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06" w:rsidRPr="006A79BE" w:rsidRDefault="00D036F3" w:rsidP="00DA1906">
      <w:pPr>
        <w:pStyle w:val="a7"/>
        <w:shd w:val="clear" w:color="auto" w:fill="FFFFFF"/>
        <w:spacing w:after="120"/>
        <w:jc w:val="center"/>
        <w:rPr>
          <w:rFonts w:ascii="Arial" w:hAnsi="Arial" w:cs="Arial"/>
          <w:b/>
          <w:sz w:val="28"/>
          <w:szCs w:val="28"/>
        </w:rPr>
      </w:pPr>
      <w:hyperlink r:id="rId6" w:history="1">
        <w:r w:rsidR="006A79BE">
          <w:rPr>
            <w:rStyle w:val="a8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>E</w:t>
        </w:r>
        <w:r w:rsidR="006A79BE" w:rsidRPr="006A79BE">
          <w:rPr>
            <w:rStyle w:val="a8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 xml:space="preserve">ffects of </w:t>
        </w:r>
        <w:r w:rsidR="006A79BE">
          <w:rPr>
            <w:rFonts w:ascii="Arial" w:hAnsi="Arial" w:cs="Arial"/>
            <w:b/>
            <w:sz w:val="28"/>
            <w:szCs w:val="28"/>
          </w:rPr>
          <w:t>H</w:t>
        </w:r>
        <w:r w:rsidR="006A79BE" w:rsidRPr="006A79BE">
          <w:rPr>
            <w:rFonts w:ascii="Arial" w:hAnsi="Arial" w:cs="Arial"/>
            <w:b/>
            <w:sz w:val="28"/>
            <w:szCs w:val="28"/>
          </w:rPr>
          <w:t>igh-intensity interval training</w:t>
        </w:r>
        <w:r w:rsidR="006A79BE" w:rsidRPr="006A79BE">
          <w:rPr>
            <w:rStyle w:val="a8"/>
            <w:rFonts w:ascii="Arial" w:hAnsi="Arial" w:cs="Arial"/>
            <w:b/>
            <w:color w:val="auto"/>
            <w:sz w:val="28"/>
            <w:szCs w:val="28"/>
            <w:u w:val="none"/>
            <w:shd w:val="clear" w:color="auto" w:fill="FFFFFF"/>
          </w:rPr>
          <w:t xml:space="preserve"> on </w:t>
        </w:r>
        <w:r w:rsidR="006A79BE" w:rsidRPr="006A79BE">
          <w:rPr>
            <w:rFonts w:ascii="Arial" w:hAnsi="Arial" w:cs="Arial"/>
            <w:b/>
            <w:sz w:val="28"/>
            <w:szCs w:val="28"/>
            <w:shd w:val="clear" w:color="auto" w:fill="FFFFFF"/>
          </w:rPr>
          <w:t>body composition</w:t>
        </w:r>
        <w:r w:rsidR="006A79BE" w:rsidRPr="006A79BE">
          <w:rPr>
            <w:rFonts w:ascii="Arial" w:hAnsi="Arial" w:cs="Arial"/>
            <w:b/>
            <w:sz w:val="28"/>
            <w:szCs w:val="28"/>
          </w:rPr>
          <w:t xml:space="preserve">, </w:t>
        </w:r>
        <w:r w:rsidR="006A79BE" w:rsidRPr="006A79BE">
          <w:rPr>
            <w:rFonts w:ascii="Arial" w:hAnsi="Arial" w:cs="Arial"/>
            <w:b/>
            <w:sz w:val="28"/>
            <w:szCs w:val="28"/>
            <w:shd w:val="clear" w:color="auto" w:fill="FFFFFF"/>
          </w:rPr>
          <w:t>physical performance</w:t>
        </w:r>
        <w:r w:rsidR="006A79BE" w:rsidRPr="006A79BE">
          <w:rPr>
            <w:rFonts w:ascii="Arial" w:hAnsi="Arial" w:cs="Arial"/>
            <w:b/>
            <w:sz w:val="28"/>
            <w:szCs w:val="28"/>
          </w:rPr>
          <w:t>, and adipocytokines level</w:t>
        </w:r>
      </w:hyperlink>
      <w:r w:rsidR="006A79BE" w:rsidRPr="006A79BE">
        <w:rPr>
          <w:rFonts w:ascii="Arial" w:hAnsi="Arial" w:cs="Arial"/>
          <w:b/>
          <w:sz w:val="28"/>
          <w:szCs w:val="28"/>
        </w:rPr>
        <w:t xml:space="preserve"> in aged female rats</w:t>
      </w:r>
    </w:p>
    <w:p w:rsidR="00DA1906" w:rsidRDefault="006A79BE" w:rsidP="00DA1906">
      <w:pPr>
        <w:autoSpaceDE w:val="0"/>
        <w:autoSpaceDN w:val="0"/>
        <w:adjustRightInd w:val="0"/>
        <w:spacing w:beforeLines="100" w:before="312" w:afterLines="100" w:after="312" w:line="440" w:lineRule="exact"/>
        <w:jc w:val="center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Fang-</w:t>
      </w:r>
      <w:r w:rsidR="00DA1906" w:rsidRPr="006A79BE">
        <w:rPr>
          <w:rFonts w:ascii="Arial" w:hAnsi="Arial" w:cs="Arial"/>
          <w:b/>
          <w:bCs/>
          <w:kern w:val="0"/>
          <w:sz w:val="24"/>
          <w:szCs w:val="24"/>
        </w:rPr>
        <w:t>hui</w:t>
      </w:r>
      <w:r w:rsidRPr="006A79BE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kern w:val="0"/>
          <w:sz w:val="24"/>
          <w:szCs w:val="24"/>
        </w:rPr>
        <w:t>i</w:t>
      </w:r>
      <w:r w:rsidR="00DA1906" w:rsidRPr="006A79BE">
        <w:rPr>
          <w:rFonts w:ascii="Arial" w:hAnsi="Arial" w:cs="Arial"/>
          <w:b/>
          <w:bCs/>
          <w:kern w:val="0"/>
          <w:sz w:val="24"/>
          <w:szCs w:val="24"/>
        </w:rPr>
        <w:t>, Lei</w:t>
      </w:r>
      <w:r w:rsidRPr="006A79BE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6A79BE">
        <w:rPr>
          <w:rFonts w:ascii="Arial" w:hAnsi="Arial" w:cs="Arial"/>
          <w:b/>
          <w:bCs/>
          <w:kern w:val="0"/>
          <w:sz w:val="24"/>
          <w:szCs w:val="24"/>
        </w:rPr>
        <w:t>S</w:t>
      </w:r>
      <w:r w:rsidRPr="006A79BE">
        <w:rPr>
          <w:rFonts w:ascii="Arial" w:hAnsi="Arial" w:cs="Arial"/>
          <w:b/>
          <w:bCs/>
          <w:kern w:val="0"/>
          <w:sz w:val="24"/>
          <w:szCs w:val="24"/>
        </w:rPr>
        <w:t>un,</w:t>
      </w:r>
      <w:r w:rsidR="00DA1906" w:rsidRPr="006A79BE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sz w:val="24"/>
          <w:szCs w:val="24"/>
        </w:rPr>
        <w:t>Da-</w:t>
      </w:r>
      <w:r w:rsidR="00DA1906" w:rsidRPr="006A79BE">
        <w:rPr>
          <w:rFonts w:ascii="Arial" w:eastAsia="宋体" w:hAnsi="Arial" w:cs="Arial"/>
          <w:b/>
          <w:sz w:val="24"/>
          <w:szCs w:val="24"/>
        </w:rPr>
        <w:t>shuai</w:t>
      </w:r>
      <w:r w:rsidRPr="006A79BE">
        <w:rPr>
          <w:rFonts w:ascii="Arial" w:eastAsia="宋体" w:hAnsi="Arial" w:cs="Arial"/>
          <w:b/>
          <w:sz w:val="24"/>
          <w:szCs w:val="24"/>
        </w:rPr>
        <w:t xml:space="preserve"> </w:t>
      </w:r>
      <w:r>
        <w:rPr>
          <w:rFonts w:ascii="Arial" w:eastAsia="宋体" w:hAnsi="Arial" w:cs="Arial"/>
          <w:b/>
          <w:sz w:val="24"/>
          <w:szCs w:val="24"/>
        </w:rPr>
        <w:t>W</w:t>
      </w:r>
      <w:r>
        <w:rPr>
          <w:rFonts w:ascii="Arial" w:eastAsia="宋体" w:hAnsi="Arial" w:cs="Arial"/>
          <w:b/>
          <w:sz w:val="24"/>
          <w:szCs w:val="24"/>
        </w:rPr>
        <w:t>u</w:t>
      </w:r>
    </w:p>
    <w:p w:rsidR="006A79BE" w:rsidRPr="006A79BE" w:rsidRDefault="006A79BE" w:rsidP="006A79BE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kern w:val="0"/>
          <w:sz w:val="20"/>
          <w:szCs w:val="20"/>
        </w:rPr>
      </w:pPr>
    </w:p>
    <w:p w:rsidR="00747260" w:rsidRPr="00D036F3" w:rsidRDefault="00DA1906" w:rsidP="00747260">
      <w:pPr>
        <w:pStyle w:val="a9"/>
        <w:spacing w:after="0" w:line="360" w:lineRule="auto"/>
        <w:jc w:val="center"/>
        <w:rPr>
          <w:rFonts w:ascii="Arial" w:eastAsia="E-BZ+ZFDHWq-2" w:hAnsi="Arial" w:cs="Arial"/>
          <w:i/>
          <w:kern w:val="0"/>
          <w:sz w:val="24"/>
          <w:szCs w:val="24"/>
        </w:rPr>
      </w:pPr>
      <w:r w:rsidRPr="00D036F3">
        <w:rPr>
          <w:rFonts w:ascii="Arial" w:eastAsia="E-BZ+ZFDHWq-2" w:hAnsi="Arial" w:cs="Arial"/>
          <w:i/>
          <w:kern w:val="0"/>
          <w:sz w:val="24"/>
          <w:szCs w:val="24"/>
        </w:rPr>
        <w:t>School of Sport Sciences</w:t>
      </w:r>
      <w:r w:rsidRPr="00D036F3">
        <w:rPr>
          <w:rFonts w:ascii="Arial" w:hAnsi="Arial" w:cs="Arial"/>
          <w:i/>
          <w:kern w:val="0"/>
          <w:sz w:val="24"/>
          <w:szCs w:val="24"/>
        </w:rPr>
        <w:t xml:space="preserve">, </w:t>
      </w:r>
      <w:r w:rsidRPr="00D036F3">
        <w:rPr>
          <w:rFonts w:ascii="Arial" w:eastAsia="E-BZ+ZFDHWq-2" w:hAnsi="Arial" w:cs="Arial"/>
          <w:i/>
          <w:kern w:val="0"/>
          <w:sz w:val="24"/>
          <w:szCs w:val="24"/>
        </w:rPr>
        <w:t>Nanjing Normal University</w:t>
      </w:r>
      <w:r w:rsidRPr="00D036F3">
        <w:rPr>
          <w:rFonts w:ascii="Arial" w:hAnsi="Arial" w:cs="Arial"/>
          <w:i/>
          <w:kern w:val="0"/>
          <w:sz w:val="24"/>
          <w:szCs w:val="24"/>
        </w:rPr>
        <w:t xml:space="preserve">, </w:t>
      </w:r>
      <w:r w:rsidRPr="00D036F3">
        <w:rPr>
          <w:rFonts w:ascii="Arial" w:eastAsia="E-BZ+ZFDHWq-2" w:hAnsi="Arial" w:cs="Arial"/>
          <w:i/>
          <w:kern w:val="0"/>
          <w:sz w:val="24"/>
          <w:szCs w:val="24"/>
        </w:rPr>
        <w:t>Nanjing</w:t>
      </w:r>
      <w:bookmarkStart w:id="0" w:name="_GoBack"/>
      <w:bookmarkEnd w:id="0"/>
      <w:r w:rsidRPr="00D036F3">
        <w:rPr>
          <w:rFonts w:ascii="Arial" w:hAnsi="Arial" w:cs="Arial"/>
          <w:i/>
          <w:color w:val="333333"/>
          <w:sz w:val="24"/>
          <w:szCs w:val="24"/>
          <w:shd w:val="clear" w:color="auto" w:fill="FFFFFF"/>
        </w:rPr>
        <w:t xml:space="preserve">, </w:t>
      </w:r>
      <w:r w:rsidRPr="00D036F3">
        <w:rPr>
          <w:rFonts w:ascii="Arial" w:eastAsia="E-BZ+ZFDHWq-2" w:hAnsi="Arial" w:cs="Arial"/>
          <w:i/>
          <w:kern w:val="0"/>
          <w:sz w:val="24"/>
          <w:szCs w:val="24"/>
        </w:rPr>
        <w:t>China</w:t>
      </w:r>
    </w:p>
    <w:p w:rsidR="006A79BE" w:rsidRDefault="006A79BE" w:rsidP="006A79BE">
      <w:pPr>
        <w:jc w:val="center"/>
        <w:rPr>
          <w:rFonts w:ascii="Arial" w:hAnsi="Arial" w:cs="Arial"/>
          <w:i/>
        </w:rPr>
      </w:pPr>
    </w:p>
    <w:p w:rsidR="006A79BE" w:rsidRPr="0060362E" w:rsidRDefault="006A79BE" w:rsidP="006A79BE">
      <w:pPr>
        <w:pStyle w:val="a9"/>
        <w:spacing w:after="0" w:line="360" w:lineRule="auto"/>
        <w:jc w:val="center"/>
        <w:rPr>
          <w:sz w:val="22"/>
          <w:szCs w:val="22"/>
        </w:rPr>
      </w:pPr>
      <w:r w:rsidRPr="0060362E">
        <w:rPr>
          <w:rFonts w:ascii="Arial" w:hAnsi="Arial" w:cs="Arial"/>
          <w:i/>
          <w:sz w:val="22"/>
          <w:szCs w:val="22"/>
        </w:rPr>
        <w:t xml:space="preserve">Corresponding </w:t>
      </w:r>
      <w:r w:rsidRPr="0060362E">
        <w:rPr>
          <w:rFonts w:ascii="Arial" w:hAnsi="Arial" w:cs="Arial" w:hint="eastAsia"/>
          <w:i/>
          <w:sz w:val="22"/>
          <w:szCs w:val="22"/>
        </w:rPr>
        <w:t>a</w:t>
      </w:r>
      <w:r w:rsidRPr="0060362E">
        <w:rPr>
          <w:rFonts w:ascii="Arial" w:hAnsi="Arial" w:cs="Arial"/>
          <w:i/>
          <w:sz w:val="22"/>
          <w:szCs w:val="22"/>
        </w:rPr>
        <w:t>uthor e-mail address:</w:t>
      </w:r>
      <w:r w:rsidRPr="0060362E">
        <w:rPr>
          <w:rFonts w:ascii="Arial" w:hAnsi="Arial" w:cs="Arial" w:hint="eastAsia"/>
          <w:i/>
          <w:sz w:val="22"/>
          <w:szCs w:val="22"/>
        </w:rPr>
        <w:t>12356@njnu</w:t>
      </w:r>
      <w:r w:rsidRPr="0060362E">
        <w:rPr>
          <w:rFonts w:ascii="Arial" w:hAnsi="Arial" w:cs="Arial"/>
          <w:i/>
          <w:sz w:val="22"/>
          <w:szCs w:val="22"/>
        </w:rPr>
        <w:t>.</w:t>
      </w:r>
      <w:r w:rsidRPr="0060362E">
        <w:rPr>
          <w:rFonts w:ascii="Arial" w:hAnsi="Arial" w:cs="Arial" w:hint="eastAsia"/>
          <w:i/>
          <w:sz w:val="22"/>
          <w:szCs w:val="22"/>
        </w:rPr>
        <w:t>edu</w:t>
      </w:r>
      <w:r w:rsidRPr="0060362E">
        <w:rPr>
          <w:rFonts w:ascii="Arial" w:hAnsi="Arial" w:cs="Arial"/>
          <w:i/>
          <w:sz w:val="22"/>
          <w:szCs w:val="22"/>
        </w:rPr>
        <w:t>.</w:t>
      </w:r>
      <w:r w:rsidRPr="0060362E">
        <w:rPr>
          <w:rFonts w:ascii="Arial" w:hAnsi="Arial" w:cs="Arial" w:hint="eastAsia"/>
          <w:i/>
          <w:sz w:val="22"/>
          <w:szCs w:val="22"/>
        </w:rPr>
        <w:t>cn</w:t>
      </w:r>
    </w:p>
    <w:p w:rsidR="00DA1906" w:rsidRPr="0060362E" w:rsidRDefault="00DA1906" w:rsidP="00817A75">
      <w:pPr>
        <w:pStyle w:val="a7"/>
        <w:shd w:val="clear" w:color="auto" w:fill="FFFFFF"/>
        <w:spacing w:beforeLines="50" w:before="156" w:beforeAutospacing="0" w:afterLines="50" w:after="156" w:afterAutospacing="0"/>
        <w:jc w:val="both"/>
        <w:rPr>
          <w:rFonts w:ascii="Arial" w:hAnsi="Arial" w:cs="Arial"/>
          <w:b/>
          <w:color w:val="000000"/>
          <w:sz w:val="21"/>
          <w:szCs w:val="21"/>
        </w:rPr>
      </w:pPr>
      <w:r w:rsidRPr="0060362E">
        <w:rPr>
          <w:rFonts w:ascii="Arial" w:hAnsi="Arial" w:cs="Arial"/>
          <w:b/>
          <w:color w:val="000000"/>
        </w:rPr>
        <w:t xml:space="preserve">Abstract: </w:t>
      </w:r>
      <w:r w:rsidRPr="0060362E">
        <w:rPr>
          <w:rFonts w:ascii="Arial" w:hAnsi="Arial" w:cs="Arial"/>
          <w:color w:val="000000"/>
        </w:rPr>
        <w:t xml:space="preserve">Metabolic health may deteriorate with age as a result of altered body composition and decreased physical activity. </w:t>
      </w:r>
      <w:r w:rsidRPr="0060362E">
        <w:rPr>
          <w:rStyle w:val="highlight"/>
          <w:rFonts w:ascii="Arial" w:hAnsi="Arial" w:cs="Arial"/>
          <w:color w:val="000000"/>
        </w:rPr>
        <w:t>High-intensity interval training</w:t>
      </w:r>
      <w:r w:rsidRPr="0060362E">
        <w:rPr>
          <w:rStyle w:val="apple-converted-space"/>
          <w:rFonts w:ascii="Arial" w:hAnsi="Arial" w:cs="Arial"/>
          <w:color w:val="000000"/>
        </w:rPr>
        <w:t> </w:t>
      </w:r>
      <w:r w:rsidRPr="0060362E">
        <w:rPr>
          <w:rFonts w:ascii="Arial" w:hAnsi="Arial" w:cs="Arial"/>
          <w:color w:val="000000"/>
        </w:rPr>
        <w:t xml:space="preserve">(HIIT) is a time efficient alternative to regular endurance exercise. </w:t>
      </w:r>
      <w:r w:rsidRPr="0060362E">
        <w:rPr>
          <w:rFonts w:ascii="Arial" w:hAnsi="Arial" w:cs="Arial"/>
          <w:color w:val="000000"/>
          <w:shd w:val="clear" w:color="auto" w:fill="FFFFFF"/>
        </w:rPr>
        <w:t xml:space="preserve">To better understand the impacts of long-term HIIT during aging, we compared 18-month-old Sprague-Dayley sedentary rat with those that were administered 45-minute treadmill HIIT sessions five times per week over 8 months. Baseline and end point assessments included body composition, physical performance, and </w:t>
      </w:r>
      <w:r w:rsidRPr="0060362E">
        <w:rPr>
          <w:rFonts w:ascii="Arial" w:hAnsi="Arial" w:cs="Arial"/>
          <w:color w:val="000000"/>
        </w:rPr>
        <w:t>serum leptin and</w:t>
      </w:r>
      <w:r w:rsidRPr="0060362E">
        <w:rPr>
          <w:rStyle w:val="apple-converted-space"/>
          <w:rFonts w:ascii="Arial" w:hAnsi="Arial" w:cs="Arial"/>
          <w:color w:val="000000"/>
        </w:rPr>
        <w:t> </w:t>
      </w:r>
      <w:r w:rsidRPr="0060362E">
        <w:rPr>
          <w:rStyle w:val="highlight"/>
          <w:rFonts w:ascii="Arial" w:hAnsi="Arial" w:cs="Arial"/>
          <w:color w:val="000000"/>
        </w:rPr>
        <w:t>adiponectin level</w:t>
      </w:r>
      <w:r w:rsidRPr="0060362E">
        <w:rPr>
          <w:rFonts w:ascii="Arial" w:hAnsi="Arial" w:cs="Arial"/>
          <w:color w:val="000000"/>
          <w:shd w:val="clear" w:color="auto" w:fill="FFFFFF"/>
        </w:rPr>
        <w:t>. HIIT-trained rat demonstrated dramatic improvement in grip strength (</w:t>
      </w:r>
      <w:r w:rsidRPr="0060362E">
        <w:rPr>
          <w:rFonts w:ascii="Arial" w:hAnsi="Arial" w:cs="Arial"/>
          <w:color w:val="000000"/>
        </w:rPr>
        <w:t>P = 0.0024</w:t>
      </w:r>
      <w:r w:rsidRPr="0060362E">
        <w:rPr>
          <w:rFonts w:ascii="Arial" w:hAnsi="Arial" w:cs="Arial"/>
          <w:color w:val="000000"/>
          <w:shd w:val="clear" w:color="auto" w:fill="FFFFFF"/>
        </w:rPr>
        <w:t xml:space="preserve">), </w:t>
      </w:r>
      <w:r w:rsidRPr="0060362E">
        <w:rPr>
          <w:rFonts w:ascii="Arial" w:hAnsi="Arial" w:cs="Arial"/>
        </w:rPr>
        <w:t xml:space="preserve">inclined plane </w:t>
      </w:r>
      <w:r w:rsidRPr="0060362E">
        <w:rPr>
          <w:rFonts w:ascii="Arial" w:hAnsi="Arial" w:cs="Arial"/>
          <w:color w:val="000000"/>
          <w:shd w:val="clear" w:color="auto" w:fill="FFFFFF"/>
        </w:rPr>
        <w:t>performance (</w:t>
      </w:r>
      <w:r w:rsidRPr="0060362E">
        <w:rPr>
          <w:rFonts w:ascii="Arial" w:hAnsi="Arial" w:cs="Arial"/>
          <w:color w:val="000000"/>
        </w:rPr>
        <w:t>P = 0.008</w:t>
      </w:r>
      <w:r w:rsidRPr="0060362E">
        <w:rPr>
          <w:rFonts w:ascii="Arial" w:hAnsi="Arial" w:cs="Arial"/>
          <w:color w:val="000000"/>
          <w:shd w:val="clear" w:color="auto" w:fill="FFFFFF"/>
        </w:rPr>
        <w:t xml:space="preserve">). Furthermore, </w:t>
      </w:r>
      <w:r w:rsidRPr="0060362E">
        <w:rPr>
          <w:rFonts w:ascii="Arial" w:hAnsi="Arial" w:cs="Arial"/>
          <w:color w:val="000000"/>
        </w:rPr>
        <w:t>serum</w:t>
      </w:r>
      <w:r w:rsidRPr="0060362E">
        <w:rPr>
          <w:rFonts w:ascii="Arial" w:hAnsi="Arial" w:cs="Arial"/>
          <w:color w:val="000000" w:themeColor="text1"/>
        </w:rPr>
        <w:t xml:space="preserve"> l</w:t>
      </w:r>
      <w:r w:rsidRPr="0060362E">
        <w:rPr>
          <w:rFonts w:ascii="Arial" w:hAnsi="Arial" w:cs="Arial"/>
          <w:color w:val="000000" w:themeColor="text1"/>
          <w:shd w:val="clear" w:color="auto" w:fill="FFFFFF"/>
        </w:rPr>
        <w:t>eptin</w:t>
      </w:r>
      <w:r w:rsidRPr="0060362E">
        <w:rPr>
          <w:rFonts w:ascii="Arial" w:hAnsi="Arial" w:cs="Arial"/>
          <w:color w:val="000000"/>
        </w:rPr>
        <w:t xml:space="preserve"> (P = 0.04) and per cent </w:t>
      </w:r>
      <w:r w:rsidRPr="0060362E">
        <w:rPr>
          <w:rFonts w:ascii="Arial" w:hAnsi="Arial" w:cs="Arial"/>
        </w:rPr>
        <w:t xml:space="preserve">lean mass </w:t>
      </w:r>
      <w:r w:rsidRPr="0060362E">
        <w:rPr>
          <w:rFonts w:ascii="Arial" w:hAnsi="Arial" w:cs="Arial"/>
          <w:color w:val="000000"/>
        </w:rPr>
        <w:t xml:space="preserve">increased (P = </w:t>
      </w:r>
      <w:r w:rsidRPr="0060362E">
        <w:rPr>
          <w:rFonts w:ascii="Arial" w:hAnsi="Arial" w:cs="Arial"/>
        </w:rPr>
        <w:t>0.015</w:t>
      </w:r>
      <w:r w:rsidRPr="0060362E">
        <w:rPr>
          <w:rFonts w:ascii="Arial" w:hAnsi="Arial" w:cs="Arial"/>
          <w:color w:val="000000"/>
        </w:rPr>
        <w:t xml:space="preserve">), while serum </w:t>
      </w:r>
      <w:r w:rsidRPr="0060362E">
        <w:rPr>
          <w:rStyle w:val="highlight"/>
          <w:rFonts w:ascii="Arial" w:hAnsi="Arial" w:cs="Arial"/>
          <w:color w:val="000000"/>
        </w:rPr>
        <w:t>adiponectin</w:t>
      </w:r>
      <w:r w:rsidRPr="0060362E">
        <w:rPr>
          <w:rFonts w:ascii="Arial" w:hAnsi="Arial" w:cs="Arial"/>
          <w:color w:val="000000"/>
        </w:rPr>
        <w:t xml:space="preserve"> (P = 0.04), </w:t>
      </w:r>
      <w:r w:rsidRPr="0060362E">
        <w:rPr>
          <w:rFonts w:ascii="Arial" w:hAnsi="Arial" w:cs="Arial"/>
        </w:rPr>
        <w:t>body fat to lean mass</w:t>
      </w:r>
      <w:r w:rsidRPr="0060362E">
        <w:rPr>
          <w:rFonts w:ascii="Arial" w:hAnsi="Arial" w:cs="Arial"/>
          <w:color w:val="000000"/>
        </w:rPr>
        <w:t xml:space="preserve"> ratio (P = 0.05) and body fat (P = 0.027) decreased after </w:t>
      </w:r>
      <w:r w:rsidRPr="0060362E">
        <w:rPr>
          <w:rFonts w:ascii="Arial" w:hAnsi="Arial" w:cs="Arial"/>
          <w:color w:val="000000"/>
          <w:shd w:val="clear" w:color="auto" w:fill="FFFFFF"/>
        </w:rPr>
        <w:t>8 months</w:t>
      </w:r>
      <w:r w:rsidRPr="0060362E">
        <w:rPr>
          <w:rFonts w:ascii="Arial" w:hAnsi="Arial" w:cs="Arial"/>
          <w:color w:val="000000"/>
        </w:rPr>
        <w:t xml:space="preserve"> of HIIT. These results demonstrate that </w:t>
      </w:r>
      <w:r w:rsidRPr="0060362E">
        <w:rPr>
          <w:rFonts w:ascii="Arial" w:hAnsi="Arial" w:cs="Arial"/>
          <w:color w:val="000000"/>
          <w:shd w:val="clear" w:color="auto" w:fill="FFFFFF"/>
        </w:rPr>
        <w:t>8 months</w:t>
      </w:r>
      <w:r w:rsidRPr="0060362E">
        <w:rPr>
          <w:rFonts w:ascii="Arial" w:hAnsi="Arial" w:cs="Arial"/>
          <w:color w:val="000000"/>
        </w:rPr>
        <w:t xml:space="preserve"> of HIIT exercise feasible and effective intervention for improving in b</w:t>
      </w:r>
      <w:r w:rsidRPr="0060362E">
        <w:rPr>
          <w:rFonts w:ascii="Arial" w:hAnsi="Arial" w:cs="Arial"/>
          <w:color w:val="000000"/>
          <w:shd w:val="clear" w:color="auto" w:fill="FFFFFF"/>
        </w:rPr>
        <w:t>ody composition and physical performance</w:t>
      </w:r>
      <w:r w:rsidRPr="0060362E">
        <w:rPr>
          <w:rFonts w:ascii="Arial" w:hAnsi="Arial" w:cs="Arial"/>
          <w:color w:val="000000"/>
        </w:rPr>
        <w:t xml:space="preserve"> into advanced age and </w:t>
      </w:r>
      <w:r w:rsidRPr="0060362E">
        <w:rPr>
          <w:rFonts w:ascii="Arial" w:hAnsi="Arial" w:cs="Arial"/>
          <w:color w:val="000000"/>
          <w:shd w:val="clear" w:color="auto" w:fill="FFFFFF"/>
        </w:rPr>
        <w:t>is perhaps mediated via a reduction in adipose tissue-generated cytokine production.</w:t>
      </w:r>
    </w:p>
    <w:p w:rsidR="00060DEF" w:rsidRDefault="00060DEF" w:rsidP="0060362E"/>
    <w:p w:rsidR="0060362E" w:rsidRDefault="0060362E" w:rsidP="0060362E">
      <w:pPr>
        <w:rPr>
          <w:rFonts w:ascii="Arial" w:hAnsi="Arial" w:cs="Arial"/>
          <w:bCs/>
          <w:sz w:val="22"/>
        </w:rPr>
      </w:pPr>
      <w:r w:rsidRPr="0060362E">
        <w:rPr>
          <w:rFonts w:ascii="Arial" w:hAnsi="Arial" w:cs="Arial"/>
          <w:sz w:val="22"/>
        </w:rPr>
        <w:t>A</w:t>
      </w:r>
      <w:r w:rsidRPr="0060362E">
        <w:rPr>
          <w:rFonts w:ascii="Arial" w:hAnsi="Arial" w:cs="Arial"/>
          <w:sz w:val="22"/>
        </w:rPr>
        <w:t>cknowledgements</w:t>
      </w:r>
      <w:r w:rsidRPr="0060362E">
        <w:rPr>
          <w:rFonts w:ascii="Arial" w:hAnsi="Arial" w:cs="Arial"/>
          <w:sz w:val="22"/>
        </w:rPr>
        <w:t xml:space="preserve">: </w:t>
      </w:r>
      <w:r w:rsidRPr="0060362E">
        <w:rPr>
          <w:rFonts w:ascii="Arial" w:hAnsi="Arial" w:cs="Arial"/>
          <w:bCs/>
          <w:sz w:val="22"/>
        </w:rPr>
        <w:t xml:space="preserve">This work was supported by the National Natural Science Foundation of China [Grant No. </w:t>
      </w:r>
      <w:r w:rsidRPr="0060362E">
        <w:rPr>
          <w:rFonts w:ascii="Arial" w:hAnsi="Arial" w:cs="Arial"/>
          <w:sz w:val="22"/>
        </w:rPr>
        <w:t>31500961</w:t>
      </w:r>
      <w:r w:rsidRPr="0060362E">
        <w:rPr>
          <w:rFonts w:ascii="Arial" w:hAnsi="Arial" w:cs="Arial"/>
          <w:bCs/>
          <w:sz w:val="22"/>
        </w:rPr>
        <w:t xml:space="preserve">] and </w:t>
      </w:r>
      <w:r w:rsidRPr="0060362E">
        <w:rPr>
          <w:rFonts w:ascii="Arial" w:hAnsi="Arial" w:cs="Arial"/>
          <w:sz w:val="22"/>
        </w:rPr>
        <w:t>Guangdong Scientific Project [</w:t>
      </w:r>
      <w:r w:rsidRPr="0060362E">
        <w:rPr>
          <w:rFonts w:ascii="Arial" w:hAnsi="Arial" w:cs="Arial"/>
          <w:bCs/>
          <w:sz w:val="22"/>
        </w:rPr>
        <w:t>Grant No.</w:t>
      </w:r>
      <w:r w:rsidRPr="0060362E">
        <w:rPr>
          <w:rFonts w:ascii="Arial" w:hAnsi="Arial" w:cs="Arial"/>
          <w:sz w:val="22"/>
        </w:rPr>
        <w:t xml:space="preserve"> 2014A020220015, 2015A020219015]</w:t>
      </w:r>
      <w:r w:rsidRPr="0060362E">
        <w:rPr>
          <w:rFonts w:ascii="Arial" w:hAnsi="Arial" w:cs="Arial"/>
          <w:bCs/>
          <w:sz w:val="22"/>
        </w:rPr>
        <w:t>.</w:t>
      </w:r>
    </w:p>
    <w:p w:rsidR="0060362E" w:rsidRDefault="0060362E" w:rsidP="0060362E">
      <w:pPr>
        <w:tabs>
          <w:tab w:val="left" w:pos="1418"/>
          <w:tab w:val="left" w:pos="4536"/>
        </w:tabs>
        <w:rPr>
          <w:rFonts w:ascii="Arial" w:hAnsi="Arial" w:cs="Arial"/>
          <w:bCs/>
          <w:sz w:val="22"/>
        </w:rPr>
      </w:pPr>
    </w:p>
    <w:p w:rsidR="0060362E" w:rsidRDefault="0060362E" w:rsidP="0060362E">
      <w:pPr>
        <w:tabs>
          <w:tab w:val="left" w:pos="1418"/>
          <w:tab w:val="left" w:pos="4536"/>
        </w:tabs>
        <w:rPr>
          <w:sz w:val="22"/>
        </w:rPr>
      </w:pPr>
      <w:r>
        <w:rPr>
          <w:rFonts w:ascii="Arial" w:hAnsi="Arial" w:cs="Arial"/>
        </w:rPr>
        <w:t>I prefer:</w:t>
      </w:r>
      <w:r>
        <w:rPr>
          <w:rFonts w:ascii="Arial" w:hAnsi="Arial" w:cs="Arial"/>
        </w:rPr>
        <w:tab/>
      </w:r>
      <w:r>
        <w:rPr>
          <w:rFonts w:ascii="Arial" w:eastAsia="Times New Roman" w:hAnsi="Arial" w:cs="Arial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pt;height:19.5pt" o:ole="">
            <v:imagedata r:id="rId7" o:title=""/>
          </v:shape>
          <w:control r:id="rId8" w:name="OptionButton1" w:shapeid="_x0000_i1031"/>
        </w:object>
      </w:r>
      <w:r>
        <w:rPr>
          <w:rFonts w:ascii="Arial" w:hAnsi="Arial" w:cs="Arial"/>
        </w:rPr>
        <w:tab/>
      </w:r>
      <w:r>
        <w:rPr>
          <w:rFonts w:ascii="Arial" w:eastAsia="Times New Roman" w:hAnsi="Arial" w:cs="Arial"/>
          <w:kern w:val="0"/>
          <w:sz w:val="24"/>
          <w:szCs w:val="24"/>
        </w:rPr>
        <w:object w:dxaOrig="225" w:dyaOrig="225">
          <v:shape id="_x0000_i1029" type="#_x0000_t75" style="width:148.5pt;height:19.5pt" o:ole="">
            <v:imagedata r:id="rId9" o:title=""/>
          </v:shape>
          <w:control r:id="rId10" w:name="OptionButton2" w:shapeid="_x0000_i1029"/>
        </w:object>
      </w:r>
    </w:p>
    <w:p w:rsidR="0060362E" w:rsidRPr="0060362E" w:rsidRDefault="0060362E" w:rsidP="0060362E">
      <w:pPr>
        <w:rPr>
          <w:rFonts w:ascii="Arial" w:hAnsi="Arial" w:cs="Arial"/>
          <w:b/>
          <w:sz w:val="22"/>
        </w:rPr>
      </w:pPr>
    </w:p>
    <w:sectPr w:rsidR="0060362E" w:rsidRPr="0060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A55" w:rsidRDefault="00981A55" w:rsidP="00DA1906">
      <w:r>
        <w:separator/>
      </w:r>
    </w:p>
  </w:endnote>
  <w:endnote w:type="continuationSeparator" w:id="0">
    <w:p w:rsidR="00981A55" w:rsidRDefault="00981A55" w:rsidP="00DA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manst521EU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-BZ+ZFDHWq-2">
    <w:altName w:val="等线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A55" w:rsidRDefault="00981A55" w:rsidP="00DA1906">
      <w:r>
        <w:separator/>
      </w:r>
    </w:p>
  </w:footnote>
  <w:footnote w:type="continuationSeparator" w:id="0">
    <w:p w:rsidR="00981A55" w:rsidRDefault="00981A55" w:rsidP="00DA1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90"/>
    <w:rsid w:val="000536EA"/>
    <w:rsid w:val="00060DEF"/>
    <w:rsid w:val="0060362E"/>
    <w:rsid w:val="006A79BE"/>
    <w:rsid w:val="00747260"/>
    <w:rsid w:val="00817A75"/>
    <w:rsid w:val="0090610D"/>
    <w:rsid w:val="00981A55"/>
    <w:rsid w:val="00AB7990"/>
    <w:rsid w:val="00D036F3"/>
    <w:rsid w:val="00D227C0"/>
    <w:rsid w:val="00D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D54132"/>
  <w15:chartTrackingRefBased/>
  <w15:docId w15:val="{02E41ADB-1F09-4EA5-BF29-722FB7EB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906"/>
    <w:rPr>
      <w:sz w:val="18"/>
      <w:szCs w:val="18"/>
    </w:rPr>
  </w:style>
  <w:style w:type="character" w:customStyle="1" w:styleId="apple-converted-space">
    <w:name w:val="apple-converted-space"/>
    <w:basedOn w:val="a0"/>
    <w:rsid w:val="00DA1906"/>
  </w:style>
  <w:style w:type="character" w:customStyle="1" w:styleId="highlight">
    <w:name w:val="highlight"/>
    <w:basedOn w:val="a0"/>
    <w:rsid w:val="00DA1906"/>
  </w:style>
  <w:style w:type="paragraph" w:styleId="a7">
    <w:name w:val="Normal (Web)"/>
    <w:basedOn w:val="a"/>
    <w:uiPriority w:val="99"/>
    <w:unhideWhenUsed/>
    <w:rsid w:val="00DA1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A1906"/>
    <w:rPr>
      <w:color w:val="0000FF"/>
      <w:u w:val="single"/>
    </w:rPr>
  </w:style>
  <w:style w:type="paragraph" w:styleId="a9">
    <w:name w:val="Body Text"/>
    <w:basedOn w:val="a"/>
    <w:link w:val="aa"/>
    <w:qFormat/>
    <w:rsid w:val="00DA1906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文本 字符"/>
    <w:basedOn w:val="a0"/>
    <w:link w:val="a9"/>
    <w:qFormat/>
    <w:rsid w:val="00DA1906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60362E"/>
    <w:pPr>
      <w:widowControl w:val="0"/>
      <w:autoSpaceDE w:val="0"/>
      <w:autoSpaceDN w:val="0"/>
      <w:adjustRightInd w:val="0"/>
    </w:pPr>
    <w:rPr>
      <w:rFonts w:ascii="Humanst521EU" w:eastAsia="Humanst521EU" w:cs="Humanst521EU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2962152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ontrol" Target="activeX/activeX2.xml"/><Relationship Id="rId4" Type="http://schemas.openxmlformats.org/officeDocument/2006/relationships/footnotes" Target="footnote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lfh</dc:creator>
  <cp:keywords/>
  <dc:description/>
  <cp:lastModifiedBy>lfh</cp:lastModifiedBy>
  <cp:revision>7</cp:revision>
  <dcterms:created xsi:type="dcterms:W3CDTF">2018-04-11T09:30:00Z</dcterms:created>
  <dcterms:modified xsi:type="dcterms:W3CDTF">2018-04-11T10:17:00Z</dcterms:modified>
</cp:coreProperties>
</file>