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3D51" w14:textId="1863FD41" w:rsidR="00B362B5" w:rsidRPr="00B362B5" w:rsidRDefault="004A499E" w:rsidP="001C577E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NIRS cerebral e</w:t>
      </w:r>
      <w:r w:rsidR="00C2362F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valuation of the hemodynamic and </w:t>
      </w:r>
      <w:r w:rsidR="001F56B2">
        <w:rPr>
          <w:rFonts w:ascii="Arial" w:eastAsia="SimSun" w:hAnsi="Arial" w:cs="Arial"/>
          <w:b/>
          <w:bCs/>
          <w:color w:val="000000"/>
          <w:sz w:val="28"/>
          <w:szCs w:val="28"/>
        </w:rPr>
        <w:t>oxidative state of cytochrome-c-oxidase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response</w:t>
      </w:r>
      <w:r w:rsidR="00337EDB">
        <w:rPr>
          <w:rFonts w:ascii="Arial" w:eastAsia="SimSun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to </w:t>
      </w:r>
      <w:r w:rsidR="00337EDB" w:rsidRPr="00337EDB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+Gz </w:t>
      </w:r>
      <w:r w:rsidR="00337EDB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acceleration in healthy </w:t>
      </w:r>
      <w:r w:rsidR="00A6579E">
        <w:rPr>
          <w:rFonts w:ascii="Arial" w:eastAsia="SimSun" w:hAnsi="Arial" w:cs="Arial"/>
          <w:b/>
          <w:bCs/>
          <w:color w:val="000000"/>
          <w:sz w:val="28"/>
          <w:szCs w:val="28"/>
        </w:rPr>
        <w:t>volunteers</w:t>
      </w:r>
    </w:p>
    <w:p w14:paraId="74D4D042" w14:textId="2260710E" w:rsidR="00B362B5" w:rsidRPr="00B362B5" w:rsidRDefault="00C2362F" w:rsidP="00B362B5">
      <w:pPr>
        <w:jc w:val="center"/>
        <w:rPr>
          <w:rFonts w:ascii="Arial" w:hAnsi="Arial" w:cs="Arial"/>
          <w:vertAlign w:val="superscript"/>
        </w:rPr>
      </w:pPr>
      <w:r w:rsidRPr="00C2362F">
        <w:rPr>
          <w:rFonts w:ascii="Arial" w:hAnsi="Arial" w:cs="Arial"/>
          <w:b/>
          <w:lang w:val="en-GB"/>
        </w:rPr>
        <w:t>F. Lange</w:t>
      </w:r>
      <w:r w:rsidR="00A86019" w:rsidRPr="00C2362F">
        <w:rPr>
          <w:rFonts w:ascii="Arial" w:hAnsi="Arial" w:cs="Arial"/>
          <w:b/>
          <w:vertAlign w:val="superscript"/>
          <w:lang w:val="en-GB"/>
        </w:rPr>
        <w:t>a</w:t>
      </w:r>
      <w:r w:rsidR="00A86019" w:rsidRPr="00C2362F">
        <w:rPr>
          <w:rFonts w:ascii="Arial" w:hAnsi="Arial" w:cs="Arial"/>
          <w:lang w:val="en-GB"/>
        </w:rPr>
        <w:t xml:space="preserve">, </w:t>
      </w:r>
      <w:r w:rsidRPr="00C2362F">
        <w:rPr>
          <w:rFonts w:ascii="Arial" w:hAnsi="Arial" w:cs="Arial"/>
          <w:lang w:val="en-GB"/>
        </w:rPr>
        <w:t>G. Bale</w:t>
      </w:r>
      <w:r w:rsidR="00A86019" w:rsidRPr="00C2362F">
        <w:rPr>
          <w:rFonts w:ascii="Arial" w:hAnsi="Arial" w:cs="Arial"/>
          <w:vertAlign w:val="superscript"/>
          <w:lang w:val="en-GB"/>
        </w:rPr>
        <w:t>a</w:t>
      </w:r>
      <w:r w:rsidR="00A86019" w:rsidRPr="00C2362F">
        <w:rPr>
          <w:rFonts w:ascii="Arial" w:hAnsi="Arial" w:cs="Arial"/>
          <w:lang w:val="en-GB"/>
        </w:rPr>
        <w:t xml:space="preserve">, </w:t>
      </w:r>
      <w:r w:rsidRPr="00C2362F">
        <w:rPr>
          <w:rFonts w:ascii="Arial" w:hAnsi="Arial" w:cs="Arial"/>
          <w:lang w:val="en-GB"/>
        </w:rPr>
        <w:t>R. Pollock</w:t>
      </w:r>
      <w:r w:rsidR="00A86019" w:rsidRPr="00C2362F">
        <w:rPr>
          <w:rFonts w:ascii="Arial" w:hAnsi="Arial" w:cs="Arial"/>
          <w:vertAlign w:val="superscript"/>
          <w:lang w:val="en-GB"/>
        </w:rPr>
        <w:t>b</w:t>
      </w:r>
      <w:r w:rsidRPr="00C2362F">
        <w:rPr>
          <w:rFonts w:ascii="Arial" w:hAnsi="Arial" w:cs="Arial"/>
          <w:lang w:val="en-GB"/>
        </w:rPr>
        <w:t>,</w:t>
      </w:r>
      <w:r w:rsidR="00A86019" w:rsidRPr="00C2362F">
        <w:rPr>
          <w:rFonts w:ascii="Arial" w:hAnsi="Arial" w:cs="Arial"/>
          <w:lang w:val="en-GB"/>
        </w:rPr>
        <w:t xml:space="preserve"> </w:t>
      </w:r>
      <w:r w:rsidRPr="00C2362F">
        <w:rPr>
          <w:rFonts w:ascii="Arial" w:hAnsi="Arial" w:cs="Arial"/>
          <w:lang w:val="en-GB"/>
        </w:rPr>
        <w:t>A. Stevenson</w:t>
      </w:r>
      <w:r>
        <w:rPr>
          <w:rFonts w:ascii="Arial" w:hAnsi="Arial" w:cs="Arial"/>
          <w:vertAlign w:val="superscript"/>
        </w:rPr>
        <w:t>b</w:t>
      </w:r>
      <w:r>
        <w:rPr>
          <w:rFonts w:ascii="Arial" w:hAnsi="Arial" w:cs="Arial"/>
        </w:rPr>
        <w:t xml:space="preserve"> </w:t>
      </w:r>
      <w:r w:rsidR="00A86019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I. Tachtsidis</w:t>
      </w:r>
      <w:r>
        <w:rPr>
          <w:rFonts w:ascii="Arial" w:hAnsi="Arial" w:cs="Arial"/>
          <w:vertAlign w:val="superscript"/>
        </w:rPr>
        <w:t>a</w:t>
      </w:r>
    </w:p>
    <w:p w14:paraId="015B5280" w14:textId="3703FFB8" w:rsidR="000B4545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>a</w:t>
      </w:r>
      <w:r w:rsidR="000B4545" w:rsidRPr="00D52C68">
        <w:rPr>
          <w:rFonts w:ascii="Arial" w:hAnsi="Arial" w:cs="Arial"/>
          <w:sz w:val="22"/>
          <w:szCs w:val="22"/>
        </w:rPr>
        <w:t xml:space="preserve">Department of Medical Physics and Biomedical Engineering, University College London, United Kingdom. </w:t>
      </w:r>
    </w:p>
    <w:p w14:paraId="2778BB90" w14:textId="06020DDB" w:rsidR="00536063" w:rsidRPr="003768F7" w:rsidRDefault="00A86019" w:rsidP="000B4545">
      <w:pPr>
        <w:spacing w:after="0" w:line="240" w:lineRule="auto"/>
        <w:jc w:val="center"/>
        <w:rPr>
          <w:rFonts w:ascii="Arial" w:hAnsi="Arial" w:cs="Arial"/>
          <w:i/>
          <w:lang w:val="fr-FR"/>
        </w:rPr>
      </w:pPr>
      <w:r w:rsidRPr="003768F7">
        <w:rPr>
          <w:rFonts w:ascii="Arial" w:eastAsia="SimSun" w:hAnsi="Arial" w:cs="Arial" w:hint="eastAsia"/>
          <w:i/>
          <w:vertAlign w:val="superscript"/>
          <w:lang w:val="fr-FR"/>
        </w:rPr>
        <w:t>b</w:t>
      </w:r>
      <w:r w:rsidR="003D75C1" w:rsidRPr="00124B11">
        <w:rPr>
          <w:rFonts w:ascii="Arial" w:hAnsi="Arial" w:cs="Arial"/>
          <w:sz w:val="22"/>
          <w:lang w:val="fr-FR"/>
        </w:rPr>
        <w:t>Human Performance, QinetiQ PLC, United Kingdom</w:t>
      </w:r>
      <w:r w:rsidR="00D250EA" w:rsidRPr="00124B11">
        <w:rPr>
          <w:rFonts w:ascii="Arial" w:hAnsi="Arial" w:cs="Arial"/>
          <w:sz w:val="22"/>
          <w:lang w:val="fr-FR"/>
        </w:rPr>
        <w:t>.</w:t>
      </w:r>
    </w:p>
    <w:p w14:paraId="5DC04C98" w14:textId="77777777" w:rsidR="000B4545" w:rsidRPr="003768F7" w:rsidRDefault="000B4545" w:rsidP="000B4545">
      <w:pPr>
        <w:spacing w:after="0" w:line="240" w:lineRule="auto"/>
        <w:jc w:val="center"/>
        <w:rPr>
          <w:rFonts w:ascii="Arial" w:hAnsi="Arial" w:cs="Arial"/>
          <w:i/>
          <w:lang w:val="fr-FR"/>
        </w:rPr>
      </w:pPr>
    </w:p>
    <w:p w14:paraId="35473AEC" w14:textId="77777777" w:rsidR="00536063" w:rsidRPr="003768F7" w:rsidRDefault="000B4545">
      <w:pPr>
        <w:spacing w:after="0" w:line="240" w:lineRule="auto"/>
        <w:jc w:val="center"/>
        <w:rPr>
          <w:rFonts w:ascii="Arial" w:hAnsi="Arial" w:cs="Arial"/>
          <w:i/>
          <w:lang w:val="fr-FR"/>
        </w:rPr>
      </w:pPr>
      <w:r w:rsidRPr="003768F7">
        <w:rPr>
          <w:rFonts w:ascii="Arial" w:hAnsi="Arial" w:cs="Arial"/>
          <w:i/>
          <w:lang w:val="fr-FR"/>
        </w:rPr>
        <w:t>f.lange@ucl.ac.uk</w:t>
      </w:r>
    </w:p>
    <w:p w14:paraId="08AC4DD9" w14:textId="77777777" w:rsidR="00536063" w:rsidRPr="003768F7" w:rsidRDefault="00536063">
      <w:pPr>
        <w:spacing w:after="0" w:line="240" w:lineRule="auto"/>
        <w:jc w:val="center"/>
        <w:rPr>
          <w:rFonts w:ascii="Arial" w:hAnsi="Arial" w:cs="Arial"/>
          <w:i/>
          <w:lang w:val="fr-FR"/>
        </w:rPr>
      </w:pPr>
    </w:p>
    <w:p w14:paraId="277C610E" w14:textId="6F15942A" w:rsidR="009308D4" w:rsidRDefault="00A86019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C200CD" w:rsidRPr="00C200CD">
        <w:rPr>
          <w:rFonts w:ascii="Arial" w:eastAsiaTheme="minorEastAsia" w:hAnsi="Arial" w:cs="Arial"/>
          <w:color w:val="000000"/>
          <w:lang w:eastAsia="ko-KR"/>
        </w:rPr>
        <w:t xml:space="preserve">We used a </w:t>
      </w:r>
      <w:r w:rsidR="00532EA4">
        <w:rPr>
          <w:rFonts w:ascii="Arial" w:eastAsiaTheme="minorEastAsia" w:hAnsi="Arial" w:cs="Arial"/>
          <w:color w:val="000000"/>
          <w:lang w:eastAsia="ko-KR"/>
        </w:rPr>
        <w:t xml:space="preserve">miniature </w:t>
      </w:r>
      <w:r w:rsidR="00C200CD" w:rsidRPr="00C200CD">
        <w:rPr>
          <w:rFonts w:ascii="Arial" w:eastAsiaTheme="minorEastAsia" w:hAnsi="Arial" w:cs="Arial"/>
          <w:color w:val="000000"/>
          <w:lang w:eastAsia="ko-KR"/>
        </w:rPr>
        <w:t>broadban</w:t>
      </w:r>
      <w:r w:rsidR="00C200CD">
        <w:rPr>
          <w:rFonts w:ascii="Arial" w:eastAsiaTheme="minorEastAsia" w:hAnsi="Arial" w:cs="Arial"/>
          <w:color w:val="000000"/>
          <w:lang w:eastAsia="ko-KR"/>
        </w:rPr>
        <w:t>d NIRS system to monitor changes in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 brain</w:t>
      </w:r>
      <w:r w:rsidR="00C200CD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C200CD" w:rsidRPr="001C434E">
        <w:rPr>
          <w:rFonts w:ascii="Arial" w:eastAsiaTheme="minorEastAsia" w:hAnsi="Arial" w:cs="Arial"/>
          <w:lang w:eastAsia="ko-KR"/>
        </w:rPr>
        <w:t>oxygenation and oxidative state of cytochrome-c-oxidase</w:t>
      </w:r>
      <w:r w:rsidR="004E5308" w:rsidRPr="001C434E">
        <w:rPr>
          <w:rFonts w:ascii="Arial" w:eastAsiaTheme="minorEastAsia" w:hAnsi="Arial" w:cs="Arial"/>
          <w:lang w:eastAsia="ko-KR"/>
        </w:rPr>
        <w:t xml:space="preserve"> (oxCCO)</w:t>
      </w:r>
      <w:r w:rsidR="00C200CD" w:rsidRPr="001C434E">
        <w:rPr>
          <w:rFonts w:ascii="Arial" w:eastAsiaTheme="minorEastAsia" w:hAnsi="Arial" w:cs="Arial"/>
          <w:lang w:eastAsia="ko-KR"/>
        </w:rPr>
        <w:t xml:space="preserve"> during a high +Gz acceleration</w:t>
      </w:r>
      <w:r w:rsidR="003B5269" w:rsidRPr="001C434E">
        <w:rPr>
          <w:rFonts w:ascii="Arial" w:eastAsiaTheme="minorEastAsia" w:hAnsi="Arial" w:cs="Arial"/>
          <w:lang w:eastAsia="ko-KR"/>
        </w:rPr>
        <w:t xml:space="preserve">, induced by a </w:t>
      </w:r>
      <w:r w:rsidR="00DA2CBB" w:rsidRPr="001C434E">
        <w:rPr>
          <w:rFonts w:ascii="Arial" w:eastAsiaTheme="minorEastAsia" w:hAnsi="Arial" w:cs="Arial"/>
          <w:lang w:eastAsia="ko-KR"/>
        </w:rPr>
        <w:t xml:space="preserve">human </w:t>
      </w:r>
      <w:r w:rsidR="003B5269" w:rsidRPr="001C434E">
        <w:rPr>
          <w:rFonts w:ascii="Arial" w:eastAsiaTheme="minorEastAsia" w:hAnsi="Arial" w:cs="Arial"/>
          <w:lang w:eastAsia="ko-KR"/>
        </w:rPr>
        <w:t>centrifuge,</w:t>
      </w:r>
      <w:r w:rsidR="001F56B2" w:rsidRPr="001C434E">
        <w:rPr>
          <w:rFonts w:ascii="Arial" w:eastAsiaTheme="minorEastAsia" w:hAnsi="Arial" w:cs="Arial"/>
          <w:lang w:eastAsia="ko-KR"/>
        </w:rPr>
        <w:t xml:space="preserve"> on 2 healthy </w:t>
      </w:r>
      <w:r w:rsidR="00DA2CBB" w:rsidRPr="001C434E">
        <w:rPr>
          <w:rFonts w:ascii="Arial" w:eastAsiaTheme="minorEastAsia" w:hAnsi="Arial" w:cs="Arial"/>
          <w:lang w:eastAsia="ko-KR"/>
        </w:rPr>
        <w:t xml:space="preserve">experienced </w:t>
      </w:r>
      <w:r w:rsidR="001F56B2" w:rsidRPr="001C434E">
        <w:rPr>
          <w:rFonts w:ascii="Arial" w:eastAsiaTheme="minorEastAsia" w:hAnsi="Arial" w:cs="Arial"/>
          <w:lang w:eastAsia="ko-KR"/>
        </w:rPr>
        <w:t>volunteers</w:t>
      </w:r>
      <w:r w:rsidR="00532EA4" w:rsidRPr="001C434E">
        <w:rPr>
          <w:rFonts w:ascii="Arial" w:eastAsiaTheme="minorEastAsia" w:hAnsi="Arial" w:cs="Arial"/>
          <w:lang w:eastAsia="ko-KR"/>
        </w:rPr>
        <w:t xml:space="preserve"> (2 male, </w:t>
      </w:r>
      <w:r w:rsidR="008C32BC" w:rsidRPr="001C434E">
        <w:rPr>
          <w:rFonts w:ascii="Arial" w:eastAsiaTheme="minorEastAsia" w:hAnsi="Arial" w:cs="Arial"/>
          <w:lang w:eastAsia="ko-KR"/>
        </w:rPr>
        <w:t>3</w:t>
      </w:r>
      <w:r w:rsidR="00DA2CBB" w:rsidRPr="001C434E">
        <w:rPr>
          <w:rFonts w:ascii="Arial" w:eastAsiaTheme="minorEastAsia" w:hAnsi="Arial" w:cs="Arial"/>
          <w:lang w:eastAsia="ko-KR"/>
        </w:rPr>
        <w:t>4</w:t>
      </w:r>
      <w:r w:rsidR="008C32BC" w:rsidRPr="001C434E">
        <w:rPr>
          <w:rFonts w:ascii="Arial" w:eastAsiaTheme="minorEastAsia" w:hAnsi="Arial" w:cs="Arial"/>
          <w:lang w:eastAsia="ko-KR"/>
        </w:rPr>
        <w:t xml:space="preserve"> and 37</w:t>
      </w:r>
      <w:r w:rsidR="00DA2CBB" w:rsidRPr="001C434E">
        <w:rPr>
          <w:rFonts w:ascii="Arial" w:eastAsiaTheme="minorEastAsia" w:hAnsi="Arial" w:cs="Arial"/>
          <w:lang w:eastAsia="ko-KR"/>
        </w:rPr>
        <w:t xml:space="preserve"> </w:t>
      </w:r>
      <w:r w:rsidR="008C32BC" w:rsidRPr="001C434E">
        <w:rPr>
          <w:rFonts w:ascii="Arial" w:eastAsiaTheme="minorEastAsia" w:hAnsi="Arial" w:cs="Arial"/>
          <w:lang w:eastAsia="ko-KR"/>
        </w:rPr>
        <w:t>yrs</w:t>
      </w:r>
      <w:r w:rsidR="00532EA4" w:rsidRPr="001C434E">
        <w:rPr>
          <w:rFonts w:ascii="Arial" w:eastAsiaTheme="minorEastAsia" w:hAnsi="Arial" w:cs="Arial"/>
          <w:lang w:eastAsia="ko-KR"/>
        </w:rPr>
        <w:t>)</w:t>
      </w:r>
      <w:r w:rsidR="00C200CD" w:rsidRPr="001C434E">
        <w:rPr>
          <w:rFonts w:ascii="Arial" w:eastAsiaTheme="minorEastAsia" w:hAnsi="Arial" w:cs="Arial"/>
          <w:lang w:eastAsia="ko-KR"/>
        </w:rPr>
        <w:t>.</w:t>
      </w:r>
      <w:r w:rsidR="001F56B2" w:rsidRPr="001C434E">
        <w:rPr>
          <w:rFonts w:ascii="Arial" w:eastAsiaTheme="minorEastAsia" w:hAnsi="Arial" w:cs="Arial"/>
          <w:lang w:eastAsia="ko-KR"/>
        </w:rPr>
        <w:t xml:space="preserve"> The </w:t>
      </w:r>
      <w:r w:rsidR="001F56B2">
        <w:rPr>
          <w:rFonts w:ascii="Arial" w:eastAsiaTheme="minorEastAsia" w:hAnsi="Arial" w:cs="Arial"/>
          <w:color w:val="000000"/>
          <w:lang w:eastAsia="ko-KR"/>
        </w:rPr>
        <w:t xml:space="preserve">NIRS probes were positioned and secured on the </w:t>
      </w:r>
      <w:r w:rsidR="00E60AB8">
        <w:rPr>
          <w:rFonts w:ascii="Arial" w:eastAsiaTheme="minorEastAsia" w:hAnsi="Arial" w:cs="Arial"/>
          <w:color w:val="000000"/>
          <w:lang w:eastAsia="ko-KR"/>
        </w:rPr>
        <w:t xml:space="preserve">left </w:t>
      </w:r>
      <w:r w:rsidR="00532EA4">
        <w:rPr>
          <w:rFonts w:ascii="Arial" w:eastAsiaTheme="minorEastAsia" w:hAnsi="Arial" w:cs="Arial"/>
          <w:color w:val="000000"/>
          <w:lang w:eastAsia="ko-KR"/>
        </w:rPr>
        <w:t>fore</w:t>
      </w:r>
      <w:r w:rsidR="001F56B2">
        <w:rPr>
          <w:rFonts w:ascii="Arial" w:eastAsiaTheme="minorEastAsia" w:hAnsi="Arial" w:cs="Arial"/>
          <w:color w:val="000000"/>
          <w:lang w:eastAsia="ko-KR"/>
        </w:rPr>
        <w:t xml:space="preserve">head. We performed a sequence of </w:t>
      </w:r>
      <w:r w:rsidR="001F6E35">
        <w:rPr>
          <w:rFonts w:ascii="Arial" w:eastAsiaTheme="minorEastAsia" w:hAnsi="Arial" w:cs="Arial"/>
          <w:color w:val="000000"/>
          <w:lang w:eastAsia="ko-KR"/>
        </w:rPr>
        <w:t>nine</w:t>
      </w:r>
      <w:r w:rsidR="001F56B2">
        <w:rPr>
          <w:rFonts w:ascii="Arial" w:eastAsiaTheme="minorEastAsia" w:hAnsi="Arial" w:cs="Arial"/>
          <w:color w:val="000000"/>
          <w:lang w:eastAsia="ko-KR"/>
        </w:rPr>
        <w:t xml:space="preserve"> +Gz </w:t>
      </w:r>
      <w:r w:rsidR="001C434E">
        <w:rPr>
          <w:rFonts w:ascii="Arial" w:eastAsiaTheme="minorEastAsia" w:hAnsi="Arial" w:cs="Arial"/>
          <w:color w:val="000000"/>
          <w:lang w:eastAsia="ko-KR"/>
        </w:rPr>
        <w:t>exposures</w:t>
      </w:r>
      <w:r w:rsidR="001F6E35">
        <w:rPr>
          <w:rFonts w:ascii="Arial" w:eastAsiaTheme="minorEastAsia" w:hAnsi="Arial" w:cs="Arial"/>
          <w:color w:val="000000"/>
          <w:lang w:eastAsia="ko-KR"/>
        </w:rPr>
        <w:t>,</w:t>
      </w:r>
      <w:r w:rsidR="001F56B2">
        <w:rPr>
          <w:rFonts w:ascii="Arial" w:eastAsiaTheme="minorEastAsia" w:hAnsi="Arial" w:cs="Arial"/>
          <w:color w:val="000000"/>
          <w:lang w:eastAsia="ko-KR"/>
        </w:rPr>
        <w:t xml:space="preserve"> ranging from +2.8 Gz to 6 +Gz. Th</w:t>
      </w:r>
      <w:r w:rsidR="001F6E35">
        <w:rPr>
          <w:rFonts w:ascii="Arial" w:eastAsiaTheme="minorEastAsia" w:hAnsi="Arial" w:cs="Arial"/>
          <w:color w:val="000000"/>
          <w:lang w:eastAsia="ko-KR"/>
        </w:rPr>
        <w:t>e</w:t>
      </w:r>
      <w:r w:rsidR="001F56B2">
        <w:rPr>
          <w:rFonts w:ascii="Arial" w:eastAsiaTheme="minorEastAsia" w:hAnsi="Arial" w:cs="Arial"/>
          <w:color w:val="000000"/>
          <w:lang w:eastAsia="ko-KR"/>
        </w:rPr>
        <w:t xml:space="preserve"> concentration changes in [HbO</w:t>
      </w:r>
      <w:r w:rsidR="001F56B2" w:rsidRPr="00755F88">
        <w:rPr>
          <w:rFonts w:ascii="Arial" w:eastAsiaTheme="minorEastAsia" w:hAnsi="Arial" w:cs="Arial"/>
          <w:color w:val="000000"/>
          <w:vertAlign w:val="subscript"/>
          <w:lang w:eastAsia="ko-KR"/>
        </w:rPr>
        <w:t>2</w:t>
      </w:r>
      <w:r w:rsidR="001F56B2">
        <w:rPr>
          <w:rFonts w:ascii="Arial" w:eastAsiaTheme="minorEastAsia" w:hAnsi="Arial" w:cs="Arial"/>
          <w:color w:val="000000"/>
          <w:lang w:eastAsia="ko-KR"/>
        </w:rPr>
        <w:t>], [HHb], and [oxCCO] were recorde</w:t>
      </w:r>
      <w:r w:rsidR="00532EA4">
        <w:rPr>
          <w:rFonts w:ascii="Arial" w:eastAsiaTheme="minorEastAsia" w:hAnsi="Arial" w:cs="Arial"/>
          <w:color w:val="000000"/>
          <w:lang w:eastAsia="ko-KR"/>
        </w:rPr>
        <w:t>d</w:t>
      </w:r>
      <w:r w:rsidR="001F56B2">
        <w:rPr>
          <w:rFonts w:ascii="Arial" w:eastAsiaTheme="minorEastAsia" w:hAnsi="Arial" w:cs="Arial"/>
          <w:color w:val="000000"/>
          <w:lang w:eastAsia="ko-KR"/>
        </w:rPr>
        <w:t xml:space="preserve"> and </w:t>
      </w:r>
      <w:r w:rsidR="009308D4">
        <w:rPr>
          <w:rFonts w:ascii="Arial" w:eastAsiaTheme="minorEastAsia" w:hAnsi="Arial" w:cs="Arial"/>
          <w:color w:val="000000"/>
          <w:lang w:eastAsia="ko-KR"/>
        </w:rPr>
        <w:t>the blood volume changes (</w:t>
      </w:r>
      <w:r w:rsidR="009308D4" w:rsidRPr="00C200CD">
        <w:rPr>
          <w:rFonts w:ascii="Arial" w:hAnsi="Arial" w:cs="Arial"/>
          <w:szCs w:val="20"/>
        </w:rPr>
        <w:t>[HbT]=[HbO</w:t>
      </w:r>
      <w:r w:rsidR="009308D4" w:rsidRPr="00C200CD">
        <w:rPr>
          <w:rFonts w:ascii="Arial" w:hAnsi="Arial" w:cs="Arial"/>
          <w:szCs w:val="20"/>
          <w:vertAlign w:val="subscript"/>
        </w:rPr>
        <w:t>2</w:t>
      </w:r>
      <w:r w:rsidR="009308D4">
        <w:rPr>
          <w:rFonts w:ascii="Arial" w:hAnsi="Arial" w:cs="Arial"/>
          <w:szCs w:val="20"/>
        </w:rPr>
        <w:t xml:space="preserve">]+[HHb]) and </w:t>
      </w:r>
      <w:r w:rsidR="001F6E35">
        <w:rPr>
          <w:rFonts w:ascii="Arial" w:hAnsi="Arial" w:cs="Arial"/>
          <w:szCs w:val="20"/>
        </w:rPr>
        <w:t>oxygen delivery (</w:t>
      </w:r>
      <w:r w:rsidR="009308D4" w:rsidRPr="00C200CD">
        <w:rPr>
          <w:rFonts w:ascii="Arial" w:hAnsi="Arial" w:cs="Arial"/>
          <w:szCs w:val="20"/>
        </w:rPr>
        <w:t>[H</w:t>
      </w:r>
      <w:r w:rsidR="00532EA4">
        <w:rPr>
          <w:rFonts w:ascii="Arial" w:hAnsi="Arial" w:cs="Arial"/>
          <w:szCs w:val="20"/>
        </w:rPr>
        <w:t>bD</w:t>
      </w:r>
      <w:r w:rsidR="009308D4" w:rsidRPr="00C200CD">
        <w:rPr>
          <w:rFonts w:ascii="Arial" w:hAnsi="Arial" w:cs="Arial"/>
          <w:szCs w:val="20"/>
        </w:rPr>
        <w:t>iff]</w:t>
      </w:r>
      <w:r w:rsidR="009308D4">
        <w:rPr>
          <w:rFonts w:ascii="Arial" w:hAnsi="Arial" w:cs="Arial"/>
          <w:szCs w:val="20"/>
        </w:rPr>
        <w:t>=[HbO</w:t>
      </w:r>
      <w:r w:rsidR="009308D4" w:rsidRPr="00755F88">
        <w:rPr>
          <w:rFonts w:ascii="Arial" w:hAnsi="Arial" w:cs="Arial"/>
          <w:szCs w:val="20"/>
          <w:vertAlign w:val="subscript"/>
        </w:rPr>
        <w:t>2</w:t>
      </w:r>
      <w:r w:rsidR="009308D4">
        <w:rPr>
          <w:rFonts w:ascii="Arial" w:hAnsi="Arial" w:cs="Arial"/>
          <w:szCs w:val="20"/>
        </w:rPr>
        <w:t>]-[HHb]</w:t>
      </w:r>
      <w:r w:rsidR="009308D4">
        <w:rPr>
          <w:rFonts w:ascii="Arial" w:eastAsiaTheme="minorEastAsia" w:hAnsi="Arial" w:cs="Arial"/>
          <w:color w:val="000000"/>
          <w:lang w:eastAsia="ko-KR"/>
        </w:rPr>
        <w:t>) were calculated.</w:t>
      </w:r>
    </w:p>
    <w:p w14:paraId="28CA9BA4" w14:textId="04048151" w:rsidR="00B12B78" w:rsidRDefault="009308D4" w:rsidP="001F6E35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In </w:t>
      </w:r>
      <w:r w:rsidR="00532EA4">
        <w:rPr>
          <w:rFonts w:ascii="Arial" w:eastAsiaTheme="minorEastAsia" w:hAnsi="Arial" w:cs="Arial"/>
          <w:color w:val="000000"/>
          <w:lang w:eastAsia="ko-KR"/>
        </w:rPr>
        <w:t>F</w:t>
      </w:r>
      <w:r>
        <w:rPr>
          <w:rFonts w:ascii="Arial" w:eastAsiaTheme="minorEastAsia" w:hAnsi="Arial" w:cs="Arial"/>
          <w:color w:val="000000"/>
          <w:lang w:eastAsia="ko-KR"/>
        </w:rPr>
        <w:t>igure</w:t>
      </w:r>
      <w:r w:rsidR="00532EA4">
        <w:rPr>
          <w:rFonts w:ascii="Arial" w:eastAsiaTheme="minorEastAsia" w:hAnsi="Arial" w:cs="Arial"/>
          <w:color w:val="000000"/>
          <w:lang w:eastAsia="ko-KR"/>
        </w:rPr>
        <w:t xml:space="preserve"> </w:t>
      </w:r>
      <w:r>
        <w:rPr>
          <w:rFonts w:ascii="Arial" w:eastAsiaTheme="minorEastAsia" w:hAnsi="Arial" w:cs="Arial"/>
          <w:color w:val="000000"/>
          <w:lang w:eastAsia="ko-KR"/>
        </w:rPr>
        <w:t xml:space="preserve">1, we report 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the NIRS responses </w:t>
      </w:r>
      <w:r w:rsidR="00B362B5">
        <w:rPr>
          <w:rFonts w:ascii="Arial" w:eastAsiaTheme="minorEastAsia" w:hAnsi="Arial" w:cs="Arial"/>
          <w:color w:val="000000"/>
          <w:lang w:eastAsia="ko-KR"/>
        </w:rPr>
        <w:t>of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1B41B6">
        <w:rPr>
          <w:rFonts w:ascii="Arial" w:eastAsiaTheme="minorEastAsia" w:hAnsi="Arial" w:cs="Arial"/>
          <w:color w:val="000000"/>
          <w:lang w:eastAsia="ko-KR"/>
        </w:rPr>
        <w:t>the first</w:t>
      </w:r>
      <w:r>
        <w:rPr>
          <w:rFonts w:ascii="Arial" w:eastAsiaTheme="minorEastAsia" w:hAnsi="Arial" w:cs="Arial"/>
          <w:color w:val="000000"/>
          <w:lang w:eastAsia="ko-KR"/>
        </w:rPr>
        <w:t xml:space="preserve"> +Gz event</w:t>
      </w:r>
      <w:r w:rsidR="00DA2CBB">
        <w:rPr>
          <w:rFonts w:ascii="Arial" w:eastAsiaTheme="minorEastAsia" w:hAnsi="Arial" w:cs="Arial"/>
          <w:color w:val="000000"/>
          <w:lang w:eastAsia="ko-KR"/>
        </w:rPr>
        <w:t>, which consisted of a gradual increase (0.1G.s</w:t>
      </w:r>
      <w:r w:rsidR="00DA2CBB" w:rsidRPr="00DA2CBB">
        <w:rPr>
          <w:rFonts w:ascii="Arial" w:eastAsiaTheme="minorEastAsia" w:hAnsi="Arial" w:cs="Arial"/>
          <w:color w:val="000000"/>
          <w:vertAlign w:val="superscript"/>
          <w:lang w:eastAsia="ko-KR"/>
        </w:rPr>
        <w:t>-1</w:t>
      </w:r>
      <w:r w:rsidR="00DA2CBB">
        <w:rPr>
          <w:rFonts w:ascii="Arial" w:eastAsiaTheme="minorEastAsia" w:hAnsi="Arial" w:cs="Arial"/>
          <w:color w:val="000000"/>
          <w:lang w:eastAsia="ko-KR"/>
        </w:rPr>
        <w:t xml:space="preserve">) </w:t>
      </w:r>
      <w:r w:rsidR="001C434E">
        <w:rPr>
          <w:rFonts w:ascii="Arial" w:eastAsiaTheme="minorEastAsia" w:hAnsi="Arial" w:cs="Arial"/>
          <w:color w:val="000000"/>
          <w:lang w:eastAsia="ko-KR"/>
        </w:rPr>
        <w:t xml:space="preserve">in +Gz until run termination at visual symptoms (loss of </w:t>
      </w:r>
      <w:r w:rsidR="00DA2CBB">
        <w:rPr>
          <w:rFonts w:ascii="Arial" w:eastAsiaTheme="minorEastAsia" w:hAnsi="Arial" w:cs="Arial"/>
          <w:color w:val="000000"/>
          <w:lang w:eastAsia="ko-KR"/>
        </w:rPr>
        <w:t xml:space="preserve">peripheral </w:t>
      </w:r>
      <w:r w:rsidR="001C434E">
        <w:rPr>
          <w:rFonts w:ascii="Arial" w:eastAsiaTheme="minorEastAsia" w:hAnsi="Arial" w:cs="Arial"/>
          <w:color w:val="000000"/>
          <w:lang w:eastAsia="ko-KR"/>
        </w:rPr>
        <w:t>vision)</w:t>
      </w:r>
      <w:r>
        <w:rPr>
          <w:rFonts w:ascii="Arial" w:eastAsiaTheme="minorEastAsia" w:hAnsi="Arial" w:cs="Arial"/>
          <w:color w:val="000000"/>
          <w:lang w:eastAsia="ko-KR"/>
        </w:rPr>
        <w:t xml:space="preserve">. </w:t>
      </w:r>
      <w:r w:rsidR="00B362B5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532EA4">
        <w:rPr>
          <w:rFonts w:ascii="Arial" w:eastAsiaTheme="minorEastAsia" w:hAnsi="Arial" w:cs="Arial"/>
          <w:color w:val="000000"/>
          <w:lang w:eastAsia="ko-KR"/>
        </w:rPr>
        <w:t xml:space="preserve">haemodynamic </w:t>
      </w:r>
      <w:r w:rsidR="00B362B5">
        <w:rPr>
          <w:rFonts w:ascii="Arial" w:eastAsiaTheme="minorEastAsia" w:hAnsi="Arial" w:cs="Arial"/>
          <w:color w:val="000000"/>
          <w:lang w:eastAsia="ko-KR"/>
        </w:rPr>
        <w:t>responses of s</w:t>
      </w:r>
      <w:r>
        <w:rPr>
          <w:rFonts w:ascii="Arial" w:eastAsiaTheme="minorEastAsia" w:hAnsi="Arial" w:cs="Arial"/>
          <w:color w:val="000000"/>
          <w:lang w:eastAsia="ko-KR"/>
        </w:rPr>
        <w:t>ubject</w:t>
      </w:r>
      <w:r w:rsidR="0087171E">
        <w:rPr>
          <w:rFonts w:ascii="Arial" w:eastAsiaTheme="minorEastAsia" w:hAnsi="Arial" w:cs="Arial"/>
          <w:color w:val="000000"/>
          <w:lang w:eastAsia="ko-KR"/>
        </w:rPr>
        <w:t>s</w:t>
      </w:r>
      <w:r>
        <w:rPr>
          <w:rFonts w:ascii="Arial" w:eastAsiaTheme="minorEastAsia" w:hAnsi="Arial" w:cs="Arial"/>
          <w:color w:val="000000"/>
          <w:lang w:eastAsia="ko-KR"/>
        </w:rPr>
        <w:t xml:space="preserve"> 1 and 2 </w:t>
      </w:r>
      <w:r w:rsidR="00532EA4">
        <w:rPr>
          <w:rFonts w:ascii="Arial" w:eastAsiaTheme="minorEastAsia" w:hAnsi="Arial" w:cs="Arial"/>
          <w:color w:val="000000"/>
          <w:lang w:eastAsia="ko-KR"/>
        </w:rPr>
        <w:t>are</w:t>
      </w:r>
      <w:r w:rsidR="00B362B5">
        <w:rPr>
          <w:rFonts w:ascii="Arial" w:eastAsiaTheme="minorEastAsia" w:hAnsi="Arial" w:cs="Arial"/>
          <w:color w:val="000000"/>
          <w:lang w:eastAsia="ko-KR"/>
        </w:rPr>
        <w:t xml:space="preserve"> different</w:t>
      </w:r>
      <w:r>
        <w:rPr>
          <w:rFonts w:ascii="Arial" w:eastAsiaTheme="minorEastAsia" w:hAnsi="Arial" w:cs="Arial"/>
          <w:color w:val="000000"/>
          <w:lang w:eastAsia="ko-KR"/>
        </w:rPr>
        <w:t xml:space="preserve">. </w:t>
      </w:r>
      <w:r w:rsidR="00A406F9">
        <w:rPr>
          <w:rFonts w:ascii="Arial" w:eastAsiaTheme="minorEastAsia" w:hAnsi="Arial" w:cs="Arial"/>
          <w:color w:val="000000"/>
          <w:lang w:eastAsia="ko-KR"/>
        </w:rPr>
        <w:t>The response for s</w:t>
      </w:r>
      <w:r>
        <w:rPr>
          <w:rFonts w:ascii="Arial" w:eastAsiaTheme="minorEastAsia" w:hAnsi="Arial" w:cs="Arial"/>
          <w:color w:val="000000"/>
          <w:lang w:eastAsia="ko-KR"/>
        </w:rPr>
        <w:t>ubject 1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 shows a significant decrease </w:t>
      </w:r>
      <w:r w:rsidR="00B362B5">
        <w:rPr>
          <w:rFonts w:ascii="Arial" w:eastAsiaTheme="minorEastAsia" w:hAnsi="Arial" w:cs="Arial"/>
          <w:color w:val="000000"/>
          <w:lang w:eastAsia="ko-KR"/>
        </w:rPr>
        <w:t xml:space="preserve">oxygen delivery 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(mean </w:t>
      </w:r>
      <w:r w:rsidR="001B41B6">
        <w:rPr>
          <w:rFonts w:ascii="Arial" w:eastAsiaTheme="minorEastAsia" w:hAnsi="Arial" w:cs="Arial"/>
          <w:color w:val="000000"/>
          <w:lang w:eastAsia="ko-KR"/>
        </w:rPr>
        <w:t>[</w:t>
      </w:r>
      <w:r w:rsidR="003C0EB8">
        <w:rPr>
          <w:rFonts w:ascii="Arial" w:eastAsiaTheme="minorEastAsia" w:hAnsi="Arial" w:cs="Arial"/>
          <w:color w:val="000000"/>
          <w:lang w:eastAsia="ko-KR"/>
        </w:rPr>
        <w:t>H</w:t>
      </w:r>
      <w:r w:rsidR="00532EA4">
        <w:rPr>
          <w:rFonts w:ascii="Arial" w:eastAsiaTheme="minorEastAsia" w:hAnsi="Arial" w:cs="Arial"/>
          <w:color w:val="000000"/>
          <w:lang w:eastAsia="ko-KR"/>
        </w:rPr>
        <w:t>bD</w:t>
      </w:r>
      <w:r w:rsidR="003C0EB8">
        <w:rPr>
          <w:rFonts w:ascii="Arial" w:eastAsiaTheme="minorEastAsia" w:hAnsi="Arial" w:cs="Arial"/>
          <w:color w:val="000000"/>
          <w:lang w:eastAsia="ko-KR"/>
        </w:rPr>
        <w:t>iff</w:t>
      </w:r>
      <w:r w:rsidR="001B41B6">
        <w:rPr>
          <w:rFonts w:ascii="Arial" w:eastAsiaTheme="minorEastAsia" w:hAnsi="Arial" w:cs="Arial"/>
          <w:color w:val="000000"/>
          <w:lang w:eastAsia="ko-KR"/>
        </w:rPr>
        <w:t>]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 = -2.97 ±</w:t>
      </w:r>
      <w:r w:rsidR="003A61EF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1.23 µMol) </w:t>
      </w:r>
      <w:r w:rsidR="00B362B5">
        <w:rPr>
          <w:rFonts w:ascii="Arial" w:eastAsiaTheme="minorEastAsia" w:hAnsi="Arial" w:cs="Arial"/>
          <w:color w:val="000000"/>
          <w:lang w:eastAsia="ko-KR"/>
        </w:rPr>
        <w:t>and in blood volume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 (mean </w:t>
      </w:r>
      <w:r w:rsidR="002D72A7">
        <w:rPr>
          <w:rFonts w:ascii="Arial" w:eastAsiaTheme="minorEastAsia" w:hAnsi="Arial" w:cs="Arial"/>
          <w:color w:val="000000"/>
          <w:lang w:eastAsia="ko-KR"/>
        </w:rPr>
        <w:t>[</w:t>
      </w:r>
      <w:r w:rsidR="003C0EB8">
        <w:rPr>
          <w:rFonts w:ascii="Arial" w:eastAsiaTheme="minorEastAsia" w:hAnsi="Arial" w:cs="Arial"/>
          <w:color w:val="000000"/>
          <w:lang w:eastAsia="ko-KR"/>
        </w:rPr>
        <w:t>H</w:t>
      </w:r>
      <w:r w:rsidR="00532EA4">
        <w:rPr>
          <w:rFonts w:ascii="Arial" w:eastAsiaTheme="minorEastAsia" w:hAnsi="Arial" w:cs="Arial"/>
          <w:color w:val="000000"/>
          <w:lang w:eastAsia="ko-KR"/>
        </w:rPr>
        <w:t>b</w:t>
      </w:r>
      <w:r w:rsidR="003C0EB8">
        <w:rPr>
          <w:rFonts w:ascii="Arial" w:eastAsiaTheme="minorEastAsia" w:hAnsi="Arial" w:cs="Arial"/>
          <w:color w:val="000000"/>
          <w:lang w:eastAsia="ko-KR"/>
        </w:rPr>
        <w:t>T</w:t>
      </w:r>
      <w:r w:rsidR="002D72A7">
        <w:rPr>
          <w:rFonts w:ascii="Arial" w:eastAsiaTheme="minorEastAsia" w:hAnsi="Arial" w:cs="Arial"/>
          <w:color w:val="000000"/>
          <w:lang w:eastAsia="ko-KR"/>
        </w:rPr>
        <w:t>]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 = </w:t>
      </w:r>
      <w:r w:rsidR="000765B7">
        <w:rPr>
          <w:rFonts w:ascii="Arial" w:eastAsiaTheme="minorEastAsia" w:hAnsi="Arial" w:cs="Arial"/>
          <w:color w:val="000000"/>
          <w:lang w:eastAsia="ko-KR"/>
        </w:rPr>
        <w:t>-2.43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 ±</w:t>
      </w:r>
      <w:r w:rsidR="000765B7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4E4C46">
        <w:rPr>
          <w:rFonts w:ascii="Arial" w:eastAsiaTheme="minorEastAsia" w:hAnsi="Arial" w:cs="Arial"/>
          <w:color w:val="000000"/>
          <w:lang w:eastAsia="ko-KR"/>
        </w:rPr>
        <w:t>0.73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 µMol)</w:t>
      </w:r>
      <w:r w:rsidR="00B362B5">
        <w:rPr>
          <w:rFonts w:ascii="Arial" w:eastAsiaTheme="minorEastAsia" w:hAnsi="Arial" w:cs="Arial"/>
          <w:color w:val="000000"/>
          <w:lang w:eastAsia="ko-KR"/>
        </w:rPr>
        <w:t>,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 coupled with a significant increase in [oxCCO]</w:t>
      </w:r>
      <w:r w:rsidR="004E4C46">
        <w:rPr>
          <w:rFonts w:ascii="Arial" w:eastAsiaTheme="minorEastAsia" w:hAnsi="Arial" w:cs="Arial"/>
          <w:color w:val="000000"/>
          <w:lang w:eastAsia="ko-KR"/>
        </w:rPr>
        <w:t xml:space="preserve"> (mean </w:t>
      </w:r>
      <w:r w:rsidR="002D72A7">
        <w:rPr>
          <w:rFonts w:ascii="Arial" w:eastAsiaTheme="minorEastAsia" w:hAnsi="Arial" w:cs="Arial"/>
          <w:color w:val="000000"/>
          <w:lang w:eastAsia="ko-KR"/>
        </w:rPr>
        <w:t>[</w:t>
      </w:r>
      <w:r w:rsidR="004E4C46">
        <w:rPr>
          <w:rFonts w:ascii="Arial" w:eastAsiaTheme="minorEastAsia" w:hAnsi="Arial" w:cs="Arial"/>
          <w:color w:val="000000"/>
          <w:lang w:eastAsia="ko-KR"/>
        </w:rPr>
        <w:t>oxCCO</w:t>
      </w:r>
      <w:r w:rsidR="002D72A7">
        <w:rPr>
          <w:rFonts w:ascii="Arial" w:eastAsiaTheme="minorEastAsia" w:hAnsi="Arial" w:cs="Arial"/>
          <w:color w:val="000000"/>
          <w:lang w:eastAsia="ko-KR"/>
        </w:rPr>
        <w:t>]</w:t>
      </w:r>
      <w:r w:rsidR="004E4C46">
        <w:rPr>
          <w:rFonts w:ascii="Arial" w:eastAsiaTheme="minorEastAsia" w:hAnsi="Arial" w:cs="Arial"/>
          <w:color w:val="000000"/>
          <w:lang w:eastAsia="ko-KR"/>
        </w:rPr>
        <w:t xml:space="preserve"> = 0.27 ± </w:t>
      </w:r>
      <w:r w:rsidR="00573936">
        <w:rPr>
          <w:rFonts w:ascii="Arial" w:eastAsiaTheme="minorEastAsia" w:hAnsi="Arial" w:cs="Arial"/>
          <w:color w:val="000000"/>
          <w:lang w:eastAsia="ko-KR"/>
        </w:rPr>
        <w:t>0.12</w:t>
      </w:r>
      <w:r w:rsidR="004E4C46">
        <w:rPr>
          <w:rFonts w:ascii="Arial" w:eastAsiaTheme="minorEastAsia" w:hAnsi="Arial" w:cs="Arial"/>
          <w:color w:val="000000"/>
          <w:lang w:eastAsia="ko-KR"/>
        </w:rPr>
        <w:t xml:space="preserve"> µMol)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. </w:t>
      </w:r>
      <w:r w:rsidR="00A406F9">
        <w:rPr>
          <w:rFonts w:ascii="Arial" w:eastAsiaTheme="minorEastAsia" w:hAnsi="Arial" w:cs="Arial"/>
          <w:color w:val="000000"/>
          <w:lang w:eastAsia="ko-KR"/>
        </w:rPr>
        <w:t xml:space="preserve">The response for subject 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2 shows </w:t>
      </w:r>
      <w:r w:rsidR="00B362B5">
        <w:rPr>
          <w:rFonts w:ascii="Arial" w:eastAsiaTheme="minorEastAsia" w:hAnsi="Arial" w:cs="Arial"/>
          <w:color w:val="000000"/>
          <w:lang w:eastAsia="ko-KR"/>
        </w:rPr>
        <w:t xml:space="preserve">a 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significant </w:t>
      </w:r>
      <w:r w:rsidR="00B362B5">
        <w:rPr>
          <w:rFonts w:ascii="Arial" w:eastAsiaTheme="minorEastAsia" w:hAnsi="Arial" w:cs="Arial"/>
          <w:color w:val="000000"/>
          <w:lang w:eastAsia="ko-KR"/>
        </w:rPr>
        <w:t>decrease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 in oxygen delivery</w:t>
      </w:r>
      <w:r w:rsidR="00B362B5" w:rsidRPr="00B362B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3768F7">
        <w:rPr>
          <w:rFonts w:ascii="Arial" w:eastAsiaTheme="minorEastAsia" w:hAnsi="Arial" w:cs="Arial"/>
          <w:color w:val="000000"/>
          <w:lang w:eastAsia="ko-KR"/>
        </w:rPr>
        <w:t>(</w:t>
      </w:r>
      <w:r w:rsidR="00DC683A">
        <w:rPr>
          <w:rFonts w:ascii="Arial" w:eastAsiaTheme="minorEastAsia" w:hAnsi="Arial" w:cs="Arial"/>
          <w:color w:val="000000"/>
          <w:lang w:eastAsia="ko-KR"/>
        </w:rPr>
        <w:t xml:space="preserve">mean </w:t>
      </w:r>
      <w:r w:rsidR="002D72A7">
        <w:rPr>
          <w:rFonts w:ascii="Arial" w:eastAsiaTheme="minorEastAsia" w:hAnsi="Arial" w:cs="Arial"/>
          <w:color w:val="000000"/>
          <w:lang w:eastAsia="ko-KR"/>
        </w:rPr>
        <w:t>[</w:t>
      </w:r>
      <w:r w:rsidR="00DC683A">
        <w:rPr>
          <w:rFonts w:ascii="Arial" w:eastAsiaTheme="minorEastAsia" w:hAnsi="Arial" w:cs="Arial"/>
          <w:color w:val="000000"/>
          <w:lang w:eastAsia="ko-KR"/>
        </w:rPr>
        <w:t>H</w:t>
      </w:r>
      <w:r w:rsidR="00532EA4">
        <w:rPr>
          <w:rFonts w:ascii="Arial" w:eastAsiaTheme="minorEastAsia" w:hAnsi="Arial" w:cs="Arial"/>
          <w:color w:val="000000"/>
          <w:lang w:eastAsia="ko-KR"/>
        </w:rPr>
        <w:t>bD</w:t>
      </w:r>
      <w:r w:rsidR="003768F7">
        <w:rPr>
          <w:rFonts w:ascii="Arial" w:eastAsiaTheme="minorEastAsia" w:hAnsi="Arial" w:cs="Arial"/>
          <w:color w:val="000000"/>
          <w:lang w:eastAsia="ko-KR"/>
        </w:rPr>
        <w:t>iff</w:t>
      </w:r>
      <w:r w:rsidR="002D72A7">
        <w:rPr>
          <w:rFonts w:ascii="Arial" w:eastAsiaTheme="minorEastAsia" w:hAnsi="Arial" w:cs="Arial"/>
          <w:color w:val="000000"/>
          <w:lang w:eastAsia="ko-KR"/>
        </w:rPr>
        <w:t>]</w:t>
      </w:r>
      <w:r w:rsidR="003768F7">
        <w:rPr>
          <w:rFonts w:ascii="Arial" w:eastAsiaTheme="minorEastAsia" w:hAnsi="Arial" w:cs="Arial"/>
          <w:color w:val="000000"/>
          <w:lang w:eastAsia="ko-KR"/>
        </w:rPr>
        <w:t xml:space="preserve"> = 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-2.37 </w:t>
      </w:r>
      <w:r w:rsidR="00DC683A">
        <w:rPr>
          <w:rFonts w:ascii="Arial" w:eastAsiaTheme="minorEastAsia" w:hAnsi="Arial" w:cs="Arial"/>
          <w:color w:val="000000"/>
          <w:lang w:eastAsia="ko-KR"/>
        </w:rPr>
        <w:t>±</w:t>
      </w:r>
      <w:r w:rsidR="003A61EF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3C0EB8">
        <w:rPr>
          <w:rFonts w:ascii="Arial" w:eastAsiaTheme="minorEastAsia" w:hAnsi="Arial" w:cs="Arial"/>
          <w:color w:val="000000"/>
          <w:lang w:eastAsia="ko-KR"/>
        </w:rPr>
        <w:t xml:space="preserve">0.95 </w:t>
      </w:r>
      <w:r w:rsidR="00DC683A">
        <w:rPr>
          <w:rFonts w:ascii="Arial" w:eastAsiaTheme="minorEastAsia" w:hAnsi="Arial" w:cs="Arial"/>
          <w:color w:val="000000"/>
          <w:lang w:eastAsia="ko-KR"/>
        </w:rPr>
        <w:t>µMol</w:t>
      </w:r>
      <w:r w:rsidR="003768F7">
        <w:rPr>
          <w:rFonts w:ascii="Arial" w:eastAsiaTheme="minorEastAsia" w:hAnsi="Arial" w:cs="Arial"/>
          <w:color w:val="000000"/>
          <w:lang w:eastAsia="ko-KR"/>
        </w:rPr>
        <w:t>)</w:t>
      </w:r>
      <w:r w:rsidR="00033B2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B362B5">
        <w:rPr>
          <w:rFonts w:ascii="Arial" w:eastAsiaTheme="minorEastAsia" w:hAnsi="Arial" w:cs="Arial"/>
          <w:color w:val="000000"/>
          <w:lang w:eastAsia="ko-KR"/>
        </w:rPr>
        <w:t>but no significant change in blood volume</w:t>
      </w:r>
      <w:r w:rsidR="002D72A7">
        <w:rPr>
          <w:rFonts w:ascii="Arial" w:eastAsiaTheme="minorEastAsia" w:hAnsi="Arial" w:cs="Arial"/>
          <w:color w:val="000000"/>
          <w:lang w:eastAsia="ko-KR"/>
        </w:rPr>
        <w:t xml:space="preserve"> (mean [H</w:t>
      </w:r>
      <w:r w:rsidR="00532EA4">
        <w:rPr>
          <w:rFonts w:ascii="Arial" w:eastAsiaTheme="minorEastAsia" w:hAnsi="Arial" w:cs="Arial"/>
          <w:color w:val="000000"/>
          <w:lang w:eastAsia="ko-KR"/>
        </w:rPr>
        <w:t>b</w:t>
      </w:r>
      <w:r w:rsidR="002D72A7">
        <w:rPr>
          <w:rFonts w:ascii="Arial" w:eastAsiaTheme="minorEastAsia" w:hAnsi="Arial" w:cs="Arial"/>
          <w:color w:val="000000"/>
          <w:lang w:eastAsia="ko-KR"/>
        </w:rPr>
        <w:t>T] = 0.09 ± 0.23 µMol)</w:t>
      </w:r>
      <w:r w:rsidR="00E60AB8">
        <w:rPr>
          <w:rFonts w:ascii="Arial" w:eastAsiaTheme="minorEastAsia" w:hAnsi="Arial" w:cs="Arial"/>
          <w:color w:val="000000"/>
          <w:lang w:eastAsia="ko-KR"/>
        </w:rPr>
        <w:t>, but</w:t>
      </w:r>
      <w:r w:rsidR="001F6E35">
        <w:rPr>
          <w:rFonts w:ascii="Arial" w:eastAsiaTheme="minorEastAsia" w:hAnsi="Arial" w:cs="Arial"/>
          <w:color w:val="000000"/>
          <w:lang w:eastAsia="ko-KR"/>
        </w:rPr>
        <w:t xml:space="preserve"> a significant increase in [oxCCO]</w:t>
      </w:r>
      <w:r w:rsidR="008C5878" w:rsidRPr="008C5878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C5878">
        <w:rPr>
          <w:rFonts w:ascii="Arial" w:eastAsiaTheme="minorEastAsia" w:hAnsi="Arial" w:cs="Arial"/>
          <w:color w:val="000000"/>
          <w:lang w:eastAsia="ko-KR"/>
        </w:rPr>
        <w:t xml:space="preserve">(mean </w:t>
      </w:r>
      <w:r w:rsidR="002D72A7">
        <w:rPr>
          <w:rFonts w:ascii="Arial" w:eastAsiaTheme="minorEastAsia" w:hAnsi="Arial" w:cs="Arial"/>
          <w:color w:val="000000"/>
          <w:lang w:eastAsia="ko-KR"/>
        </w:rPr>
        <w:t>[</w:t>
      </w:r>
      <w:r w:rsidR="008C5878">
        <w:rPr>
          <w:rFonts w:ascii="Arial" w:eastAsiaTheme="minorEastAsia" w:hAnsi="Arial" w:cs="Arial"/>
          <w:color w:val="000000"/>
          <w:lang w:eastAsia="ko-KR"/>
        </w:rPr>
        <w:t>oxCCO</w:t>
      </w:r>
      <w:r w:rsidR="002D72A7">
        <w:rPr>
          <w:rFonts w:ascii="Arial" w:eastAsiaTheme="minorEastAsia" w:hAnsi="Arial" w:cs="Arial"/>
          <w:color w:val="000000"/>
          <w:lang w:eastAsia="ko-KR"/>
        </w:rPr>
        <w:t>]</w:t>
      </w:r>
      <w:r w:rsidR="008C5878">
        <w:rPr>
          <w:rFonts w:ascii="Arial" w:eastAsiaTheme="minorEastAsia" w:hAnsi="Arial" w:cs="Arial"/>
          <w:color w:val="000000"/>
          <w:lang w:eastAsia="ko-KR"/>
        </w:rPr>
        <w:t xml:space="preserve"> = 0.18 ± 0.</w:t>
      </w:r>
      <w:r w:rsidR="002D72A7">
        <w:rPr>
          <w:rFonts w:ascii="Arial" w:eastAsiaTheme="minorEastAsia" w:hAnsi="Arial" w:cs="Arial"/>
          <w:color w:val="000000"/>
          <w:lang w:eastAsia="ko-KR"/>
        </w:rPr>
        <w:t xml:space="preserve">07 </w:t>
      </w:r>
      <w:r w:rsidR="008C5878">
        <w:rPr>
          <w:rFonts w:ascii="Arial" w:eastAsiaTheme="minorEastAsia" w:hAnsi="Arial" w:cs="Arial"/>
          <w:color w:val="000000"/>
          <w:lang w:eastAsia="ko-KR"/>
        </w:rPr>
        <w:t>µMol).</w:t>
      </w:r>
      <w:r w:rsidR="00B362B5">
        <w:rPr>
          <w:rFonts w:ascii="Arial" w:eastAsiaTheme="minorEastAsia" w:hAnsi="Arial" w:cs="Arial"/>
          <w:color w:val="000000"/>
          <w:lang w:eastAsia="ko-KR"/>
        </w:rPr>
        <w:t xml:space="preserve">The increase in Gz is known to induce </w:t>
      </w:r>
      <w:r w:rsidR="00A527CB" w:rsidRPr="00A527CB">
        <w:rPr>
          <w:rFonts w:ascii="Arial" w:eastAsiaTheme="minorEastAsia" w:hAnsi="Arial" w:cs="Arial"/>
          <w:color w:val="000000"/>
          <w:lang w:eastAsia="ko-KR"/>
        </w:rPr>
        <w:t>cerebral hypox</w:t>
      </w:r>
      <w:r w:rsidR="001C434E">
        <w:rPr>
          <w:rFonts w:ascii="Arial" w:eastAsiaTheme="minorEastAsia" w:hAnsi="Arial" w:cs="Arial"/>
          <w:color w:val="000000"/>
          <w:lang w:eastAsia="ko-KR"/>
        </w:rPr>
        <w:t>a</w:t>
      </w:r>
      <w:r w:rsidR="00A527CB" w:rsidRPr="00A527CB">
        <w:rPr>
          <w:rFonts w:ascii="Arial" w:eastAsiaTheme="minorEastAsia" w:hAnsi="Arial" w:cs="Arial"/>
          <w:color w:val="000000"/>
          <w:lang w:eastAsia="ko-KR"/>
        </w:rPr>
        <w:t>emia and cerebral isch</w:t>
      </w:r>
      <w:r w:rsidR="001C434E">
        <w:rPr>
          <w:rFonts w:ascii="Arial" w:eastAsiaTheme="minorEastAsia" w:hAnsi="Arial" w:cs="Arial"/>
          <w:color w:val="000000"/>
          <w:lang w:eastAsia="ko-KR"/>
        </w:rPr>
        <w:t>a</w:t>
      </w:r>
      <w:r w:rsidR="00A527CB" w:rsidRPr="00A527CB">
        <w:rPr>
          <w:rFonts w:ascii="Arial" w:eastAsiaTheme="minorEastAsia" w:hAnsi="Arial" w:cs="Arial"/>
          <w:color w:val="000000"/>
          <w:lang w:eastAsia="ko-KR"/>
        </w:rPr>
        <w:t xml:space="preserve">emia </w:t>
      </w:r>
      <w:r w:rsidR="00B362B5">
        <w:rPr>
          <w:rFonts w:ascii="Arial" w:eastAsiaTheme="minorEastAsia" w:hAnsi="Arial" w:cs="Arial"/>
          <w:color w:val="000000"/>
          <w:lang w:eastAsia="ko-KR"/>
        </w:rPr>
        <w:t xml:space="preserve">[1]. </w:t>
      </w:r>
      <w:r w:rsidR="00F12ED0">
        <w:rPr>
          <w:rFonts w:ascii="Arial" w:eastAsiaTheme="minorEastAsia" w:hAnsi="Arial" w:cs="Arial"/>
          <w:color w:val="000000"/>
          <w:lang w:eastAsia="ko-KR"/>
        </w:rPr>
        <w:t>In this case, subject 1 appears to be isch</w:t>
      </w:r>
      <w:r w:rsidR="001C434E">
        <w:rPr>
          <w:rFonts w:ascii="Arial" w:eastAsiaTheme="minorEastAsia" w:hAnsi="Arial" w:cs="Arial"/>
          <w:color w:val="000000"/>
          <w:lang w:eastAsia="ko-KR"/>
        </w:rPr>
        <w:t>a</w:t>
      </w:r>
      <w:r w:rsidR="00F12ED0">
        <w:rPr>
          <w:rFonts w:ascii="Arial" w:eastAsiaTheme="minorEastAsia" w:hAnsi="Arial" w:cs="Arial"/>
          <w:color w:val="000000"/>
          <w:lang w:eastAsia="ko-KR"/>
        </w:rPr>
        <w:t xml:space="preserve">emic </w:t>
      </w:r>
      <w:r w:rsidR="00940AF7">
        <w:rPr>
          <w:rFonts w:ascii="Arial" w:eastAsiaTheme="minorEastAsia" w:hAnsi="Arial" w:cs="Arial"/>
          <w:color w:val="000000"/>
          <w:lang w:eastAsia="ko-KR"/>
        </w:rPr>
        <w:t xml:space="preserve">but not hypoxic </w:t>
      </w:r>
      <w:r w:rsidR="00DA2CBB">
        <w:rPr>
          <w:rFonts w:ascii="Arial" w:eastAsiaTheme="minorEastAsia" w:hAnsi="Arial" w:cs="Arial"/>
          <w:color w:val="000000"/>
          <w:lang w:eastAsia="ko-KR"/>
        </w:rPr>
        <w:t>wher</w:t>
      </w:r>
      <w:r w:rsidR="00E60AB8">
        <w:rPr>
          <w:rFonts w:ascii="Arial" w:eastAsiaTheme="minorEastAsia" w:hAnsi="Arial" w:cs="Arial"/>
          <w:color w:val="000000"/>
          <w:lang w:eastAsia="ko-KR"/>
        </w:rPr>
        <w:t xml:space="preserve">eas </w:t>
      </w:r>
      <w:r w:rsidR="001C577E">
        <w:rPr>
          <w:rFonts w:ascii="Arial" w:eastAsiaTheme="minorEastAsia" w:hAnsi="Arial" w:cs="Arial"/>
          <w:color w:val="000000"/>
          <w:lang w:eastAsia="ko-KR"/>
        </w:rPr>
        <w:t>subject 2 appears to be hypoxic</w:t>
      </w:r>
      <w:r w:rsidR="00940AF7">
        <w:rPr>
          <w:rFonts w:ascii="Arial" w:eastAsiaTheme="minorEastAsia" w:hAnsi="Arial" w:cs="Arial"/>
          <w:color w:val="000000"/>
          <w:lang w:eastAsia="ko-KR"/>
        </w:rPr>
        <w:t xml:space="preserve">. </w:t>
      </w:r>
      <w:r w:rsidR="00F7466F">
        <w:rPr>
          <w:rFonts w:ascii="Arial" w:eastAsiaTheme="minorEastAsia" w:hAnsi="Arial" w:cs="Arial"/>
          <w:color w:val="000000"/>
          <w:lang w:eastAsia="ko-KR"/>
        </w:rPr>
        <w:t>However, in</w:t>
      </w:r>
      <w:r w:rsidR="00AE2333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F7466F">
        <w:rPr>
          <w:rFonts w:ascii="Arial" w:eastAsiaTheme="minorEastAsia" w:hAnsi="Arial" w:cs="Arial"/>
          <w:color w:val="000000"/>
          <w:lang w:eastAsia="ko-KR"/>
        </w:rPr>
        <w:t>both cases we can note an increase in [oxCCO]</w:t>
      </w:r>
      <w:r w:rsidR="00532EA4">
        <w:rPr>
          <w:rFonts w:ascii="Arial" w:eastAsiaTheme="minorEastAsia" w:hAnsi="Arial" w:cs="Arial"/>
          <w:color w:val="000000"/>
          <w:lang w:eastAsia="ko-KR"/>
        </w:rPr>
        <w:t xml:space="preserve"> which is likely d</w:t>
      </w:r>
      <w:bookmarkStart w:id="0" w:name="_GoBack"/>
      <w:bookmarkEnd w:id="0"/>
      <w:r w:rsidR="00532EA4">
        <w:rPr>
          <w:rFonts w:ascii="Arial" w:eastAsiaTheme="minorEastAsia" w:hAnsi="Arial" w:cs="Arial"/>
          <w:color w:val="000000"/>
          <w:lang w:eastAsia="ko-KR"/>
        </w:rPr>
        <w:t>ue to ischaemia limiting substrate delivery to the electron transport chain [</w:t>
      </w:r>
      <w:r w:rsidR="00755F88">
        <w:rPr>
          <w:rFonts w:ascii="Arial" w:eastAsiaTheme="minorEastAsia" w:hAnsi="Arial" w:cs="Arial"/>
          <w:color w:val="000000"/>
          <w:lang w:eastAsia="ko-KR"/>
        </w:rPr>
        <w:t>2</w:t>
      </w:r>
      <w:r w:rsidR="00532EA4">
        <w:rPr>
          <w:rFonts w:ascii="Arial" w:eastAsiaTheme="minorEastAsia" w:hAnsi="Arial" w:cs="Arial"/>
          <w:color w:val="000000"/>
          <w:lang w:eastAsia="ko-KR"/>
        </w:rPr>
        <w:t>]</w:t>
      </w:r>
      <w:r w:rsidR="00F7466F">
        <w:rPr>
          <w:rFonts w:ascii="Arial" w:eastAsiaTheme="minorEastAsia" w:hAnsi="Arial" w:cs="Arial"/>
          <w:color w:val="000000"/>
          <w:lang w:eastAsia="ko-KR"/>
        </w:rPr>
        <w:t>. Th</w:t>
      </w:r>
      <w:r w:rsidR="00532EA4">
        <w:rPr>
          <w:rFonts w:ascii="Arial" w:eastAsiaTheme="minorEastAsia" w:hAnsi="Arial" w:cs="Arial"/>
          <w:color w:val="000000"/>
          <w:lang w:eastAsia="ko-KR"/>
        </w:rPr>
        <w:t>is</w:t>
      </w:r>
      <w:r w:rsidR="00B313A4">
        <w:rPr>
          <w:rFonts w:ascii="Arial" w:eastAsiaTheme="minorEastAsia" w:hAnsi="Arial" w:cs="Arial"/>
          <w:color w:val="000000"/>
          <w:lang w:eastAsia="ko-KR"/>
        </w:rPr>
        <w:t xml:space="preserve"> result </w:t>
      </w:r>
      <w:r w:rsidR="002F3B80">
        <w:rPr>
          <w:rFonts w:ascii="Arial" w:eastAsiaTheme="minorEastAsia" w:hAnsi="Arial" w:cs="Arial"/>
          <w:color w:val="000000"/>
          <w:lang w:eastAsia="ko-KR"/>
        </w:rPr>
        <w:t>match</w:t>
      </w:r>
      <w:r w:rsidR="00E60AB8">
        <w:rPr>
          <w:rFonts w:ascii="Arial" w:eastAsiaTheme="minorEastAsia" w:hAnsi="Arial" w:cs="Arial"/>
          <w:color w:val="000000"/>
          <w:lang w:eastAsia="ko-KR"/>
        </w:rPr>
        <w:t>es</w:t>
      </w:r>
      <w:r w:rsidR="00755F88">
        <w:rPr>
          <w:rFonts w:ascii="Arial" w:eastAsiaTheme="minorEastAsia" w:hAnsi="Arial" w:cs="Arial"/>
          <w:color w:val="000000"/>
          <w:lang w:eastAsia="ko-KR"/>
        </w:rPr>
        <w:t xml:space="preserve"> previous preclinical studies [3</w:t>
      </w:r>
      <w:r w:rsidR="002F3B80">
        <w:rPr>
          <w:rFonts w:ascii="Arial" w:eastAsiaTheme="minorEastAsia" w:hAnsi="Arial" w:cs="Arial"/>
          <w:color w:val="000000"/>
          <w:lang w:eastAsia="ko-KR"/>
        </w:rPr>
        <w:t xml:space="preserve">]. </w:t>
      </w:r>
      <w:r w:rsidR="00E60AB8">
        <w:rPr>
          <w:rFonts w:ascii="Arial" w:eastAsiaTheme="minorEastAsia" w:hAnsi="Arial" w:cs="Arial"/>
          <w:color w:val="000000"/>
          <w:lang w:eastAsia="ko-KR"/>
        </w:rPr>
        <w:t>We have shown</w:t>
      </w:r>
      <w:r w:rsidR="005E4FE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1C434E">
        <w:rPr>
          <w:rFonts w:ascii="Arial" w:eastAsiaTheme="minorEastAsia" w:hAnsi="Arial" w:cs="Arial"/>
          <w:color w:val="000000"/>
          <w:lang w:eastAsia="ko-KR"/>
        </w:rPr>
        <w:t xml:space="preserve">that human </w:t>
      </w:r>
      <w:r w:rsidR="005E4FE5">
        <w:rPr>
          <w:rFonts w:ascii="Arial" w:eastAsiaTheme="minorEastAsia" w:hAnsi="Arial" w:cs="Arial"/>
          <w:color w:val="000000"/>
          <w:lang w:eastAsia="ko-KR"/>
        </w:rPr>
        <w:t>centrifuge studies can be use</w:t>
      </w:r>
      <w:r w:rsidR="005E1F03">
        <w:rPr>
          <w:rFonts w:ascii="Arial" w:eastAsiaTheme="minorEastAsia" w:hAnsi="Arial" w:cs="Arial"/>
          <w:color w:val="000000"/>
          <w:lang w:eastAsia="ko-KR"/>
        </w:rPr>
        <w:t>d</w:t>
      </w:r>
      <w:r w:rsidR="005E4FE5">
        <w:rPr>
          <w:rFonts w:ascii="Arial" w:eastAsiaTheme="minorEastAsia" w:hAnsi="Arial" w:cs="Arial"/>
          <w:color w:val="000000"/>
          <w:lang w:eastAsia="ko-KR"/>
        </w:rPr>
        <w:t xml:space="preserve"> to </w:t>
      </w:r>
      <w:r w:rsidR="00352340">
        <w:rPr>
          <w:rFonts w:ascii="Arial" w:eastAsiaTheme="minorEastAsia" w:hAnsi="Arial" w:cs="Arial"/>
          <w:color w:val="000000"/>
          <w:lang w:eastAsia="ko-KR"/>
        </w:rPr>
        <w:t>investigate</w:t>
      </w:r>
      <w:r w:rsidR="005E4FE5">
        <w:rPr>
          <w:rFonts w:ascii="Arial" w:eastAsiaTheme="minorEastAsia" w:hAnsi="Arial" w:cs="Arial"/>
          <w:color w:val="000000"/>
          <w:lang w:eastAsia="ko-KR"/>
        </w:rPr>
        <w:t xml:space="preserve"> cerebral</w:t>
      </w:r>
      <w:r w:rsidR="00352340">
        <w:rPr>
          <w:rFonts w:ascii="Arial" w:eastAsiaTheme="minorEastAsia" w:hAnsi="Arial" w:cs="Arial"/>
          <w:color w:val="000000"/>
          <w:lang w:eastAsia="ko-KR"/>
        </w:rPr>
        <w:t xml:space="preserve"> hypoxic-isch</w:t>
      </w:r>
      <w:r w:rsidR="00D250EA">
        <w:rPr>
          <w:rFonts w:ascii="Arial" w:eastAsiaTheme="minorEastAsia" w:hAnsi="Arial" w:cs="Arial"/>
          <w:color w:val="000000"/>
          <w:lang w:eastAsia="ko-KR"/>
        </w:rPr>
        <w:t>a</w:t>
      </w:r>
      <w:r w:rsidR="00352340">
        <w:rPr>
          <w:rFonts w:ascii="Arial" w:eastAsiaTheme="minorEastAsia" w:hAnsi="Arial" w:cs="Arial"/>
          <w:color w:val="000000"/>
          <w:lang w:eastAsia="ko-KR"/>
        </w:rPr>
        <w:t>emi</w:t>
      </w:r>
      <w:r w:rsidR="00D250EA">
        <w:rPr>
          <w:rFonts w:ascii="Arial" w:eastAsiaTheme="minorEastAsia" w:hAnsi="Arial" w:cs="Arial"/>
          <w:color w:val="000000"/>
          <w:lang w:eastAsia="ko-KR"/>
        </w:rPr>
        <w:t>c</w:t>
      </w:r>
      <w:r w:rsidR="00352340">
        <w:rPr>
          <w:rFonts w:ascii="Arial" w:eastAsiaTheme="minorEastAsia" w:hAnsi="Arial" w:cs="Arial"/>
          <w:color w:val="000000"/>
          <w:lang w:eastAsia="ko-KR"/>
        </w:rPr>
        <w:t xml:space="preserve"> event</w:t>
      </w:r>
      <w:r w:rsidR="0087171E">
        <w:rPr>
          <w:rFonts w:ascii="Arial" w:eastAsiaTheme="minorEastAsia" w:hAnsi="Arial" w:cs="Arial"/>
          <w:color w:val="000000"/>
          <w:lang w:eastAsia="ko-KR"/>
        </w:rPr>
        <w:t>s</w:t>
      </w:r>
      <w:r w:rsidR="00352340">
        <w:rPr>
          <w:rFonts w:ascii="Arial" w:eastAsiaTheme="minorEastAsia" w:hAnsi="Arial" w:cs="Arial"/>
          <w:color w:val="000000"/>
          <w:lang w:eastAsia="ko-KR"/>
        </w:rPr>
        <w:t xml:space="preserve"> on healthy volunteers.</w:t>
      </w:r>
    </w:p>
    <w:p w14:paraId="0334E1D6" w14:textId="1B5813C5" w:rsidR="00C200CD" w:rsidRPr="00A1001B" w:rsidRDefault="003F0A01" w:rsidP="00A1001B">
      <w:pPr>
        <w:spacing w:after="0" w:line="240" w:lineRule="auto"/>
        <w:jc w:val="center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noProof/>
          <w:color w:val="000000"/>
          <w:lang w:val="en-GB" w:eastAsia="en-GB"/>
        </w:rPr>
        <w:drawing>
          <wp:inline distT="0" distB="0" distL="0" distR="0" wp14:anchorId="1CFB2058" wp14:editId="795477A8">
            <wp:extent cx="3522980" cy="139668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AbstractISOTT2018V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r="8254"/>
                    <a:stretch/>
                  </pic:blipFill>
                  <pic:spPr bwMode="auto">
                    <a:xfrm>
                      <a:off x="0" y="0"/>
                      <a:ext cx="3703468" cy="1468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182DE" w14:textId="2A63B97C" w:rsidR="00C64596" w:rsidRPr="00C200CD" w:rsidRDefault="00C64596" w:rsidP="00C64596">
      <w:pPr>
        <w:pStyle w:val="Caption"/>
        <w:jc w:val="both"/>
        <w:rPr>
          <w:rFonts w:ascii="Arial" w:hAnsi="Arial" w:cs="Arial"/>
          <w:i w:val="0"/>
          <w:color w:val="auto"/>
          <w:szCs w:val="20"/>
        </w:rPr>
      </w:pPr>
      <w:r w:rsidRPr="00C200CD">
        <w:rPr>
          <w:rFonts w:ascii="Arial" w:hAnsi="Arial" w:cs="Arial"/>
          <w:b/>
          <w:i w:val="0"/>
          <w:color w:val="auto"/>
          <w:szCs w:val="20"/>
        </w:rPr>
        <w:t xml:space="preserve">Figure </w:t>
      </w:r>
      <w:r w:rsidRPr="00C200CD">
        <w:rPr>
          <w:rFonts w:ascii="Arial" w:hAnsi="Arial" w:cs="Arial"/>
          <w:b/>
          <w:i w:val="0"/>
          <w:color w:val="auto"/>
          <w:szCs w:val="20"/>
        </w:rPr>
        <w:fldChar w:fldCharType="begin"/>
      </w:r>
      <w:r w:rsidRPr="00C200CD">
        <w:rPr>
          <w:rFonts w:ascii="Arial" w:hAnsi="Arial" w:cs="Arial"/>
          <w:b/>
          <w:i w:val="0"/>
          <w:color w:val="auto"/>
          <w:szCs w:val="20"/>
        </w:rPr>
        <w:instrText xml:space="preserve"> SEQ Figure \* ARABIC </w:instrText>
      </w:r>
      <w:r w:rsidRPr="00C200CD">
        <w:rPr>
          <w:rFonts w:ascii="Arial" w:hAnsi="Arial" w:cs="Arial"/>
          <w:b/>
          <w:i w:val="0"/>
          <w:color w:val="auto"/>
          <w:szCs w:val="20"/>
        </w:rPr>
        <w:fldChar w:fldCharType="separate"/>
      </w:r>
      <w:r w:rsidR="00C425E8">
        <w:rPr>
          <w:rFonts w:ascii="Arial" w:hAnsi="Arial" w:cs="Arial"/>
          <w:b/>
          <w:i w:val="0"/>
          <w:noProof/>
          <w:color w:val="auto"/>
          <w:szCs w:val="20"/>
        </w:rPr>
        <w:t>1</w:t>
      </w:r>
      <w:r w:rsidRPr="00C200CD">
        <w:rPr>
          <w:rFonts w:ascii="Arial" w:hAnsi="Arial" w:cs="Arial"/>
          <w:b/>
          <w:i w:val="0"/>
          <w:color w:val="auto"/>
          <w:szCs w:val="20"/>
        </w:rPr>
        <w:fldChar w:fldCharType="end"/>
      </w:r>
      <w:r w:rsidRPr="00C200CD">
        <w:rPr>
          <w:rFonts w:ascii="Arial" w:hAnsi="Arial" w:cs="Arial"/>
          <w:b/>
          <w:i w:val="0"/>
          <w:color w:val="auto"/>
          <w:szCs w:val="20"/>
        </w:rPr>
        <w:t xml:space="preserve"> :</w:t>
      </w:r>
      <w:r w:rsidRPr="00C200CD">
        <w:rPr>
          <w:rFonts w:ascii="Arial" w:hAnsi="Arial" w:cs="Arial"/>
          <w:i w:val="0"/>
          <w:color w:val="auto"/>
          <w:szCs w:val="20"/>
        </w:rPr>
        <w:t xml:space="preserve"> A) </w:t>
      </w:r>
      <w:r w:rsidR="00B12B78">
        <w:rPr>
          <w:rFonts w:ascii="Arial" w:hAnsi="Arial" w:cs="Arial"/>
          <w:i w:val="0"/>
          <w:color w:val="auto"/>
          <w:szCs w:val="20"/>
        </w:rPr>
        <w:t xml:space="preserve">+Gz value during the event. B) </w:t>
      </w:r>
      <w:r w:rsidRPr="00C200CD">
        <w:rPr>
          <w:rFonts w:ascii="Arial" w:hAnsi="Arial" w:cs="Arial"/>
          <w:i w:val="0"/>
          <w:color w:val="auto"/>
          <w:szCs w:val="20"/>
        </w:rPr>
        <w:t>Concentration changes for [HHb], [HbO</w:t>
      </w:r>
      <w:r w:rsidRPr="00C200CD">
        <w:rPr>
          <w:rFonts w:ascii="Arial" w:hAnsi="Arial" w:cs="Arial"/>
          <w:i w:val="0"/>
          <w:color w:val="auto"/>
          <w:szCs w:val="20"/>
          <w:vertAlign w:val="subscript"/>
        </w:rPr>
        <w:t>2</w:t>
      </w:r>
      <w:r w:rsidRPr="00C200CD">
        <w:rPr>
          <w:rFonts w:ascii="Arial" w:hAnsi="Arial" w:cs="Arial"/>
          <w:i w:val="0"/>
          <w:color w:val="auto"/>
          <w:szCs w:val="20"/>
        </w:rPr>
        <w:t>], [HbT</w:t>
      </w:r>
      <w:r w:rsidR="006A1F4D">
        <w:rPr>
          <w:rFonts w:ascii="Arial" w:hAnsi="Arial" w:cs="Arial"/>
          <w:i w:val="0"/>
          <w:color w:val="auto"/>
          <w:szCs w:val="20"/>
        </w:rPr>
        <w:t>]</w:t>
      </w:r>
      <w:r w:rsidR="00B362B5">
        <w:rPr>
          <w:rFonts w:ascii="Arial" w:hAnsi="Arial" w:cs="Arial"/>
          <w:i w:val="0"/>
          <w:color w:val="auto"/>
          <w:szCs w:val="20"/>
        </w:rPr>
        <w:t>,</w:t>
      </w:r>
      <w:r w:rsidRPr="00C200CD">
        <w:rPr>
          <w:rFonts w:ascii="Arial" w:hAnsi="Arial" w:cs="Arial"/>
          <w:i w:val="0"/>
          <w:color w:val="auto"/>
          <w:szCs w:val="20"/>
        </w:rPr>
        <w:t xml:space="preserve"> [H</w:t>
      </w:r>
      <w:r w:rsidR="006A1F4D">
        <w:rPr>
          <w:rFonts w:ascii="Arial" w:hAnsi="Arial" w:cs="Arial"/>
          <w:i w:val="0"/>
          <w:color w:val="auto"/>
          <w:szCs w:val="20"/>
        </w:rPr>
        <w:t>bD</w:t>
      </w:r>
      <w:r w:rsidRPr="00C200CD">
        <w:rPr>
          <w:rFonts w:ascii="Arial" w:hAnsi="Arial" w:cs="Arial"/>
          <w:i w:val="0"/>
          <w:color w:val="auto"/>
          <w:szCs w:val="20"/>
        </w:rPr>
        <w:t>iff</w:t>
      </w:r>
      <w:r w:rsidR="00B362B5">
        <w:rPr>
          <w:rFonts w:ascii="Arial" w:hAnsi="Arial" w:cs="Arial"/>
          <w:i w:val="0"/>
          <w:color w:val="auto"/>
          <w:szCs w:val="20"/>
        </w:rPr>
        <w:t xml:space="preserve">], </w:t>
      </w:r>
      <w:r w:rsidRPr="00C200CD">
        <w:rPr>
          <w:rFonts w:ascii="Arial" w:hAnsi="Arial" w:cs="Arial"/>
          <w:i w:val="0"/>
          <w:color w:val="auto"/>
          <w:szCs w:val="20"/>
        </w:rPr>
        <w:t xml:space="preserve">and [oxCCO] for subject 1. </w:t>
      </w:r>
      <w:r w:rsidR="00B12B78">
        <w:rPr>
          <w:rFonts w:ascii="Arial" w:hAnsi="Arial" w:cs="Arial"/>
          <w:i w:val="0"/>
          <w:color w:val="auto"/>
          <w:szCs w:val="20"/>
        </w:rPr>
        <w:t>C</w:t>
      </w:r>
      <w:r w:rsidRPr="00C200CD">
        <w:rPr>
          <w:rFonts w:ascii="Arial" w:hAnsi="Arial" w:cs="Arial"/>
          <w:i w:val="0"/>
          <w:color w:val="auto"/>
          <w:szCs w:val="20"/>
        </w:rPr>
        <w:t>) Concentration changes for [HHb], [HbO</w:t>
      </w:r>
      <w:r w:rsidRPr="00C200CD">
        <w:rPr>
          <w:rFonts w:ascii="Arial" w:hAnsi="Arial" w:cs="Arial"/>
          <w:i w:val="0"/>
          <w:color w:val="auto"/>
          <w:szCs w:val="20"/>
          <w:vertAlign w:val="subscript"/>
        </w:rPr>
        <w:t>2</w:t>
      </w:r>
      <w:r w:rsidRPr="00C200CD">
        <w:rPr>
          <w:rFonts w:ascii="Arial" w:hAnsi="Arial" w:cs="Arial"/>
          <w:i w:val="0"/>
          <w:color w:val="auto"/>
          <w:szCs w:val="20"/>
        </w:rPr>
        <w:t>], [HbT]</w:t>
      </w:r>
      <w:r w:rsidR="00B362B5">
        <w:rPr>
          <w:rFonts w:ascii="Arial" w:hAnsi="Arial" w:cs="Arial"/>
          <w:i w:val="0"/>
          <w:color w:val="auto"/>
          <w:szCs w:val="20"/>
        </w:rPr>
        <w:t>,</w:t>
      </w:r>
      <w:r w:rsidRPr="00C200CD">
        <w:rPr>
          <w:sz w:val="16"/>
        </w:rPr>
        <w:t xml:space="preserve"> </w:t>
      </w:r>
      <w:r w:rsidRPr="00C200CD">
        <w:rPr>
          <w:rFonts w:ascii="Arial" w:hAnsi="Arial" w:cs="Arial"/>
          <w:i w:val="0"/>
          <w:color w:val="auto"/>
          <w:szCs w:val="20"/>
        </w:rPr>
        <w:t>[H</w:t>
      </w:r>
      <w:r w:rsidR="006A1F4D">
        <w:rPr>
          <w:rFonts w:ascii="Arial" w:hAnsi="Arial" w:cs="Arial"/>
          <w:i w:val="0"/>
          <w:color w:val="auto"/>
          <w:szCs w:val="20"/>
        </w:rPr>
        <w:t>bD</w:t>
      </w:r>
      <w:r w:rsidRPr="00C200CD">
        <w:rPr>
          <w:rFonts w:ascii="Arial" w:hAnsi="Arial" w:cs="Arial"/>
          <w:i w:val="0"/>
          <w:color w:val="auto"/>
          <w:szCs w:val="20"/>
        </w:rPr>
        <w:t xml:space="preserve">iff] </w:t>
      </w:r>
      <w:r w:rsidR="00B362B5">
        <w:rPr>
          <w:rFonts w:ascii="Arial" w:hAnsi="Arial" w:cs="Arial"/>
          <w:i w:val="0"/>
          <w:color w:val="auto"/>
          <w:szCs w:val="20"/>
        </w:rPr>
        <w:t>for subject 2</w:t>
      </w:r>
      <w:r w:rsidRPr="00C200CD">
        <w:rPr>
          <w:rFonts w:ascii="Arial" w:hAnsi="Arial" w:cs="Arial"/>
          <w:i w:val="0"/>
          <w:color w:val="auto"/>
          <w:szCs w:val="20"/>
        </w:rPr>
        <w:t xml:space="preserve">. The black vertical line </w:t>
      </w:r>
      <w:r w:rsidR="00C200CD" w:rsidRPr="00C200CD">
        <w:rPr>
          <w:rFonts w:ascii="Arial" w:hAnsi="Arial" w:cs="Arial"/>
          <w:i w:val="0"/>
          <w:color w:val="auto"/>
          <w:szCs w:val="20"/>
        </w:rPr>
        <w:t>represents</w:t>
      </w:r>
      <w:r w:rsidRPr="00C200CD">
        <w:rPr>
          <w:rFonts w:ascii="Arial" w:hAnsi="Arial" w:cs="Arial"/>
          <w:i w:val="0"/>
          <w:color w:val="auto"/>
          <w:szCs w:val="20"/>
        </w:rPr>
        <w:t xml:space="preserve"> the time of the maximum Gz. </w:t>
      </w:r>
    </w:p>
    <w:p w14:paraId="5FF873AE" w14:textId="77777777" w:rsidR="00C64596" w:rsidRPr="00B12B78" w:rsidRDefault="00C64596">
      <w:pPr>
        <w:spacing w:after="0" w:line="240" w:lineRule="auto"/>
        <w:jc w:val="both"/>
        <w:rPr>
          <w:rFonts w:ascii="Arial" w:hAnsi="Arial" w:cs="Arial"/>
          <w:b/>
          <w:sz w:val="22"/>
          <w:lang w:val="fr-FR"/>
        </w:rPr>
      </w:pPr>
      <w:r w:rsidRPr="00B12B78">
        <w:rPr>
          <w:rFonts w:ascii="Arial" w:hAnsi="Arial" w:cs="Arial"/>
          <w:b/>
          <w:sz w:val="22"/>
          <w:lang w:val="fr-FR"/>
        </w:rPr>
        <w:t>References</w:t>
      </w:r>
    </w:p>
    <w:p w14:paraId="5F2C5F07" w14:textId="6042CACE" w:rsidR="00536063" w:rsidRDefault="00C64596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63C0B">
        <w:rPr>
          <w:rFonts w:ascii="Arial" w:hAnsi="Arial" w:cs="Arial"/>
          <w:sz w:val="22"/>
          <w:szCs w:val="22"/>
          <w:lang w:val="fr-FR"/>
        </w:rPr>
        <w:t>[1]</w:t>
      </w:r>
      <w:r w:rsidR="00A527CB" w:rsidRPr="00063C0B">
        <w:rPr>
          <w:rFonts w:ascii="Arial" w:hAnsi="Arial" w:cs="Arial"/>
          <w:sz w:val="22"/>
          <w:szCs w:val="22"/>
          <w:lang w:val="fr-FR"/>
        </w:rPr>
        <w:t xml:space="preserve"> C. C. Tran </w:t>
      </w:r>
      <w:r w:rsidR="00A527CB" w:rsidRPr="00063C0B">
        <w:rPr>
          <w:rFonts w:ascii="Arial" w:hAnsi="Arial" w:cs="Arial"/>
          <w:i/>
          <w:sz w:val="22"/>
          <w:szCs w:val="22"/>
          <w:lang w:val="fr-FR"/>
        </w:rPr>
        <w:t>et al</w:t>
      </w:r>
      <w:r w:rsidR="00A527CB" w:rsidRPr="00063C0B">
        <w:rPr>
          <w:rFonts w:ascii="Arial" w:hAnsi="Arial" w:cs="Arial"/>
          <w:sz w:val="22"/>
          <w:szCs w:val="22"/>
          <w:lang w:val="fr-FR"/>
        </w:rPr>
        <w:t xml:space="preserve">., </w:t>
      </w:r>
      <w:r w:rsidR="00CB75C1" w:rsidRPr="00063C0B">
        <w:rPr>
          <w:rFonts w:ascii="Arial" w:hAnsi="Arial" w:cs="Arial"/>
          <w:sz w:val="22"/>
          <w:szCs w:val="22"/>
          <w:lang w:val="fr-FR"/>
        </w:rPr>
        <w:t xml:space="preserve">2003. </w:t>
      </w:r>
      <w:r w:rsidR="00CB75C1" w:rsidRPr="00063C0B">
        <w:rPr>
          <w:rFonts w:ascii="Arial" w:hAnsi="Arial" w:cs="Arial"/>
          <w:sz w:val="22"/>
          <w:szCs w:val="22"/>
        </w:rPr>
        <w:t>Neurosci. Lett. 338, 67–71.</w:t>
      </w:r>
    </w:p>
    <w:p w14:paraId="7D6B34D2" w14:textId="2D820E3D" w:rsidR="00C425E8" w:rsidRPr="00063C0B" w:rsidRDefault="00C425E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425E8">
        <w:rPr>
          <w:rFonts w:ascii="Arial" w:hAnsi="Arial" w:cs="Arial"/>
          <w:sz w:val="22"/>
          <w:szCs w:val="22"/>
        </w:rPr>
        <w:t>[2] M. Banaji, 2006. J. Theor. Biol. 243, 501–516.</w:t>
      </w:r>
    </w:p>
    <w:p w14:paraId="18ADB6B5" w14:textId="666BF974" w:rsidR="00C64596" w:rsidRPr="005E1F03" w:rsidRDefault="00755F88">
      <w:pPr>
        <w:spacing w:after="0" w:line="240" w:lineRule="auto"/>
        <w:jc w:val="both"/>
        <w:rPr>
          <w:rFonts w:ascii="Arial" w:hAnsi="Arial" w:cs="Arial"/>
          <w:sz w:val="22"/>
          <w:lang w:val="en-GB"/>
        </w:rPr>
      </w:pPr>
      <w:r w:rsidRPr="00063C0B">
        <w:rPr>
          <w:rFonts w:ascii="Arial" w:hAnsi="Arial" w:cs="Arial"/>
          <w:sz w:val="22"/>
          <w:szCs w:val="22"/>
          <w:lang w:val="fr-FR"/>
        </w:rPr>
        <w:t xml:space="preserve">[3] </w:t>
      </w:r>
      <w:r w:rsidR="00993412" w:rsidRPr="00063C0B">
        <w:rPr>
          <w:rFonts w:ascii="Arial" w:hAnsi="Arial" w:cs="Arial"/>
          <w:sz w:val="22"/>
          <w:szCs w:val="22"/>
          <w:lang w:val="fr-FR"/>
        </w:rPr>
        <w:t xml:space="preserve">M. Tsuji </w:t>
      </w:r>
      <w:r w:rsidR="00993412" w:rsidRPr="00063C0B">
        <w:rPr>
          <w:rFonts w:ascii="Arial" w:hAnsi="Arial" w:cs="Arial"/>
          <w:i/>
          <w:sz w:val="22"/>
          <w:szCs w:val="22"/>
          <w:lang w:val="fr-FR"/>
        </w:rPr>
        <w:t>et al.</w:t>
      </w:r>
      <w:r w:rsidR="00993412" w:rsidRPr="00063C0B">
        <w:rPr>
          <w:rFonts w:ascii="Arial" w:hAnsi="Arial" w:cs="Arial"/>
          <w:sz w:val="22"/>
          <w:szCs w:val="22"/>
          <w:lang w:val="fr-FR"/>
        </w:rPr>
        <w:t>,</w:t>
      </w:r>
      <w:r w:rsidR="005E1F03" w:rsidRPr="00063C0B">
        <w:rPr>
          <w:rFonts w:ascii="Arial" w:hAnsi="Arial" w:cs="Arial"/>
          <w:sz w:val="22"/>
          <w:szCs w:val="22"/>
          <w:lang w:val="fr-FR"/>
        </w:rPr>
        <w:t xml:space="preserve"> 1995.</w:t>
      </w:r>
      <w:r w:rsidR="00993412" w:rsidRPr="00063C0B">
        <w:rPr>
          <w:rFonts w:ascii="Arial" w:hAnsi="Arial" w:cs="Arial"/>
          <w:sz w:val="22"/>
          <w:szCs w:val="22"/>
          <w:lang w:val="fr-FR"/>
        </w:rPr>
        <w:t xml:space="preserve"> Pediatr. </w:t>
      </w:r>
      <w:r w:rsidR="00993412" w:rsidRPr="00063C0B">
        <w:rPr>
          <w:rFonts w:ascii="Arial" w:hAnsi="Arial" w:cs="Arial"/>
          <w:sz w:val="22"/>
          <w:szCs w:val="22"/>
          <w:lang w:val="en-GB"/>
        </w:rPr>
        <w:t xml:space="preserve">Res. </w:t>
      </w:r>
      <w:r w:rsidR="00993412" w:rsidRPr="00063C0B">
        <w:rPr>
          <w:rFonts w:ascii="Arial" w:hAnsi="Arial" w:cs="Arial"/>
          <w:bCs/>
          <w:sz w:val="22"/>
          <w:szCs w:val="22"/>
          <w:lang w:val="en-GB"/>
        </w:rPr>
        <w:t>37</w:t>
      </w:r>
      <w:r w:rsidR="005E1F03" w:rsidRPr="00063C0B">
        <w:rPr>
          <w:rFonts w:ascii="Arial" w:hAnsi="Arial" w:cs="Arial"/>
          <w:sz w:val="22"/>
          <w:szCs w:val="22"/>
          <w:lang w:val="en-GB"/>
        </w:rPr>
        <w:t>, 253–259</w:t>
      </w:r>
      <w:r w:rsidR="00993412" w:rsidRPr="00063C0B">
        <w:rPr>
          <w:rFonts w:ascii="Arial" w:hAnsi="Arial" w:cs="Arial"/>
          <w:sz w:val="22"/>
          <w:szCs w:val="22"/>
          <w:lang w:val="en-GB"/>
        </w:rPr>
        <w:t>.</w:t>
      </w:r>
    </w:p>
    <w:p w14:paraId="5E92EBC3" w14:textId="6B4455D4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 w:rsidRPr="003F0A01">
        <w:rPr>
          <w:rFonts w:ascii="Arial" w:hAnsi="Arial" w:cs="Arial"/>
          <w:sz w:val="13"/>
        </w:rPr>
        <w:lastRenderedPageBreak/>
        <w:t>I prefer:</w:t>
      </w:r>
      <w:r w:rsidR="00D84360" w:rsidRPr="003F0A01">
        <w:rPr>
          <w:rFonts w:ascii="Arial" w:hAnsi="Arial" w:cs="Arial"/>
          <w:sz w:val="13"/>
        </w:rPr>
        <w:tab/>
      </w:r>
      <w:r w:rsidR="001B0979" w:rsidRPr="003F0A01">
        <w:rPr>
          <w:rFonts w:ascii="Arial" w:hAnsi="Arial" w:cs="Arial"/>
          <w:noProof/>
          <w:sz w:val="13"/>
          <w:lang w:val="en-GB" w:eastAsia="en-GB"/>
        </w:rPr>
        <w:drawing>
          <wp:inline distT="0" distB="0" distL="0" distR="0" wp14:anchorId="2CC989AF" wp14:editId="6FA5B746">
            <wp:extent cx="898216" cy="165570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63" cy="1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60" w:rsidRPr="003F0A01">
        <w:rPr>
          <w:rFonts w:ascii="Arial" w:hAnsi="Arial" w:cs="Arial"/>
          <w:noProof/>
        </w:rPr>
        <w:tab/>
      </w:r>
      <w:r w:rsidR="001B0979">
        <w:rPr>
          <w:rFonts w:ascii="Arial" w:hAnsi="Arial" w:cs="Arial"/>
          <w:noProof/>
          <w:lang w:val="en-GB" w:eastAsia="en-GB"/>
        </w:rPr>
        <w:drawing>
          <wp:inline distT="0" distB="0" distL="0" distR="0" wp14:anchorId="354951E7" wp14:editId="15BC7F0F">
            <wp:extent cx="1076240" cy="144462"/>
            <wp:effectExtent l="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31" cy="16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BA4D" w14:textId="77777777" w:rsidR="001477BC" w:rsidRDefault="001477BC" w:rsidP="004D18EE">
      <w:pPr>
        <w:spacing w:after="0" w:line="240" w:lineRule="auto"/>
      </w:pPr>
      <w:r>
        <w:separator/>
      </w:r>
    </w:p>
  </w:endnote>
  <w:endnote w:type="continuationSeparator" w:id="0">
    <w:p w14:paraId="013A6E17" w14:textId="77777777" w:rsidR="001477BC" w:rsidRDefault="001477BC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09FA4" w14:textId="77777777" w:rsidR="001477BC" w:rsidRDefault="001477BC" w:rsidP="004D18EE">
      <w:pPr>
        <w:spacing w:after="0" w:line="240" w:lineRule="auto"/>
      </w:pPr>
      <w:r>
        <w:separator/>
      </w:r>
    </w:p>
  </w:footnote>
  <w:footnote w:type="continuationSeparator" w:id="0">
    <w:p w14:paraId="61BC2638" w14:textId="77777777" w:rsidR="001477BC" w:rsidRDefault="001477BC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A"/>
    <w:rsid w:val="000214CB"/>
    <w:rsid w:val="0002707A"/>
    <w:rsid w:val="00033B25"/>
    <w:rsid w:val="00042078"/>
    <w:rsid w:val="00063C0B"/>
    <w:rsid w:val="000765B7"/>
    <w:rsid w:val="000B015A"/>
    <w:rsid w:val="000B09A9"/>
    <w:rsid w:val="000B0BE9"/>
    <w:rsid w:val="000B4545"/>
    <w:rsid w:val="00103CE4"/>
    <w:rsid w:val="00104BEB"/>
    <w:rsid w:val="001248EF"/>
    <w:rsid w:val="00124B11"/>
    <w:rsid w:val="001477BC"/>
    <w:rsid w:val="001534C6"/>
    <w:rsid w:val="00182D5C"/>
    <w:rsid w:val="001B0979"/>
    <w:rsid w:val="001B41B6"/>
    <w:rsid w:val="001C434E"/>
    <w:rsid w:val="001C577E"/>
    <w:rsid w:val="001E5599"/>
    <w:rsid w:val="001F2E59"/>
    <w:rsid w:val="001F56B2"/>
    <w:rsid w:val="001F6E35"/>
    <w:rsid w:val="0022452E"/>
    <w:rsid w:val="00226BCA"/>
    <w:rsid w:val="0026095E"/>
    <w:rsid w:val="002761FE"/>
    <w:rsid w:val="00282746"/>
    <w:rsid w:val="00286A94"/>
    <w:rsid w:val="002C3083"/>
    <w:rsid w:val="002D72A7"/>
    <w:rsid w:val="002E5EF2"/>
    <w:rsid w:val="002F3B80"/>
    <w:rsid w:val="002F7844"/>
    <w:rsid w:val="00304608"/>
    <w:rsid w:val="00337EDB"/>
    <w:rsid w:val="00352340"/>
    <w:rsid w:val="00353468"/>
    <w:rsid w:val="00366FC3"/>
    <w:rsid w:val="003768F7"/>
    <w:rsid w:val="003A61EF"/>
    <w:rsid w:val="003B5269"/>
    <w:rsid w:val="003C0EB8"/>
    <w:rsid w:val="003D75C1"/>
    <w:rsid w:val="003F0A01"/>
    <w:rsid w:val="004365DF"/>
    <w:rsid w:val="004767E4"/>
    <w:rsid w:val="004A499E"/>
    <w:rsid w:val="004A6398"/>
    <w:rsid w:val="004C4C73"/>
    <w:rsid w:val="004D18EE"/>
    <w:rsid w:val="004E3A33"/>
    <w:rsid w:val="004E4C46"/>
    <w:rsid w:val="004E5308"/>
    <w:rsid w:val="004E6648"/>
    <w:rsid w:val="004E7EB7"/>
    <w:rsid w:val="004F4448"/>
    <w:rsid w:val="00514F29"/>
    <w:rsid w:val="00532EA4"/>
    <w:rsid w:val="00536063"/>
    <w:rsid w:val="00555A7D"/>
    <w:rsid w:val="00573936"/>
    <w:rsid w:val="005E1F03"/>
    <w:rsid w:val="005E4FE5"/>
    <w:rsid w:val="006533FC"/>
    <w:rsid w:val="00653440"/>
    <w:rsid w:val="00682B60"/>
    <w:rsid w:val="00685C5F"/>
    <w:rsid w:val="006A1F4D"/>
    <w:rsid w:val="006E51B7"/>
    <w:rsid w:val="006F031C"/>
    <w:rsid w:val="007105C9"/>
    <w:rsid w:val="007109F1"/>
    <w:rsid w:val="00750E77"/>
    <w:rsid w:val="00755F88"/>
    <w:rsid w:val="00793262"/>
    <w:rsid w:val="007B1F89"/>
    <w:rsid w:val="007F657F"/>
    <w:rsid w:val="00812CCA"/>
    <w:rsid w:val="00856AA7"/>
    <w:rsid w:val="0087171E"/>
    <w:rsid w:val="008727B8"/>
    <w:rsid w:val="008C0A91"/>
    <w:rsid w:val="008C32BC"/>
    <w:rsid w:val="008C5878"/>
    <w:rsid w:val="008F1F76"/>
    <w:rsid w:val="0090546C"/>
    <w:rsid w:val="009308D4"/>
    <w:rsid w:val="00940AF7"/>
    <w:rsid w:val="009465E3"/>
    <w:rsid w:val="009748F1"/>
    <w:rsid w:val="00993412"/>
    <w:rsid w:val="00A1001B"/>
    <w:rsid w:val="00A30AE8"/>
    <w:rsid w:val="00A406F9"/>
    <w:rsid w:val="00A478D2"/>
    <w:rsid w:val="00A50945"/>
    <w:rsid w:val="00A527CB"/>
    <w:rsid w:val="00A6579E"/>
    <w:rsid w:val="00A86019"/>
    <w:rsid w:val="00AE00E0"/>
    <w:rsid w:val="00AE2333"/>
    <w:rsid w:val="00B12B78"/>
    <w:rsid w:val="00B313A4"/>
    <w:rsid w:val="00B362B5"/>
    <w:rsid w:val="00B52B23"/>
    <w:rsid w:val="00B77F3F"/>
    <w:rsid w:val="00B8695A"/>
    <w:rsid w:val="00B920D5"/>
    <w:rsid w:val="00BA2849"/>
    <w:rsid w:val="00C200CD"/>
    <w:rsid w:val="00C221C8"/>
    <w:rsid w:val="00C2362F"/>
    <w:rsid w:val="00C425E8"/>
    <w:rsid w:val="00C4265A"/>
    <w:rsid w:val="00C43FF3"/>
    <w:rsid w:val="00C52E38"/>
    <w:rsid w:val="00C64596"/>
    <w:rsid w:val="00CB5844"/>
    <w:rsid w:val="00CB75C1"/>
    <w:rsid w:val="00D250EA"/>
    <w:rsid w:val="00D301FC"/>
    <w:rsid w:val="00D72A09"/>
    <w:rsid w:val="00D84360"/>
    <w:rsid w:val="00DA1FFD"/>
    <w:rsid w:val="00DA2CBB"/>
    <w:rsid w:val="00DC683A"/>
    <w:rsid w:val="00E2366C"/>
    <w:rsid w:val="00E60AB8"/>
    <w:rsid w:val="00E901A2"/>
    <w:rsid w:val="00E946D5"/>
    <w:rsid w:val="00F12ED0"/>
    <w:rsid w:val="00F42F61"/>
    <w:rsid w:val="00F7466F"/>
    <w:rsid w:val="00FA75F5"/>
    <w:rsid w:val="00FC0010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BABAD0A"/>
  <w15:docId w15:val="{45273D97-F145-4A95-86F8-5AA051B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sid w:val="008727B8"/>
    <w:rPr>
      <w:color w:val="0000FF"/>
      <w:u w:val="single"/>
    </w:rPr>
  </w:style>
  <w:style w:type="character" w:customStyle="1" w:styleId="BalloonTextChar">
    <w:name w:val="Balloon Text Char"/>
    <w:link w:val="BalloonText"/>
    <w:rsid w:val="008727B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  <w:style w:type="paragraph" w:styleId="Caption">
    <w:name w:val="caption"/>
    <w:basedOn w:val="Normal"/>
    <w:next w:val="Normal"/>
    <w:semiHidden/>
    <w:unhideWhenUsed/>
    <w:qFormat/>
    <w:rsid w:val="00C645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semiHidden/>
    <w:unhideWhenUsed/>
    <w:rsid w:val="00993412"/>
  </w:style>
  <w:style w:type="character" w:styleId="CommentReference">
    <w:name w:val="annotation reference"/>
    <w:basedOn w:val="DefaultParagraphFont"/>
    <w:semiHidden/>
    <w:unhideWhenUsed/>
    <w:rsid w:val="00532EA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2E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2EA4"/>
    <w:rPr>
      <w:rFonts w:eastAsia="Times New Roman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2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2EA4"/>
    <w:rPr>
      <w:rFonts w:eastAsia="Times New Roman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DDB2F6-4707-5A44-84C1-8052E1C4CF9B}">
  <we:reference id="wa104380646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Title</vt:lpstr>
      <vt:lpstr>Title</vt:lpstr>
      <vt:lpstr>Title</vt:lpstr>
    </vt:vector>
  </TitlesOfParts>
  <Company>ITÖ/ETHZ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Frederic Lange</cp:lastModifiedBy>
  <cp:revision>5</cp:revision>
  <cp:lastPrinted>2018-04-12T13:54:00Z</cp:lastPrinted>
  <dcterms:created xsi:type="dcterms:W3CDTF">2018-04-12T14:14:00Z</dcterms:created>
  <dcterms:modified xsi:type="dcterms:W3CDTF">2018-04-13T12:49:00Z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