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80" w:rsidRPr="00431180" w:rsidRDefault="00431180">
      <w:pPr>
        <w:shd w:val="clear" w:color="auto" w:fill="FFFFFF"/>
        <w:spacing w:after="225" w:line="270" w:lineRule="atLeast"/>
        <w:jc w:val="center"/>
        <w:rPr>
          <w:rFonts w:ascii="Arial" w:eastAsia="SimSun" w:hAnsi="Arial" w:cs="Arial"/>
          <w:b/>
          <w:bCs/>
          <w:i/>
          <w:color w:val="000000"/>
          <w:sz w:val="28"/>
          <w:szCs w:val="28"/>
        </w:rPr>
      </w:pPr>
      <w:r w:rsidRPr="00431180">
        <w:rPr>
          <w:rFonts w:ascii="Arial" w:eastAsia="SimSun" w:hAnsi="Arial" w:cs="Arial"/>
          <w:b/>
          <w:bCs/>
          <w:i/>
          <w:color w:val="000000"/>
          <w:sz w:val="28"/>
          <w:szCs w:val="28"/>
        </w:rPr>
        <w:t>Peter Vaupel Lecture</w:t>
      </w:r>
    </w:p>
    <w:p w:rsidR="00536063" w:rsidRDefault="00431180">
      <w:pPr>
        <w:shd w:val="clear" w:color="auto" w:fill="FFFFFF"/>
        <w:spacing w:after="225" w:line="270" w:lineRule="atLeast"/>
        <w:jc w:val="center"/>
        <w:rPr>
          <w:rFonts w:ascii="Arial" w:eastAsia="SimSun" w:hAnsi="Arial" w:cs="Arial"/>
          <w:b/>
          <w:bCs/>
          <w:color w:val="000000"/>
          <w:sz w:val="28"/>
          <w:szCs w:val="28"/>
        </w:rPr>
      </w:pPr>
      <w:r>
        <w:rPr>
          <w:rFonts w:ascii="Arial" w:eastAsia="SimSun" w:hAnsi="Arial" w:cs="Arial"/>
          <w:b/>
          <w:bCs/>
          <w:color w:val="000000"/>
          <w:sz w:val="28"/>
          <w:szCs w:val="28"/>
        </w:rPr>
        <w:t>Hypoxia compr</w:t>
      </w:r>
      <w:r w:rsidR="001E0D12">
        <w:rPr>
          <w:rFonts w:ascii="Arial" w:eastAsia="SimSun" w:hAnsi="Arial" w:cs="Arial"/>
          <w:b/>
          <w:bCs/>
          <w:color w:val="000000"/>
          <w:sz w:val="28"/>
          <w:szCs w:val="28"/>
        </w:rPr>
        <w:t>om</w:t>
      </w:r>
      <w:r>
        <w:rPr>
          <w:rFonts w:ascii="Arial" w:eastAsia="SimSun" w:hAnsi="Arial" w:cs="Arial"/>
          <w:b/>
          <w:bCs/>
          <w:color w:val="000000"/>
          <w:sz w:val="28"/>
          <w:szCs w:val="28"/>
        </w:rPr>
        <w:t>ises anti-cancer immune responses</w:t>
      </w:r>
    </w:p>
    <w:p w:rsidR="00536063" w:rsidRDefault="00536063">
      <w:pPr>
        <w:rPr>
          <w:rFonts w:ascii="Arial" w:hAnsi="Arial" w:cs="Arial"/>
        </w:rPr>
      </w:pPr>
    </w:p>
    <w:p w:rsidR="00536063" w:rsidRDefault="00431180">
      <w:pPr>
        <w:jc w:val="center"/>
        <w:rPr>
          <w:rFonts w:ascii="Arial" w:hAnsi="Arial" w:cs="Arial"/>
        </w:rPr>
      </w:pPr>
      <w:r>
        <w:rPr>
          <w:rFonts w:ascii="Arial" w:hAnsi="Arial" w:cs="Arial"/>
          <w:b/>
        </w:rPr>
        <w:t>G. Multhoff</w:t>
      </w:r>
      <w:r w:rsidR="00A86019">
        <w:rPr>
          <w:rFonts w:ascii="Arial" w:hAnsi="Arial" w:cs="Arial"/>
        </w:rPr>
        <w:t xml:space="preserve"> </w:t>
      </w:r>
    </w:p>
    <w:p w:rsidR="00536063" w:rsidRPr="009748F1" w:rsidRDefault="00536063">
      <w:pPr>
        <w:ind w:left="720"/>
        <w:rPr>
          <w:rFonts w:ascii="Arial" w:hAnsi="Arial" w:cs="Arial"/>
          <w:sz w:val="20"/>
          <w:szCs w:val="20"/>
        </w:rPr>
      </w:pPr>
    </w:p>
    <w:p w:rsidR="00536063" w:rsidRDefault="00431180">
      <w:pPr>
        <w:spacing w:after="0" w:line="240" w:lineRule="auto"/>
        <w:jc w:val="center"/>
        <w:rPr>
          <w:rFonts w:ascii="Arial" w:hAnsi="Arial" w:cs="Arial"/>
          <w:i/>
        </w:rPr>
      </w:pPr>
      <w:r>
        <w:rPr>
          <w:rFonts w:ascii="Arial" w:hAnsi="Arial" w:cs="Arial"/>
          <w:i/>
        </w:rPr>
        <w:t>Center for Translational Cancer Research (</w:t>
      </w:r>
      <w:proofErr w:type="spellStart"/>
      <w:r>
        <w:rPr>
          <w:rFonts w:ascii="Arial" w:hAnsi="Arial" w:cs="Arial"/>
          <w:i/>
        </w:rPr>
        <w:t>TranslaTUM</w:t>
      </w:r>
      <w:proofErr w:type="spellEnd"/>
      <w:r>
        <w:rPr>
          <w:rFonts w:ascii="Arial" w:hAnsi="Arial" w:cs="Arial"/>
          <w:i/>
        </w:rPr>
        <w:t xml:space="preserve">), Radiation Immuno-Oncology Group, Campus </w:t>
      </w:r>
      <w:proofErr w:type="spellStart"/>
      <w:r>
        <w:rPr>
          <w:rFonts w:ascii="Arial" w:hAnsi="Arial" w:cs="Arial"/>
          <w:i/>
        </w:rPr>
        <w:t>Klinikum</w:t>
      </w:r>
      <w:proofErr w:type="spellEnd"/>
      <w:r>
        <w:rPr>
          <w:rFonts w:ascii="Arial" w:hAnsi="Arial" w:cs="Arial"/>
          <w:i/>
        </w:rPr>
        <w:t xml:space="preserve"> </w:t>
      </w:r>
      <w:proofErr w:type="spellStart"/>
      <w:r>
        <w:rPr>
          <w:rFonts w:ascii="Arial" w:hAnsi="Arial" w:cs="Arial"/>
          <w:i/>
        </w:rPr>
        <w:t>rechts</w:t>
      </w:r>
      <w:proofErr w:type="spellEnd"/>
      <w:r>
        <w:rPr>
          <w:rFonts w:ascii="Arial" w:hAnsi="Arial" w:cs="Arial"/>
          <w:i/>
        </w:rPr>
        <w:t xml:space="preserve"> der </w:t>
      </w:r>
      <w:proofErr w:type="spellStart"/>
      <w:r>
        <w:rPr>
          <w:rFonts w:ascii="Arial" w:hAnsi="Arial" w:cs="Arial"/>
          <w:i/>
        </w:rPr>
        <w:t>Isar</w:t>
      </w:r>
      <w:proofErr w:type="spellEnd"/>
      <w:r>
        <w:rPr>
          <w:rFonts w:ascii="Arial" w:hAnsi="Arial" w:cs="Arial"/>
          <w:i/>
        </w:rPr>
        <w:t xml:space="preserve">, TU </w:t>
      </w:r>
      <w:proofErr w:type="spellStart"/>
      <w:r>
        <w:rPr>
          <w:rFonts w:ascii="Arial" w:hAnsi="Arial" w:cs="Arial"/>
          <w:i/>
        </w:rPr>
        <w:t>München</w:t>
      </w:r>
      <w:proofErr w:type="spellEnd"/>
      <w:r>
        <w:rPr>
          <w:rFonts w:ascii="Arial" w:hAnsi="Arial" w:cs="Arial"/>
          <w:i/>
        </w:rPr>
        <w:t xml:space="preserve">, </w:t>
      </w:r>
      <w:proofErr w:type="gramStart"/>
      <w:r>
        <w:rPr>
          <w:rFonts w:ascii="Arial" w:hAnsi="Arial" w:cs="Arial"/>
          <w:i/>
        </w:rPr>
        <w:t>Germany</w:t>
      </w:r>
      <w:proofErr w:type="gramEnd"/>
    </w:p>
    <w:p w:rsidR="00536063" w:rsidRPr="00F6388E" w:rsidRDefault="00536063">
      <w:pPr>
        <w:spacing w:after="0" w:line="240" w:lineRule="auto"/>
        <w:jc w:val="center"/>
        <w:rPr>
          <w:rFonts w:ascii="Arial" w:hAnsi="Arial" w:cs="Arial"/>
          <w:i/>
          <w:lang w:val="de-DE"/>
        </w:rPr>
      </w:pPr>
    </w:p>
    <w:p w:rsidR="00536063" w:rsidRDefault="00431180">
      <w:pPr>
        <w:spacing w:after="0" w:line="240" w:lineRule="auto"/>
        <w:jc w:val="center"/>
        <w:rPr>
          <w:rFonts w:ascii="Arial" w:hAnsi="Arial" w:cs="Arial"/>
          <w:i/>
        </w:rPr>
      </w:pPr>
      <w:r>
        <w:rPr>
          <w:rFonts w:ascii="Arial" w:hAnsi="Arial" w:cs="Arial"/>
          <w:i/>
        </w:rPr>
        <w:t>Gabriele.multhoff@tum.de</w:t>
      </w:r>
    </w:p>
    <w:p w:rsidR="00536063" w:rsidRDefault="00536063">
      <w:pPr>
        <w:spacing w:after="0" w:line="240" w:lineRule="auto"/>
        <w:jc w:val="center"/>
        <w:rPr>
          <w:rFonts w:ascii="Arial" w:hAnsi="Arial" w:cs="Arial"/>
          <w:i/>
        </w:rPr>
      </w:pPr>
    </w:p>
    <w:p w:rsidR="00431180" w:rsidRPr="00431180" w:rsidRDefault="00A86019" w:rsidP="00431180">
      <w:pPr>
        <w:spacing w:line="240" w:lineRule="auto"/>
        <w:jc w:val="both"/>
        <w:rPr>
          <w:rFonts w:ascii="Arial" w:hAnsi="Arial" w:cs="Arial"/>
        </w:rPr>
      </w:pPr>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431180" w:rsidRPr="00431180">
        <w:rPr>
          <w:rFonts w:ascii="Arial" w:hAnsi="Arial" w:cs="Arial"/>
        </w:rPr>
        <w:t>Hypoxia</w:t>
      </w:r>
      <w:r w:rsidR="001E0D12">
        <w:rPr>
          <w:rFonts w:ascii="Arial" w:hAnsi="Arial" w:cs="Arial"/>
        </w:rPr>
        <w:t>,</w:t>
      </w:r>
      <w:r w:rsidR="00431180" w:rsidRPr="00431180">
        <w:rPr>
          <w:rFonts w:ascii="Arial" w:hAnsi="Arial" w:cs="Arial"/>
        </w:rPr>
        <w:t xml:space="preserve"> one of the key hallmarks of cancer</w:t>
      </w:r>
      <w:r w:rsidR="001E0D12">
        <w:rPr>
          <w:rFonts w:ascii="Arial" w:hAnsi="Arial" w:cs="Arial"/>
        </w:rPr>
        <w:t>,</w:t>
      </w:r>
      <w:r w:rsidR="00431180" w:rsidRPr="00431180">
        <w:rPr>
          <w:rFonts w:ascii="Arial" w:hAnsi="Arial" w:cs="Arial"/>
        </w:rPr>
        <w:t xml:space="preserve"> is caused by an insufficient oxygen </w:t>
      </w:r>
      <w:r w:rsidR="001E0D12">
        <w:rPr>
          <w:rFonts w:ascii="Arial" w:hAnsi="Arial" w:cs="Arial"/>
        </w:rPr>
        <w:t xml:space="preserve">supply, mostly </w:t>
      </w:r>
      <w:r w:rsidR="00431180" w:rsidRPr="00431180">
        <w:rPr>
          <w:rFonts w:ascii="Arial" w:hAnsi="Arial" w:cs="Arial"/>
        </w:rPr>
        <w:t>due to a chaotic tumor micro</w:t>
      </w:r>
      <w:r w:rsidR="002C6F9F">
        <w:rPr>
          <w:rFonts w:ascii="Arial" w:hAnsi="Arial" w:cs="Arial"/>
        </w:rPr>
        <w:t>circulation</w:t>
      </w:r>
      <w:r w:rsidR="00431180" w:rsidRPr="00431180">
        <w:rPr>
          <w:rFonts w:ascii="Arial" w:hAnsi="Arial" w:cs="Arial"/>
        </w:rPr>
        <w:t xml:space="preserve">. It is well established that </w:t>
      </w:r>
      <w:r w:rsidR="001E0D12">
        <w:rPr>
          <w:rFonts w:ascii="Arial" w:hAnsi="Arial" w:cs="Arial"/>
        </w:rPr>
        <w:t xml:space="preserve">critically </w:t>
      </w:r>
      <w:r w:rsidR="00431180" w:rsidRPr="00431180">
        <w:rPr>
          <w:rFonts w:ascii="Arial" w:hAnsi="Arial" w:cs="Arial"/>
        </w:rPr>
        <w:t>low oxygen levels are counterbalanced by the activation of a number of pro-tumorigenic transcription factors that support tumor progression, angiogenesis, invasiveness, cancer stem cell renewal and metastasis. Hypoxia mediates radiation resistance due to a reduced generation of free radicals and fixation of DNA damage, cell cycle arrest, decreased cell proliferation, modulated gene and protein expression and genetic instability. More recently, it became obvious that hypoxia also plays a pivotal role in anti-</w:t>
      </w:r>
      <w:r w:rsidR="00431180">
        <w:rPr>
          <w:rFonts w:ascii="Arial" w:hAnsi="Arial" w:cs="Arial"/>
        </w:rPr>
        <w:t>cancer</w:t>
      </w:r>
      <w:r w:rsidR="00431180" w:rsidRPr="00431180">
        <w:rPr>
          <w:rFonts w:ascii="Arial" w:hAnsi="Arial" w:cs="Arial"/>
        </w:rPr>
        <w:t xml:space="preserve"> immune responses. The tumor microenvironment (TME) consisting of tumor cells, stromal cells and immune cells including of CD4</w:t>
      </w:r>
      <w:r w:rsidR="00431180" w:rsidRPr="002C6F9F">
        <w:rPr>
          <w:rFonts w:ascii="Arial" w:hAnsi="Arial" w:cs="Arial"/>
          <w:vertAlign w:val="superscript"/>
        </w:rPr>
        <w:t>+</w:t>
      </w:r>
      <w:r w:rsidR="00431180" w:rsidRPr="00431180">
        <w:rPr>
          <w:rFonts w:ascii="Arial" w:hAnsi="Arial" w:cs="Arial"/>
        </w:rPr>
        <w:t xml:space="preserve"> T helper cells, CD8</w:t>
      </w:r>
      <w:r w:rsidR="00431180" w:rsidRPr="002C6F9F">
        <w:rPr>
          <w:rFonts w:ascii="Arial" w:hAnsi="Arial" w:cs="Arial"/>
          <w:vertAlign w:val="superscript"/>
        </w:rPr>
        <w:t>+</w:t>
      </w:r>
      <w:r w:rsidR="00431180" w:rsidRPr="00431180">
        <w:rPr>
          <w:rFonts w:ascii="Arial" w:hAnsi="Arial" w:cs="Arial"/>
        </w:rPr>
        <w:t xml:space="preserve"> cytotoxic T cells, FoxP3</w:t>
      </w:r>
      <w:r w:rsidR="00431180">
        <w:rPr>
          <w:rFonts w:ascii="Arial" w:hAnsi="Arial" w:cs="Arial"/>
        </w:rPr>
        <w:t>/</w:t>
      </w:r>
      <w:r w:rsidR="00431180" w:rsidRPr="00431180">
        <w:rPr>
          <w:rFonts w:ascii="Arial" w:hAnsi="Arial" w:cs="Arial"/>
        </w:rPr>
        <w:t>CD25</w:t>
      </w:r>
      <w:r w:rsidR="00431180" w:rsidRPr="002C6F9F">
        <w:rPr>
          <w:rFonts w:ascii="Arial" w:hAnsi="Arial" w:cs="Arial"/>
          <w:vertAlign w:val="superscript"/>
        </w:rPr>
        <w:t>+</w:t>
      </w:r>
      <w:r w:rsidR="00431180" w:rsidRPr="00431180">
        <w:rPr>
          <w:rFonts w:ascii="Arial" w:hAnsi="Arial" w:cs="Arial"/>
        </w:rPr>
        <w:t xml:space="preserve"> regulatory T cells (</w:t>
      </w:r>
      <w:proofErr w:type="spellStart"/>
      <w:r w:rsidR="00431180" w:rsidRPr="00431180">
        <w:rPr>
          <w:rFonts w:ascii="Arial" w:hAnsi="Arial" w:cs="Arial"/>
        </w:rPr>
        <w:t>Tregs</w:t>
      </w:r>
      <w:proofErr w:type="spellEnd"/>
      <w:r w:rsidR="00431180" w:rsidRPr="00431180">
        <w:rPr>
          <w:rFonts w:ascii="Arial" w:hAnsi="Arial" w:cs="Arial"/>
        </w:rPr>
        <w:t>), natural killer (NK) cells, NK-like T (NKT) cells, myeloid derived suppressor cells (MDSC), M1</w:t>
      </w:r>
      <w:r w:rsidR="00F6388E">
        <w:rPr>
          <w:rFonts w:ascii="Arial" w:hAnsi="Arial" w:cs="Arial"/>
        </w:rPr>
        <w:t xml:space="preserve"> and </w:t>
      </w:r>
      <w:r w:rsidR="00431180" w:rsidRPr="00431180">
        <w:rPr>
          <w:rFonts w:ascii="Arial" w:hAnsi="Arial" w:cs="Arial"/>
        </w:rPr>
        <w:t xml:space="preserve">M2 macrophages </w:t>
      </w:r>
      <w:r w:rsidR="00F6388E">
        <w:rPr>
          <w:rFonts w:ascii="Arial" w:hAnsi="Arial" w:cs="Arial"/>
        </w:rPr>
        <w:t>are</w:t>
      </w:r>
      <w:r w:rsidR="00431180" w:rsidRPr="00431180">
        <w:rPr>
          <w:rFonts w:ascii="Arial" w:hAnsi="Arial" w:cs="Arial"/>
        </w:rPr>
        <w:t xml:space="preserve"> highly sensitive to hypoxia- and HIF-driven downstream factors includ</w:t>
      </w:r>
      <w:r w:rsidR="00431180">
        <w:rPr>
          <w:rFonts w:ascii="Arial" w:hAnsi="Arial" w:cs="Arial"/>
        </w:rPr>
        <w:t>ing</w:t>
      </w:r>
      <w:r w:rsidR="00431180" w:rsidRPr="00431180">
        <w:rPr>
          <w:rFonts w:ascii="Arial" w:hAnsi="Arial" w:cs="Arial"/>
        </w:rPr>
        <w:t xml:space="preserve"> adenosine (ADO)</w:t>
      </w:r>
      <w:r w:rsidR="00431180">
        <w:rPr>
          <w:rFonts w:ascii="Arial" w:hAnsi="Arial" w:cs="Arial"/>
        </w:rPr>
        <w:t xml:space="preserve"> a </w:t>
      </w:r>
      <w:r w:rsidR="002C6F9F">
        <w:rPr>
          <w:rFonts w:ascii="Arial" w:hAnsi="Arial" w:cs="Arial"/>
        </w:rPr>
        <w:t>metaboli</w:t>
      </w:r>
      <w:r w:rsidR="001E0D12">
        <w:rPr>
          <w:rFonts w:ascii="Arial" w:hAnsi="Arial" w:cs="Arial"/>
        </w:rPr>
        <w:t>te</w:t>
      </w:r>
      <w:r w:rsidR="00431180">
        <w:rPr>
          <w:rFonts w:ascii="Arial" w:hAnsi="Arial" w:cs="Arial"/>
        </w:rPr>
        <w:t xml:space="preserve"> of ATP</w:t>
      </w:r>
      <w:r w:rsidR="00431180" w:rsidRPr="00431180">
        <w:rPr>
          <w:rFonts w:ascii="Arial" w:hAnsi="Arial" w:cs="Arial"/>
        </w:rPr>
        <w:t>, vascular endothelial growth factor (VEGF), acidosis, phosphatidylserine (PS) on the outer membrane leaflet and anti-apoptotic heat shock proteins (HSP).</w:t>
      </w:r>
      <w:r w:rsidR="00431180">
        <w:rPr>
          <w:rFonts w:ascii="Arial" w:hAnsi="Arial" w:cs="Arial"/>
        </w:rPr>
        <w:t xml:space="preserve"> H</w:t>
      </w:r>
      <w:r w:rsidR="00431180" w:rsidRPr="00431180">
        <w:rPr>
          <w:rFonts w:ascii="Arial" w:hAnsi="Arial" w:cs="Arial"/>
        </w:rPr>
        <w:t xml:space="preserve">ypoxia negatively affects anti-tumor immune responses by reducing survival, </w:t>
      </w:r>
      <w:proofErr w:type="spellStart"/>
      <w:r w:rsidR="00431180" w:rsidRPr="00431180">
        <w:rPr>
          <w:rFonts w:ascii="Arial" w:hAnsi="Arial" w:cs="Arial"/>
        </w:rPr>
        <w:t>cytolytic</w:t>
      </w:r>
      <w:proofErr w:type="spellEnd"/>
      <w:r w:rsidR="00431180" w:rsidRPr="00431180">
        <w:rPr>
          <w:rFonts w:ascii="Arial" w:hAnsi="Arial" w:cs="Arial"/>
        </w:rPr>
        <w:t xml:space="preserve"> and migratory activity of effector cells such as CD4</w:t>
      </w:r>
      <w:r w:rsidR="00431180" w:rsidRPr="002C6F9F">
        <w:rPr>
          <w:rFonts w:ascii="Arial" w:hAnsi="Arial" w:cs="Arial"/>
          <w:vertAlign w:val="superscript"/>
        </w:rPr>
        <w:t>+</w:t>
      </w:r>
      <w:r w:rsidR="00431180" w:rsidRPr="00431180">
        <w:rPr>
          <w:rFonts w:ascii="Arial" w:hAnsi="Arial" w:cs="Arial"/>
        </w:rPr>
        <w:t>, CD8</w:t>
      </w:r>
      <w:r w:rsidR="00431180" w:rsidRPr="002C6F9F">
        <w:rPr>
          <w:rFonts w:ascii="Arial" w:hAnsi="Arial" w:cs="Arial"/>
          <w:vertAlign w:val="superscript"/>
        </w:rPr>
        <w:t>+</w:t>
      </w:r>
      <w:r w:rsidR="00431180" w:rsidRPr="00431180">
        <w:rPr>
          <w:rFonts w:ascii="Arial" w:hAnsi="Arial" w:cs="Arial"/>
        </w:rPr>
        <w:t xml:space="preserve"> T cells, NKT and NK cells, by </w:t>
      </w:r>
      <w:r w:rsidR="001E0D12">
        <w:rPr>
          <w:rFonts w:ascii="Arial" w:hAnsi="Arial" w:cs="Arial"/>
        </w:rPr>
        <w:t xml:space="preserve">(a) </w:t>
      </w:r>
      <w:r w:rsidR="00431180" w:rsidRPr="00431180">
        <w:rPr>
          <w:rFonts w:ascii="Arial" w:hAnsi="Arial" w:cs="Arial"/>
        </w:rPr>
        <w:t xml:space="preserve">reducing the production and </w:t>
      </w:r>
      <w:r w:rsidR="007D3317">
        <w:rPr>
          <w:rFonts w:ascii="Arial" w:hAnsi="Arial" w:cs="Arial"/>
        </w:rPr>
        <w:t>release</w:t>
      </w:r>
      <w:r w:rsidR="00431180" w:rsidRPr="00431180">
        <w:rPr>
          <w:rFonts w:ascii="Arial" w:hAnsi="Arial" w:cs="Arial"/>
        </w:rPr>
        <w:t xml:space="preserve"> of effector cytokines</w:t>
      </w:r>
      <w:r w:rsidR="007D3317">
        <w:rPr>
          <w:rFonts w:ascii="Arial" w:hAnsi="Arial" w:cs="Arial"/>
        </w:rPr>
        <w:t>,</w:t>
      </w:r>
      <w:r w:rsidR="00431180" w:rsidRPr="00431180">
        <w:rPr>
          <w:rFonts w:ascii="Arial" w:hAnsi="Arial" w:cs="Arial"/>
        </w:rPr>
        <w:t xml:space="preserve"> </w:t>
      </w:r>
      <w:r w:rsidR="001E0D12">
        <w:rPr>
          <w:rFonts w:ascii="Arial" w:hAnsi="Arial" w:cs="Arial"/>
        </w:rPr>
        <w:t>(</w:t>
      </w:r>
      <w:r w:rsidR="00431180" w:rsidRPr="00431180">
        <w:rPr>
          <w:rFonts w:ascii="Arial" w:hAnsi="Arial" w:cs="Arial"/>
        </w:rPr>
        <w:t>b</w:t>
      </w:r>
      <w:r w:rsidR="001E0D12">
        <w:rPr>
          <w:rFonts w:ascii="Arial" w:hAnsi="Arial" w:cs="Arial"/>
        </w:rPr>
        <w:t>)</w:t>
      </w:r>
      <w:r w:rsidR="00431180" w:rsidRPr="00431180">
        <w:rPr>
          <w:rFonts w:ascii="Arial" w:hAnsi="Arial" w:cs="Arial"/>
        </w:rPr>
        <w:t xml:space="preserve"> supporting immunosuppressive cells such as </w:t>
      </w:r>
      <w:proofErr w:type="spellStart"/>
      <w:r w:rsidR="00431180" w:rsidRPr="00431180">
        <w:rPr>
          <w:rFonts w:ascii="Arial" w:hAnsi="Arial" w:cs="Arial"/>
        </w:rPr>
        <w:t>Treg</w:t>
      </w:r>
      <w:r w:rsidR="007D3317">
        <w:rPr>
          <w:rFonts w:ascii="Arial" w:hAnsi="Arial" w:cs="Arial"/>
        </w:rPr>
        <w:t>s</w:t>
      </w:r>
      <w:proofErr w:type="spellEnd"/>
      <w:r w:rsidR="00431180" w:rsidRPr="00431180">
        <w:rPr>
          <w:rFonts w:ascii="Arial" w:hAnsi="Arial" w:cs="Arial"/>
        </w:rPr>
        <w:t>, MDSCs and M2 macrophages</w:t>
      </w:r>
      <w:r w:rsidR="00431180">
        <w:rPr>
          <w:rFonts w:ascii="Arial" w:hAnsi="Arial" w:cs="Arial"/>
        </w:rPr>
        <w:t xml:space="preserve">, </w:t>
      </w:r>
      <w:r w:rsidR="001E0D12">
        <w:rPr>
          <w:rFonts w:ascii="Arial" w:hAnsi="Arial" w:cs="Arial"/>
        </w:rPr>
        <w:t>(c)</w:t>
      </w:r>
      <w:r w:rsidR="00431180">
        <w:rPr>
          <w:rFonts w:ascii="Arial" w:hAnsi="Arial" w:cs="Arial"/>
        </w:rPr>
        <w:t xml:space="preserve"> </w:t>
      </w:r>
      <w:r w:rsidR="007D3317">
        <w:rPr>
          <w:rFonts w:ascii="Arial" w:hAnsi="Arial" w:cs="Arial"/>
        </w:rPr>
        <w:t xml:space="preserve">increasing the production and release of </w:t>
      </w:r>
      <w:r w:rsidR="00431180">
        <w:rPr>
          <w:rFonts w:ascii="Arial" w:hAnsi="Arial" w:cs="Arial"/>
        </w:rPr>
        <w:t>immun</w:t>
      </w:r>
      <w:r w:rsidR="001E0D12">
        <w:rPr>
          <w:rFonts w:ascii="Arial" w:hAnsi="Arial" w:cs="Arial"/>
        </w:rPr>
        <w:t>e-</w:t>
      </w:r>
      <w:r w:rsidR="00431180">
        <w:rPr>
          <w:rFonts w:ascii="Arial" w:hAnsi="Arial" w:cs="Arial"/>
        </w:rPr>
        <w:t>suppressive cytokines</w:t>
      </w:r>
      <w:r w:rsidR="00431180" w:rsidRPr="00431180">
        <w:rPr>
          <w:rFonts w:ascii="Arial" w:hAnsi="Arial" w:cs="Arial"/>
        </w:rPr>
        <w:t xml:space="preserve"> and </w:t>
      </w:r>
      <w:r w:rsidR="001E0D12">
        <w:rPr>
          <w:rFonts w:ascii="Arial" w:hAnsi="Arial" w:cs="Arial"/>
        </w:rPr>
        <w:t>(d)</w:t>
      </w:r>
      <w:r w:rsidR="00431180" w:rsidRPr="00431180">
        <w:rPr>
          <w:rFonts w:ascii="Arial" w:hAnsi="Arial" w:cs="Arial"/>
        </w:rPr>
        <w:t xml:space="preserve"> inducing the expression of immune checkpoint inhibitors.</w:t>
      </w:r>
    </w:p>
    <w:p w:rsidR="00431180" w:rsidRPr="00431180" w:rsidRDefault="00431180" w:rsidP="00431180">
      <w:pPr>
        <w:spacing w:line="240" w:lineRule="auto"/>
        <w:jc w:val="both"/>
        <w:rPr>
          <w:rFonts w:ascii="Arial" w:hAnsi="Arial" w:cs="Arial"/>
        </w:rPr>
      </w:pPr>
      <w:r w:rsidRPr="00431180">
        <w:rPr>
          <w:rFonts w:ascii="Arial" w:hAnsi="Arial" w:cs="Arial"/>
        </w:rPr>
        <w:t xml:space="preserve">Innovative therapeutic strategies including </w:t>
      </w:r>
      <w:r w:rsidR="001E0D12">
        <w:rPr>
          <w:rFonts w:ascii="Arial" w:hAnsi="Arial" w:cs="Arial"/>
        </w:rPr>
        <w:t xml:space="preserve">(a) </w:t>
      </w:r>
      <w:r w:rsidRPr="00431180">
        <w:rPr>
          <w:rFonts w:ascii="Arial" w:hAnsi="Arial" w:cs="Arial"/>
        </w:rPr>
        <w:t xml:space="preserve">blocking of immune checkpoint inhibitors by antibodies, </w:t>
      </w:r>
      <w:r w:rsidR="001E0D12">
        <w:rPr>
          <w:rFonts w:ascii="Arial" w:hAnsi="Arial" w:cs="Arial"/>
        </w:rPr>
        <w:t xml:space="preserve">(b) </w:t>
      </w:r>
      <w:r w:rsidRPr="00431180">
        <w:rPr>
          <w:rFonts w:ascii="Arial" w:hAnsi="Arial" w:cs="Arial"/>
        </w:rPr>
        <w:t xml:space="preserve">small molecule inhibitors that interact with </w:t>
      </w:r>
      <w:r w:rsidR="00744A63">
        <w:rPr>
          <w:rFonts w:ascii="Arial" w:hAnsi="Arial" w:cs="Arial"/>
        </w:rPr>
        <w:t xml:space="preserve">EGFR, </w:t>
      </w:r>
      <w:r w:rsidRPr="00431180">
        <w:rPr>
          <w:rFonts w:ascii="Arial" w:hAnsi="Arial" w:cs="Arial"/>
        </w:rPr>
        <w:t xml:space="preserve">PI3K, </w:t>
      </w:r>
      <w:proofErr w:type="spellStart"/>
      <w:r w:rsidRPr="00431180">
        <w:rPr>
          <w:rFonts w:ascii="Arial" w:hAnsi="Arial" w:cs="Arial"/>
        </w:rPr>
        <w:t>Akt</w:t>
      </w:r>
      <w:proofErr w:type="spellEnd"/>
      <w:r w:rsidRPr="00431180">
        <w:rPr>
          <w:rFonts w:ascii="Arial" w:hAnsi="Arial" w:cs="Arial"/>
        </w:rPr>
        <w:t xml:space="preserve">, </w:t>
      </w:r>
      <w:proofErr w:type="spellStart"/>
      <w:r w:rsidRPr="00431180">
        <w:rPr>
          <w:rFonts w:ascii="Arial" w:hAnsi="Arial" w:cs="Arial"/>
        </w:rPr>
        <w:t>mTOR</w:t>
      </w:r>
      <w:proofErr w:type="spellEnd"/>
      <w:r w:rsidRPr="00431180">
        <w:rPr>
          <w:rFonts w:ascii="Arial" w:hAnsi="Arial" w:cs="Arial"/>
        </w:rPr>
        <w:t>, HIF-1</w:t>
      </w:r>
      <w:r>
        <w:rPr>
          <w:rFonts w:ascii="Arial" w:hAnsi="Arial" w:cs="Arial"/>
        </w:rPr>
        <w:t>α</w:t>
      </w:r>
      <w:r w:rsidRPr="00431180">
        <w:rPr>
          <w:rFonts w:ascii="Arial" w:hAnsi="Arial" w:cs="Arial"/>
        </w:rPr>
        <w:t xml:space="preserve">, VEGF pathway, </w:t>
      </w:r>
      <w:r w:rsidR="001E0D12">
        <w:rPr>
          <w:rFonts w:ascii="Arial" w:hAnsi="Arial" w:cs="Arial"/>
        </w:rPr>
        <w:t xml:space="preserve">(c) </w:t>
      </w:r>
      <w:r w:rsidRPr="00431180">
        <w:rPr>
          <w:rFonts w:ascii="Arial" w:hAnsi="Arial" w:cs="Arial"/>
        </w:rPr>
        <w:t>HSP90 inhibit</w:t>
      </w:r>
      <w:r w:rsidR="002C6F9F">
        <w:rPr>
          <w:rFonts w:ascii="Arial" w:hAnsi="Arial" w:cs="Arial"/>
        </w:rPr>
        <w:t>ors</w:t>
      </w:r>
      <w:r w:rsidRPr="00431180">
        <w:rPr>
          <w:rFonts w:ascii="Arial" w:hAnsi="Arial" w:cs="Arial"/>
        </w:rPr>
        <w:t xml:space="preserve">, </w:t>
      </w:r>
      <w:r w:rsidR="001E0D12">
        <w:rPr>
          <w:rFonts w:ascii="Arial" w:hAnsi="Arial" w:cs="Arial"/>
        </w:rPr>
        <w:t xml:space="preserve">(d) </w:t>
      </w:r>
      <w:r w:rsidR="00B8191A">
        <w:rPr>
          <w:rFonts w:ascii="Arial" w:hAnsi="Arial" w:cs="Arial"/>
        </w:rPr>
        <w:t>cell based therapies</w:t>
      </w:r>
      <w:r w:rsidRPr="00431180">
        <w:rPr>
          <w:rFonts w:ascii="Arial" w:hAnsi="Arial" w:cs="Arial"/>
        </w:rPr>
        <w:t xml:space="preserve">, </w:t>
      </w:r>
      <w:r w:rsidR="001E0D12">
        <w:rPr>
          <w:rFonts w:ascii="Arial" w:hAnsi="Arial" w:cs="Arial"/>
        </w:rPr>
        <w:t xml:space="preserve">and (e) </w:t>
      </w:r>
      <w:r w:rsidRPr="00431180">
        <w:rPr>
          <w:rFonts w:ascii="Arial" w:hAnsi="Arial" w:cs="Arial"/>
        </w:rPr>
        <w:t xml:space="preserve">chimeric antigen receptor (CAR) modulated immune cells either alone or in combination </w:t>
      </w:r>
      <w:r w:rsidR="00744A63">
        <w:rPr>
          <w:rFonts w:ascii="Arial" w:hAnsi="Arial" w:cs="Arial"/>
        </w:rPr>
        <w:t xml:space="preserve">with </w:t>
      </w:r>
      <w:proofErr w:type="spellStart"/>
      <w:r w:rsidR="00744A63">
        <w:rPr>
          <w:rFonts w:ascii="Arial" w:hAnsi="Arial" w:cs="Arial"/>
        </w:rPr>
        <w:t>radiochemotherapy</w:t>
      </w:r>
      <w:proofErr w:type="spellEnd"/>
      <w:r w:rsidR="001E0D12">
        <w:rPr>
          <w:rFonts w:ascii="Arial" w:hAnsi="Arial" w:cs="Arial"/>
        </w:rPr>
        <w:t>, and</w:t>
      </w:r>
      <w:r w:rsidR="00744A63">
        <w:rPr>
          <w:rFonts w:ascii="Arial" w:hAnsi="Arial" w:cs="Arial"/>
        </w:rPr>
        <w:t xml:space="preserve"> </w:t>
      </w:r>
      <w:r w:rsidRPr="00431180">
        <w:rPr>
          <w:rFonts w:ascii="Arial" w:hAnsi="Arial" w:cs="Arial"/>
        </w:rPr>
        <w:t>might provide promising strategies to overcome hypoxia-induced immunosuppression</w:t>
      </w:r>
      <w:r w:rsidR="001E0D12">
        <w:rPr>
          <w:rFonts w:ascii="Arial" w:hAnsi="Arial" w:cs="Arial"/>
        </w:rPr>
        <w:t xml:space="preserve"> in cancers</w:t>
      </w:r>
      <w:r w:rsidRPr="00431180">
        <w:rPr>
          <w:rFonts w:ascii="Arial" w:hAnsi="Arial" w:cs="Arial"/>
        </w:rPr>
        <w:t xml:space="preserve">. </w:t>
      </w:r>
    </w:p>
    <w:p w:rsidR="00536063" w:rsidRDefault="00F6388E">
      <w:pPr>
        <w:spacing w:after="0" w:line="240" w:lineRule="auto"/>
        <w:jc w:val="both"/>
        <w:rPr>
          <w:rFonts w:ascii="Arial" w:eastAsia="SimSun" w:hAnsi="Arial" w:cs="Arial"/>
          <w:color w:val="000000"/>
        </w:rPr>
      </w:pPr>
      <w:r w:rsidRPr="001E0D12">
        <w:rPr>
          <w:rFonts w:ascii="Arial" w:hAnsi="Arial" w:cs="Arial"/>
          <w:i/>
        </w:rPr>
        <w:t>Ref</w:t>
      </w:r>
      <w:r w:rsidR="001E0D12" w:rsidRPr="001E0D12">
        <w:rPr>
          <w:rFonts w:ascii="Arial" w:hAnsi="Arial" w:cs="Arial"/>
          <w:i/>
        </w:rPr>
        <w:t>erence</w:t>
      </w:r>
      <w:r w:rsidRPr="001E0D12">
        <w:rPr>
          <w:rFonts w:ascii="Arial" w:hAnsi="Arial" w:cs="Arial"/>
          <w:i/>
        </w:rPr>
        <w:t>:</w:t>
      </w:r>
      <w:r>
        <w:rPr>
          <w:rFonts w:ascii="Arial" w:hAnsi="Arial" w:cs="Arial"/>
        </w:rPr>
        <w:t xml:space="preserve"> P</w:t>
      </w:r>
      <w:r w:rsidR="001E0D12">
        <w:rPr>
          <w:rFonts w:ascii="Arial" w:hAnsi="Arial" w:cs="Arial"/>
        </w:rPr>
        <w:t>.</w:t>
      </w:r>
      <w:r>
        <w:rPr>
          <w:rFonts w:ascii="Arial" w:hAnsi="Arial" w:cs="Arial"/>
        </w:rPr>
        <w:t xml:space="preserve"> </w:t>
      </w:r>
      <w:r w:rsidR="007D3317">
        <w:rPr>
          <w:rFonts w:ascii="Arial" w:hAnsi="Arial" w:cs="Arial"/>
        </w:rPr>
        <w:t xml:space="preserve">Vaupel </w:t>
      </w:r>
      <w:r w:rsidR="001E0D12">
        <w:rPr>
          <w:rFonts w:ascii="Arial" w:hAnsi="Arial" w:cs="Arial"/>
        </w:rPr>
        <w:t>&amp;</w:t>
      </w:r>
      <w:r w:rsidR="007D3317">
        <w:rPr>
          <w:rFonts w:ascii="Arial" w:hAnsi="Arial" w:cs="Arial"/>
        </w:rPr>
        <w:t xml:space="preserve"> </w:t>
      </w:r>
      <w:r>
        <w:rPr>
          <w:rFonts w:ascii="Arial" w:hAnsi="Arial" w:cs="Arial"/>
        </w:rPr>
        <w:t>G</w:t>
      </w:r>
      <w:r w:rsidR="001E0D12">
        <w:rPr>
          <w:rFonts w:ascii="Arial" w:hAnsi="Arial" w:cs="Arial"/>
        </w:rPr>
        <w:t>.</w:t>
      </w:r>
      <w:bookmarkStart w:id="0" w:name="_GoBack"/>
      <w:bookmarkEnd w:id="0"/>
      <w:r>
        <w:rPr>
          <w:rFonts w:ascii="Arial" w:hAnsi="Arial" w:cs="Arial"/>
        </w:rPr>
        <w:t xml:space="preserve"> </w:t>
      </w:r>
      <w:r w:rsidR="007D3317">
        <w:rPr>
          <w:rFonts w:ascii="Arial" w:hAnsi="Arial" w:cs="Arial"/>
        </w:rPr>
        <w:t xml:space="preserve">Multhoff. </w:t>
      </w:r>
      <w:r w:rsidR="006C6C0B">
        <w:rPr>
          <w:rFonts w:ascii="Arial" w:hAnsi="Arial" w:cs="Arial"/>
        </w:rPr>
        <w:t xml:space="preserve">Adenosine can thwart antitumor immune responses elicited by radiotherapy. </w:t>
      </w:r>
      <w:proofErr w:type="spellStart"/>
      <w:r w:rsidR="006C6C0B">
        <w:rPr>
          <w:rFonts w:ascii="Arial" w:hAnsi="Arial" w:cs="Arial"/>
        </w:rPr>
        <w:t>S</w:t>
      </w:r>
      <w:r>
        <w:rPr>
          <w:rFonts w:ascii="Arial" w:hAnsi="Arial" w:cs="Arial"/>
        </w:rPr>
        <w:t>trahlenther</w:t>
      </w:r>
      <w:proofErr w:type="spellEnd"/>
      <w:r>
        <w:rPr>
          <w:rFonts w:ascii="Arial" w:hAnsi="Arial" w:cs="Arial"/>
        </w:rPr>
        <w:t xml:space="preserve"> </w:t>
      </w:r>
      <w:proofErr w:type="spellStart"/>
      <w:r>
        <w:rPr>
          <w:rFonts w:ascii="Arial" w:hAnsi="Arial" w:cs="Arial"/>
        </w:rPr>
        <w:t>Oncol</w:t>
      </w:r>
      <w:proofErr w:type="spellEnd"/>
      <w:r>
        <w:rPr>
          <w:rFonts w:ascii="Arial" w:hAnsi="Arial" w:cs="Arial"/>
        </w:rPr>
        <w:t xml:space="preserve"> </w:t>
      </w:r>
      <w:r w:rsidR="002C6F9F">
        <w:rPr>
          <w:rFonts w:ascii="Arial" w:hAnsi="Arial" w:cs="Arial"/>
        </w:rPr>
        <w:t>192:279-287</w:t>
      </w:r>
      <w:proofErr w:type="gramStart"/>
      <w:r w:rsidR="002C6F9F">
        <w:rPr>
          <w:rFonts w:ascii="Arial" w:hAnsi="Arial" w:cs="Arial"/>
        </w:rPr>
        <w:t>,</w:t>
      </w:r>
      <w:r w:rsidR="006C6C0B">
        <w:rPr>
          <w:rFonts w:ascii="Arial" w:hAnsi="Arial" w:cs="Arial"/>
        </w:rPr>
        <w:t>2016</w:t>
      </w:r>
      <w:proofErr w:type="gramEnd"/>
    </w:p>
    <w:p w:rsidR="00536063" w:rsidRDefault="00536063">
      <w:pPr>
        <w:ind w:left="720"/>
        <w:rPr>
          <w:rFonts w:ascii="Arial" w:hAnsi="Arial" w:cs="Arial"/>
        </w:rPr>
      </w:pP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9" o:title=""/>
          </v:shape>
          <w:control r:id="rId10"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5pt;height:19.5pt" o:ole="">
            <v:imagedata r:id="rId11" o:title=""/>
          </v:shape>
          <w:control r:id="rId12"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0241"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CA"/>
    <w:rsid w:val="000214CB"/>
    <w:rsid w:val="00042078"/>
    <w:rsid w:val="000B0BE9"/>
    <w:rsid w:val="000C412C"/>
    <w:rsid w:val="00103CE4"/>
    <w:rsid w:val="001248EF"/>
    <w:rsid w:val="00182D5C"/>
    <w:rsid w:val="001E0D12"/>
    <w:rsid w:val="001E5599"/>
    <w:rsid w:val="0022452E"/>
    <w:rsid w:val="00226BCA"/>
    <w:rsid w:val="0026095E"/>
    <w:rsid w:val="002761FE"/>
    <w:rsid w:val="00282746"/>
    <w:rsid w:val="002C3083"/>
    <w:rsid w:val="002C6F9F"/>
    <w:rsid w:val="00304608"/>
    <w:rsid w:val="00431180"/>
    <w:rsid w:val="004767E4"/>
    <w:rsid w:val="004A6398"/>
    <w:rsid w:val="004D18EE"/>
    <w:rsid w:val="004E6648"/>
    <w:rsid w:val="00514F29"/>
    <w:rsid w:val="00536063"/>
    <w:rsid w:val="00555A7D"/>
    <w:rsid w:val="006533FC"/>
    <w:rsid w:val="00653440"/>
    <w:rsid w:val="00682B60"/>
    <w:rsid w:val="00685C5F"/>
    <w:rsid w:val="006C6C0B"/>
    <w:rsid w:val="006E51B7"/>
    <w:rsid w:val="006F031C"/>
    <w:rsid w:val="007109F1"/>
    <w:rsid w:val="00744A63"/>
    <w:rsid w:val="00750E77"/>
    <w:rsid w:val="00793262"/>
    <w:rsid w:val="007D3317"/>
    <w:rsid w:val="00812CCA"/>
    <w:rsid w:val="00856AA7"/>
    <w:rsid w:val="008727B8"/>
    <w:rsid w:val="008C0A91"/>
    <w:rsid w:val="008F1F76"/>
    <w:rsid w:val="009465E3"/>
    <w:rsid w:val="009748F1"/>
    <w:rsid w:val="00A478D2"/>
    <w:rsid w:val="00A50945"/>
    <w:rsid w:val="00A86019"/>
    <w:rsid w:val="00AE00E0"/>
    <w:rsid w:val="00B77F3F"/>
    <w:rsid w:val="00B8191A"/>
    <w:rsid w:val="00B920D5"/>
    <w:rsid w:val="00C4265A"/>
    <w:rsid w:val="00C43FF3"/>
    <w:rsid w:val="00CB5844"/>
    <w:rsid w:val="00D301FC"/>
    <w:rsid w:val="00D72A09"/>
    <w:rsid w:val="00D84360"/>
    <w:rsid w:val="00DA1FFD"/>
    <w:rsid w:val="00DB5D00"/>
    <w:rsid w:val="00E2366C"/>
    <w:rsid w:val="00E946D5"/>
    <w:rsid w:val="00F6388E"/>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4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200" w:line="276" w:lineRule="auto"/>
    </w:pPr>
    <w:rPr>
      <w:rFonts w:eastAsia="Times New Roman"/>
      <w:sz w:val="24"/>
      <w:szCs w:val="2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SprechblasentextZchn">
    <w:name w:val="Sprechblasentext Zchn"/>
    <w:link w:val="Sprechblasentext"/>
    <w:rPr>
      <w:rFonts w:ascii="Tahoma" w:eastAsia="Times New Roman" w:hAnsi="Tahoma" w:cs="Tahoma"/>
      <w:sz w:val="16"/>
      <w:szCs w:val="16"/>
    </w:rPr>
  </w:style>
  <w:style w:type="character" w:styleId="BesuchterHyperlink">
    <w:name w:val="FollowedHyperlink"/>
    <w:basedOn w:val="Absatz-Standardschriftart"/>
    <w:rsid w:val="008C0A91"/>
    <w:rPr>
      <w:color w:val="800080" w:themeColor="followedHyperlink"/>
      <w:u w:val="single"/>
    </w:rPr>
  </w:style>
  <w:style w:type="paragraph" w:styleId="Kopfzeile">
    <w:name w:val="header"/>
    <w:basedOn w:val="Standard"/>
    <w:link w:val="KopfzeileZchn"/>
    <w:rsid w:val="004D18EE"/>
    <w:pPr>
      <w:tabs>
        <w:tab w:val="center" w:pos="4513"/>
        <w:tab w:val="right" w:pos="9026"/>
      </w:tabs>
      <w:snapToGrid w:val="0"/>
    </w:pPr>
  </w:style>
  <w:style w:type="character" w:customStyle="1" w:styleId="KopfzeileZchn">
    <w:name w:val="Kopfzeile Zchn"/>
    <w:basedOn w:val="Absatz-Standardschriftart"/>
    <w:link w:val="Kopfzeile"/>
    <w:rsid w:val="004D18EE"/>
    <w:rPr>
      <w:rFonts w:eastAsia="Times New Roman"/>
      <w:sz w:val="24"/>
      <w:szCs w:val="24"/>
      <w:lang w:val="en-US" w:eastAsia="zh-CN"/>
    </w:rPr>
  </w:style>
  <w:style w:type="paragraph" w:styleId="Fuzeile">
    <w:name w:val="footer"/>
    <w:basedOn w:val="Standard"/>
    <w:link w:val="FuzeileZchn"/>
    <w:rsid w:val="004D18EE"/>
    <w:pPr>
      <w:tabs>
        <w:tab w:val="center" w:pos="4513"/>
        <w:tab w:val="right" w:pos="9026"/>
      </w:tabs>
      <w:snapToGrid w:val="0"/>
    </w:pPr>
  </w:style>
  <w:style w:type="character" w:customStyle="1" w:styleId="FuzeileZchn">
    <w:name w:val="Fußzeile Zchn"/>
    <w:basedOn w:val="Absatz-Standardschriftart"/>
    <w:link w:val="Fuzeile"/>
    <w:rsid w:val="004D18EE"/>
    <w:rPr>
      <w:rFonts w:eastAsia="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200" w:line="276" w:lineRule="auto"/>
    </w:pPr>
    <w:rPr>
      <w:rFonts w:eastAsia="Times New Roman"/>
      <w:sz w:val="24"/>
      <w:szCs w:val="2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SprechblasentextZchn">
    <w:name w:val="Sprechblasentext Zchn"/>
    <w:link w:val="Sprechblasentext"/>
    <w:rPr>
      <w:rFonts w:ascii="Tahoma" w:eastAsia="Times New Roman" w:hAnsi="Tahoma" w:cs="Tahoma"/>
      <w:sz w:val="16"/>
      <w:szCs w:val="16"/>
    </w:rPr>
  </w:style>
  <w:style w:type="character" w:styleId="BesuchterHyperlink">
    <w:name w:val="FollowedHyperlink"/>
    <w:basedOn w:val="Absatz-Standardschriftart"/>
    <w:rsid w:val="008C0A91"/>
    <w:rPr>
      <w:color w:val="800080" w:themeColor="followedHyperlink"/>
      <w:u w:val="single"/>
    </w:rPr>
  </w:style>
  <w:style w:type="paragraph" w:styleId="Kopfzeile">
    <w:name w:val="header"/>
    <w:basedOn w:val="Standard"/>
    <w:link w:val="KopfzeileZchn"/>
    <w:rsid w:val="004D18EE"/>
    <w:pPr>
      <w:tabs>
        <w:tab w:val="center" w:pos="4513"/>
        <w:tab w:val="right" w:pos="9026"/>
      </w:tabs>
      <w:snapToGrid w:val="0"/>
    </w:pPr>
  </w:style>
  <w:style w:type="character" w:customStyle="1" w:styleId="KopfzeileZchn">
    <w:name w:val="Kopfzeile Zchn"/>
    <w:basedOn w:val="Absatz-Standardschriftart"/>
    <w:link w:val="Kopfzeile"/>
    <w:rsid w:val="004D18EE"/>
    <w:rPr>
      <w:rFonts w:eastAsia="Times New Roman"/>
      <w:sz w:val="24"/>
      <w:szCs w:val="24"/>
      <w:lang w:val="en-US" w:eastAsia="zh-CN"/>
    </w:rPr>
  </w:style>
  <w:style w:type="paragraph" w:styleId="Fuzeile">
    <w:name w:val="footer"/>
    <w:basedOn w:val="Standard"/>
    <w:link w:val="FuzeileZchn"/>
    <w:rsid w:val="004D18EE"/>
    <w:pPr>
      <w:tabs>
        <w:tab w:val="center" w:pos="4513"/>
        <w:tab w:val="right" w:pos="9026"/>
      </w:tabs>
      <w:snapToGrid w:val="0"/>
    </w:pPr>
  </w:style>
  <w:style w:type="character" w:customStyle="1" w:styleId="FuzeileZchn">
    <w:name w:val="Fußzeile Zchn"/>
    <w:basedOn w:val="Absatz-Standardschriftart"/>
    <w:link w:val="Fuzeile"/>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control" Target="activeX/activeX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Title</vt:lpstr>
    </vt:vector>
  </TitlesOfParts>
  <Company>ITÖ/ETHZ</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Gabriele Multhoff</cp:lastModifiedBy>
  <cp:revision>2</cp:revision>
  <cp:lastPrinted>2018-04-04T08:12:00Z</cp:lastPrinted>
  <dcterms:created xsi:type="dcterms:W3CDTF">2018-04-04T16:08:00Z</dcterms:created>
  <dcterms:modified xsi:type="dcterms:W3CDTF">2018-04-04T16:08:00Z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