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EC1E" w14:textId="77777777" w:rsidR="00536063" w:rsidRPr="004D18EE" w:rsidRDefault="1CA2E5C1" w:rsidP="1CA2E5C1">
      <w:pPr>
        <w:jc w:val="center"/>
        <w:rPr>
          <w:rFonts w:ascii="Arial" w:eastAsiaTheme="minorEastAsia" w:hAnsi="Arial" w:cs="Arial"/>
          <w:b/>
          <w:bCs/>
          <w:sz w:val="32"/>
          <w:szCs w:val="32"/>
          <w:lang w:eastAsia="ko-KR"/>
        </w:rPr>
      </w:pPr>
      <w:r w:rsidRPr="1CA2E5C1">
        <w:rPr>
          <w:rFonts w:ascii="Arial" w:hAnsi="Arial" w:cs="Arial"/>
          <w:b/>
          <w:bCs/>
          <w:sz w:val="32"/>
          <w:szCs w:val="32"/>
        </w:rPr>
        <w:t>Abstract Submission Instructions for ISOTT 201</w:t>
      </w:r>
      <w:r w:rsidRPr="1CA2E5C1">
        <w:rPr>
          <w:rFonts w:ascii="Arial" w:eastAsiaTheme="minorEastAsia" w:hAnsi="Arial" w:cs="Arial"/>
          <w:b/>
          <w:bCs/>
          <w:sz w:val="32"/>
          <w:szCs w:val="32"/>
          <w:lang w:eastAsia="ko-KR"/>
        </w:rPr>
        <w:t>8</w:t>
      </w:r>
    </w:p>
    <w:p w14:paraId="672A6659" w14:textId="77777777" w:rsidR="00536063" w:rsidRDefault="00536063">
      <w:pPr>
        <w:jc w:val="center"/>
        <w:rPr>
          <w:rFonts w:ascii="Arial" w:hAnsi="Arial" w:cs="Arial"/>
          <w:b/>
          <w:sz w:val="32"/>
          <w:szCs w:val="32"/>
        </w:rPr>
      </w:pPr>
    </w:p>
    <w:p w14:paraId="4BE7FE28" w14:textId="77777777" w:rsidR="000214CB" w:rsidRDefault="1CA2E5C1" w:rsidP="1CA2E5C1">
      <w:pPr>
        <w:numPr>
          <w:ilvl w:val="0"/>
          <w:numId w:val="1"/>
        </w:numPr>
        <w:rPr>
          <w:rFonts w:ascii="Arial" w:hAnsi="Arial" w:cs="Arial"/>
        </w:rPr>
      </w:pPr>
      <w:r w:rsidRPr="1CA2E5C1">
        <w:rPr>
          <w:rFonts w:ascii="Arial" w:hAnsi="Arial" w:cs="Arial"/>
        </w:rPr>
        <w:t>Use the Microsoft Word template on the next page with the specified formatting for your abstract.</w:t>
      </w:r>
    </w:p>
    <w:p w14:paraId="5F77D2B1" w14:textId="77777777" w:rsidR="00536063" w:rsidRPr="000214CB" w:rsidRDefault="1CA2E5C1" w:rsidP="1CA2E5C1">
      <w:pPr>
        <w:numPr>
          <w:ilvl w:val="0"/>
          <w:numId w:val="1"/>
        </w:numPr>
        <w:rPr>
          <w:rFonts w:ascii="Arial" w:hAnsi="Arial" w:cs="Arial"/>
        </w:rPr>
      </w:pPr>
      <w:r w:rsidRPr="1CA2E5C1">
        <w:rPr>
          <w:rFonts w:ascii="Arial" w:hAnsi="Arial" w:cs="Arial"/>
        </w:rPr>
        <w:t>Limit abstracts to a single A4 page (including if needed references and figures).</w:t>
      </w:r>
    </w:p>
    <w:p w14:paraId="6EC7C6B4" w14:textId="77777777" w:rsidR="00536063" w:rsidRDefault="1CA2E5C1" w:rsidP="1CA2E5C1">
      <w:pPr>
        <w:numPr>
          <w:ilvl w:val="0"/>
          <w:numId w:val="1"/>
        </w:numPr>
        <w:rPr>
          <w:rFonts w:ascii="Arial" w:hAnsi="Arial" w:cs="Arial"/>
        </w:rPr>
      </w:pPr>
      <w:r w:rsidRPr="1CA2E5C1">
        <w:rPr>
          <w:rFonts w:ascii="Arial" w:hAnsi="Arial" w:cs="Arial"/>
        </w:rPr>
        <w:t>Use Arial 12 point justified text with single line spacing and no empty lines before and after paragraphs.</w:t>
      </w:r>
    </w:p>
    <w:p w14:paraId="2C84A072" w14:textId="77777777" w:rsidR="00536063" w:rsidRDefault="1CA2E5C1" w:rsidP="1CA2E5C1">
      <w:pPr>
        <w:numPr>
          <w:ilvl w:val="0"/>
          <w:numId w:val="1"/>
        </w:numPr>
        <w:rPr>
          <w:rFonts w:ascii="Arial" w:hAnsi="Arial" w:cs="Arial"/>
        </w:rPr>
      </w:pPr>
      <w:r w:rsidRPr="1CA2E5C1">
        <w:rPr>
          <w:rFonts w:ascii="Arial" w:hAnsi="Arial" w:cs="Arial"/>
        </w:rPr>
        <w:t>Set margins at 2.5cm on the Top, Left and Right and 2cm at the Bottom.</w:t>
      </w:r>
    </w:p>
    <w:p w14:paraId="68E668C8" w14:textId="77777777" w:rsidR="009465E3" w:rsidRDefault="1CA2E5C1" w:rsidP="1CA2E5C1">
      <w:pPr>
        <w:numPr>
          <w:ilvl w:val="0"/>
          <w:numId w:val="1"/>
        </w:numPr>
        <w:rPr>
          <w:rFonts w:ascii="Arial" w:hAnsi="Arial" w:cs="Arial"/>
        </w:rPr>
      </w:pPr>
      <w:r w:rsidRPr="1CA2E5C1">
        <w:rPr>
          <w:rFonts w:ascii="Arial" w:hAnsi="Arial" w:cs="Arial"/>
        </w:rPr>
        <w:t>Indicate at the end of the abstract (radio buttons) if you wish to be considered for an oral or poster presentation.</w:t>
      </w:r>
    </w:p>
    <w:p w14:paraId="0A37501D" w14:textId="77777777" w:rsidR="00536063" w:rsidRDefault="00536063">
      <w:pPr>
        <w:ind w:left="720"/>
        <w:rPr>
          <w:rFonts w:ascii="Arial" w:hAnsi="Arial" w:cs="Arial"/>
          <w:sz w:val="28"/>
          <w:szCs w:val="28"/>
        </w:rPr>
      </w:pPr>
    </w:p>
    <w:p w14:paraId="5DAB6C7B" w14:textId="77777777" w:rsidR="009465E3" w:rsidRDefault="009465E3" w:rsidP="009465E3">
      <w:pPr>
        <w:rPr>
          <w:rFonts w:ascii="Arial" w:hAnsi="Arial" w:cs="Arial"/>
          <w:sz w:val="28"/>
          <w:szCs w:val="28"/>
        </w:rPr>
      </w:pPr>
    </w:p>
    <w:p w14:paraId="02EB378F" w14:textId="77777777" w:rsidR="000214CB" w:rsidRDefault="000214CB" w:rsidP="000214CB">
      <w:pPr>
        <w:jc w:val="center"/>
        <w:rPr>
          <w:b/>
        </w:rPr>
      </w:pPr>
    </w:p>
    <w:p w14:paraId="4F77D5C9" w14:textId="77777777" w:rsidR="000214CB" w:rsidRDefault="1CA2E5C1" w:rsidP="1CA2E5C1">
      <w:pPr>
        <w:jc w:val="center"/>
        <w:rPr>
          <w:sz w:val="22"/>
          <w:szCs w:val="22"/>
        </w:rPr>
      </w:pPr>
      <w:r w:rsidRPr="1CA2E5C1">
        <w:rPr>
          <w:rFonts w:ascii="Arial" w:hAnsi="Arial" w:cs="Arial"/>
          <w:b/>
          <w:bCs/>
          <w:sz w:val="28"/>
          <w:szCs w:val="28"/>
        </w:rPr>
        <w:t xml:space="preserve">Deadline for abstract submission: </w:t>
      </w:r>
      <w:r w:rsidRPr="1CA2E5C1">
        <w:rPr>
          <w:rFonts w:ascii="Arial" w:eastAsiaTheme="minorEastAsia" w:hAnsi="Arial" w:cs="Arial"/>
          <w:b/>
          <w:bCs/>
          <w:sz w:val="28"/>
          <w:szCs w:val="28"/>
          <w:u w:val="single"/>
          <w:lang w:eastAsia="ko-KR"/>
        </w:rPr>
        <w:t>April</w:t>
      </w:r>
      <w:r w:rsidRPr="1CA2E5C1">
        <w:rPr>
          <w:rFonts w:ascii="Arial" w:eastAsia="SimSun" w:hAnsi="Arial" w:cs="Arial"/>
          <w:b/>
          <w:bCs/>
          <w:sz w:val="28"/>
          <w:szCs w:val="28"/>
          <w:u w:val="single"/>
        </w:rPr>
        <w:t xml:space="preserve"> </w:t>
      </w:r>
      <w:r w:rsidRPr="1CA2E5C1">
        <w:rPr>
          <w:rFonts w:ascii="Arial" w:eastAsiaTheme="minorEastAsia" w:hAnsi="Arial" w:cs="Arial"/>
          <w:b/>
          <w:bCs/>
          <w:sz w:val="28"/>
          <w:szCs w:val="28"/>
          <w:u w:val="single"/>
          <w:lang w:eastAsia="ko-KR"/>
        </w:rPr>
        <w:t>15</w:t>
      </w:r>
      <w:r w:rsidRPr="1CA2E5C1">
        <w:rPr>
          <w:rFonts w:ascii="Arial" w:eastAsia="SimSun" w:hAnsi="Arial" w:cs="Arial"/>
          <w:b/>
          <w:bCs/>
          <w:sz w:val="28"/>
          <w:szCs w:val="28"/>
          <w:u w:val="single"/>
          <w:vertAlign w:val="superscript"/>
        </w:rPr>
        <w:t>st</w:t>
      </w:r>
      <w:r w:rsidRPr="1CA2E5C1">
        <w:rPr>
          <w:rFonts w:ascii="Arial" w:eastAsia="SimSun" w:hAnsi="Arial" w:cs="Arial"/>
          <w:b/>
          <w:bCs/>
          <w:sz w:val="28"/>
          <w:szCs w:val="28"/>
          <w:u w:val="single"/>
        </w:rPr>
        <w:t>,</w:t>
      </w:r>
      <w:r w:rsidRPr="1CA2E5C1">
        <w:rPr>
          <w:rFonts w:ascii="Arial" w:hAnsi="Arial" w:cs="Arial"/>
          <w:b/>
          <w:bCs/>
          <w:sz w:val="28"/>
          <w:szCs w:val="28"/>
          <w:u w:val="single"/>
        </w:rPr>
        <w:t xml:space="preserve"> 201</w:t>
      </w:r>
      <w:r w:rsidRPr="1CA2E5C1">
        <w:rPr>
          <w:rFonts w:ascii="Arial" w:eastAsiaTheme="minorEastAsia" w:hAnsi="Arial" w:cs="Arial"/>
          <w:b/>
          <w:bCs/>
          <w:sz w:val="28"/>
          <w:szCs w:val="28"/>
          <w:u w:val="single"/>
          <w:lang w:eastAsia="ko-KR"/>
        </w:rPr>
        <w:t>8</w:t>
      </w:r>
      <w:r w:rsidRPr="1CA2E5C1">
        <w:rPr>
          <w:sz w:val="20"/>
          <w:szCs w:val="20"/>
        </w:rPr>
        <w:t>.</w:t>
      </w:r>
    </w:p>
    <w:p w14:paraId="39825BA2" w14:textId="67DE2854" w:rsidR="00536063" w:rsidRDefault="000214CB" w:rsidP="1CA2E5C1">
      <w:pPr>
        <w:shd w:val="clear" w:color="auto" w:fill="FFFFFF" w:themeFill="background1"/>
        <w:spacing w:after="225" w:line="270" w:lineRule="atLeast"/>
        <w:jc w:val="center"/>
        <w:rPr>
          <w:rFonts w:ascii="Arial" w:eastAsia="SimSun" w:hAnsi="Arial" w:cs="Arial"/>
          <w:b/>
          <w:bCs/>
          <w:color w:val="000000" w:themeColor="text1"/>
          <w:sz w:val="28"/>
          <w:szCs w:val="28"/>
        </w:rPr>
      </w:pPr>
      <w:r w:rsidRPr="1CA2E5C1">
        <w:rPr>
          <w:rFonts w:ascii="Arial" w:eastAsia="SimSun" w:hAnsi="Arial" w:cs="Arial"/>
          <w:b/>
          <w:bCs/>
          <w:color w:val="000000" w:themeColor="text1"/>
          <w:sz w:val="28"/>
          <w:szCs w:val="28"/>
        </w:rPr>
        <w:br w:type="page"/>
      </w:r>
      <w:r w:rsidR="1CA2E5C1" w:rsidRPr="1CA2E5C1">
        <w:rPr>
          <w:rFonts w:ascii="Arial" w:eastAsia="SimSun" w:hAnsi="Arial" w:cs="Arial"/>
          <w:b/>
          <w:bCs/>
          <w:color w:val="000000" w:themeColor="text1"/>
          <w:sz w:val="28"/>
          <w:szCs w:val="28"/>
        </w:rPr>
        <w:lastRenderedPageBreak/>
        <w:t>Investigating the relationship between hypothermia and cerebr</w:t>
      </w:r>
      <w:r w:rsidR="005939DC">
        <w:rPr>
          <w:rFonts w:ascii="Arial" w:eastAsia="SimSun" w:hAnsi="Arial" w:cs="Arial"/>
          <w:b/>
          <w:bCs/>
          <w:color w:val="000000" w:themeColor="text1"/>
          <w:sz w:val="28"/>
          <w:szCs w:val="28"/>
        </w:rPr>
        <w:t>al metabolism following hypoxic-</w:t>
      </w:r>
      <w:proofErr w:type="spellStart"/>
      <w:r w:rsidR="1CA2E5C1" w:rsidRPr="1CA2E5C1">
        <w:rPr>
          <w:rFonts w:ascii="Arial" w:eastAsia="SimSun" w:hAnsi="Arial" w:cs="Arial"/>
          <w:b/>
          <w:bCs/>
          <w:color w:val="000000" w:themeColor="text1"/>
          <w:sz w:val="28"/>
          <w:szCs w:val="28"/>
        </w:rPr>
        <w:t>ischaemic</w:t>
      </w:r>
      <w:proofErr w:type="spellEnd"/>
      <w:r w:rsidR="1CA2E5C1" w:rsidRPr="1CA2E5C1">
        <w:rPr>
          <w:rFonts w:ascii="Arial" w:eastAsia="SimSun" w:hAnsi="Arial" w:cs="Arial"/>
          <w:b/>
          <w:bCs/>
          <w:color w:val="000000" w:themeColor="text1"/>
          <w:sz w:val="28"/>
          <w:szCs w:val="28"/>
        </w:rPr>
        <w:t xml:space="preserve"> injury</w:t>
      </w:r>
    </w:p>
    <w:p w14:paraId="6A05A809" w14:textId="77777777" w:rsidR="00536063" w:rsidRDefault="00536063">
      <w:pPr>
        <w:rPr>
          <w:rFonts w:ascii="Arial" w:hAnsi="Arial" w:cs="Arial"/>
        </w:rPr>
      </w:pPr>
    </w:p>
    <w:p w14:paraId="5A39BBE3" w14:textId="1C6F8B64" w:rsidR="00536063" w:rsidRPr="00DD761E" w:rsidRDefault="1CA2E5C1" w:rsidP="00DD761E">
      <w:pPr>
        <w:jc w:val="center"/>
        <w:rPr>
          <w:rFonts w:ascii="Arial" w:hAnsi="Arial" w:cs="Arial"/>
        </w:rPr>
      </w:pPr>
      <w:r w:rsidRPr="1CA2E5C1">
        <w:rPr>
          <w:rFonts w:ascii="Arial" w:hAnsi="Arial" w:cs="Arial"/>
          <w:b/>
          <w:bCs/>
        </w:rPr>
        <w:t>J. Russell-</w:t>
      </w:r>
      <w:proofErr w:type="spellStart"/>
      <w:r w:rsidRPr="1CA2E5C1">
        <w:rPr>
          <w:rFonts w:ascii="Arial" w:hAnsi="Arial" w:cs="Arial"/>
          <w:b/>
          <w:bCs/>
        </w:rPr>
        <w:t>Buckland</w:t>
      </w:r>
      <w:r w:rsidRPr="1CA2E5C1">
        <w:rPr>
          <w:rFonts w:ascii="Arial" w:hAnsi="Arial" w:cs="Arial"/>
          <w:b/>
          <w:bCs/>
          <w:vertAlign w:val="superscript"/>
        </w:rPr>
        <w:t>a</w:t>
      </w:r>
      <w:proofErr w:type="spellEnd"/>
      <w:r w:rsidR="007C6406">
        <w:rPr>
          <w:rFonts w:ascii="Arial" w:hAnsi="Arial" w:cs="Arial"/>
        </w:rPr>
        <w:t xml:space="preserve">, C. </w:t>
      </w:r>
      <w:proofErr w:type="spellStart"/>
      <w:r w:rsidR="007C6406">
        <w:rPr>
          <w:rFonts w:ascii="Arial" w:hAnsi="Arial" w:cs="Arial"/>
        </w:rPr>
        <w:t>Bauer</w:t>
      </w:r>
      <w:r w:rsidR="007C6406" w:rsidRPr="00F735BB">
        <w:rPr>
          <w:rFonts w:ascii="Arial" w:hAnsi="Arial" w:cs="Arial"/>
          <w:vertAlign w:val="superscript"/>
        </w:rPr>
        <w:t>a</w:t>
      </w:r>
      <w:proofErr w:type="spellEnd"/>
      <w:r w:rsidR="00F735BB">
        <w:rPr>
          <w:rFonts w:ascii="Arial" w:hAnsi="Arial" w:cs="Arial"/>
        </w:rPr>
        <w:t xml:space="preserve"> </w:t>
      </w:r>
      <w:r w:rsidRPr="1CA2E5C1">
        <w:rPr>
          <w:rFonts w:ascii="Arial" w:hAnsi="Arial" w:cs="Arial"/>
        </w:rPr>
        <w:t xml:space="preserve">and I. </w:t>
      </w:r>
      <w:proofErr w:type="spellStart"/>
      <w:r w:rsidRPr="1CA2E5C1">
        <w:rPr>
          <w:rFonts w:ascii="Arial" w:hAnsi="Arial" w:cs="Arial"/>
        </w:rPr>
        <w:t>Tachtsidis</w:t>
      </w:r>
      <w:r w:rsidRPr="1CA2E5C1">
        <w:rPr>
          <w:rFonts w:ascii="Arial" w:hAnsi="Arial" w:cs="Arial"/>
          <w:vertAlign w:val="superscript"/>
        </w:rPr>
        <w:t>a</w:t>
      </w:r>
      <w:proofErr w:type="spellEnd"/>
    </w:p>
    <w:p w14:paraId="6B290E9B" w14:textId="2CFE6360" w:rsidR="00536063" w:rsidRDefault="1CA2E5C1" w:rsidP="1CA2E5C1">
      <w:pPr>
        <w:spacing w:after="0" w:line="240" w:lineRule="auto"/>
        <w:jc w:val="center"/>
        <w:rPr>
          <w:rFonts w:ascii="Arial" w:hAnsi="Arial" w:cs="Arial"/>
          <w:i/>
          <w:iCs/>
        </w:rPr>
      </w:pPr>
      <w:r w:rsidRPr="1CA2E5C1">
        <w:rPr>
          <w:rFonts w:ascii="Arial" w:eastAsia="SimSun" w:hAnsi="Arial" w:cs="Arial"/>
          <w:i/>
          <w:iCs/>
          <w:vertAlign w:val="superscript"/>
        </w:rPr>
        <w:t xml:space="preserve">a </w:t>
      </w:r>
      <w:proofErr w:type="spellStart"/>
      <w:r w:rsidR="005939DC">
        <w:rPr>
          <w:rFonts w:ascii="Arial" w:hAnsi="Arial" w:cs="Arial"/>
          <w:i/>
          <w:iCs/>
        </w:rPr>
        <w:t>Dept</w:t>
      </w:r>
      <w:proofErr w:type="spellEnd"/>
      <w:r w:rsidR="005939DC">
        <w:rPr>
          <w:rFonts w:ascii="Arial" w:hAnsi="Arial" w:cs="Arial"/>
          <w:i/>
          <w:iCs/>
        </w:rPr>
        <w:t xml:space="preserve"> Medical Physics and Biomedical Engineering, U</w:t>
      </w:r>
      <w:r w:rsidRPr="1CA2E5C1">
        <w:rPr>
          <w:rFonts w:ascii="Arial" w:hAnsi="Arial" w:cs="Arial"/>
          <w:i/>
          <w:iCs/>
        </w:rPr>
        <w:t>niversity College London, London</w:t>
      </w:r>
      <w:r w:rsidR="005939DC">
        <w:rPr>
          <w:rFonts w:ascii="Arial" w:hAnsi="Arial" w:cs="Arial"/>
          <w:i/>
          <w:iCs/>
        </w:rPr>
        <w:t>, UK</w:t>
      </w:r>
    </w:p>
    <w:p w14:paraId="41C8F396" w14:textId="77777777"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14:paraId="7D5C13ED" w14:textId="77777777" w:rsidR="00536063" w:rsidRDefault="1CA2E5C1" w:rsidP="1CA2E5C1">
      <w:pPr>
        <w:spacing w:after="0" w:line="240" w:lineRule="auto"/>
        <w:jc w:val="center"/>
        <w:rPr>
          <w:rFonts w:ascii="Arial" w:hAnsi="Arial" w:cs="Arial"/>
          <w:i/>
          <w:iCs/>
        </w:rPr>
      </w:pPr>
      <w:r w:rsidRPr="1CA2E5C1">
        <w:rPr>
          <w:rFonts w:ascii="Arial" w:hAnsi="Arial" w:cs="Arial"/>
          <w:i/>
          <w:iCs/>
        </w:rPr>
        <w:t>Corresponding author e-mail address: j.russell-buckland.15@ucl.ac.uk</w:t>
      </w:r>
    </w:p>
    <w:p w14:paraId="72A3D3EC" w14:textId="77777777"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14:paraId="2758689F" w14:textId="7DB0045B" w:rsidR="00715472" w:rsidRDefault="1CA2E5C1" w:rsidP="1CA2E5C1">
      <w:pPr>
        <w:spacing w:after="0" w:line="240" w:lineRule="auto"/>
        <w:jc w:val="both"/>
        <w:rPr>
          <w:rFonts w:ascii="Arial" w:eastAsiaTheme="minorEastAsia" w:hAnsi="Arial" w:cs="Arial"/>
          <w:color w:val="000000" w:themeColor="text1"/>
          <w:lang w:eastAsia="ko-KR"/>
        </w:rPr>
      </w:pPr>
      <w:r w:rsidRPr="1CA2E5C1">
        <w:rPr>
          <w:rFonts w:ascii="Arial" w:eastAsia="SimSun" w:hAnsi="Arial" w:cs="Arial"/>
          <w:b/>
          <w:bCs/>
          <w:color w:val="000000" w:themeColor="text1"/>
        </w:rPr>
        <w:t>Abstract:</w:t>
      </w:r>
      <w:r w:rsidRPr="1CA2E5C1">
        <w:rPr>
          <w:rFonts w:ascii="Arial" w:eastAsiaTheme="minorEastAsia" w:hAnsi="Arial" w:cs="Arial"/>
          <w:b/>
          <w:bCs/>
          <w:color w:val="000000" w:themeColor="text1"/>
          <w:lang w:eastAsia="ko-KR"/>
        </w:rPr>
        <w:t xml:space="preserve"> </w:t>
      </w:r>
      <w:r w:rsidRPr="1CA2E5C1">
        <w:rPr>
          <w:rFonts w:ascii="Arial" w:eastAsiaTheme="minorEastAsia" w:hAnsi="Arial" w:cs="Arial"/>
          <w:color w:val="000000" w:themeColor="text1"/>
          <w:lang w:eastAsia="ko-KR"/>
        </w:rPr>
        <w:t xml:space="preserve"> Hypoxic ischemic encephalopathy (HIE) is a significant cause of death </w:t>
      </w:r>
      <w:r w:rsidR="005939DC">
        <w:rPr>
          <w:rFonts w:ascii="Arial" w:eastAsiaTheme="minorEastAsia" w:hAnsi="Arial" w:cs="Arial"/>
          <w:color w:val="000000" w:themeColor="text1"/>
          <w:lang w:eastAsia="ko-KR"/>
        </w:rPr>
        <w:t>and neurological disability in newborn infants</w:t>
      </w:r>
      <w:r w:rsidRPr="1CA2E5C1">
        <w:rPr>
          <w:rFonts w:ascii="Arial" w:eastAsiaTheme="minorEastAsia" w:hAnsi="Arial" w:cs="Arial"/>
          <w:color w:val="000000" w:themeColor="text1"/>
          <w:lang w:eastAsia="ko-KR"/>
        </w:rPr>
        <w:t xml:space="preserve">. Therapeutic hypothermia is one of the most common treatments and generally improves outcome, but 45-55% of injuries still result in fatalities or severe neurodevelopmental disability. We have adapted the existing </w:t>
      </w:r>
      <w:proofErr w:type="spellStart"/>
      <w:r w:rsidRPr="1CA2E5C1">
        <w:rPr>
          <w:rFonts w:ascii="Arial" w:eastAsiaTheme="minorEastAsia" w:hAnsi="Arial" w:cs="Arial"/>
          <w:color w:val="000000" w:themeColor="text1"/>
          <w:lang w:eastAsia="ko-KR"/>
        </w:rPr>
        <w:t>BrainPiglet</w:t>
      </w:r>
      <w:proofErr w:type="spellEnd"/>
      <w:r w:rsidRPr="1CA2E5C1">
        <w:rPr>
          <w:rFonts w:ascii="Arial" w:eastAsiaTheme="minorEastAsia" w:hAnsi="Arial" w:cs="Arial"/>
          <w:color w:val="000000" w:themeColor="text1"/>
          <w:lang w:eastAsia="ko-KR"/>
        </w:rPr>
        <w:t xml:space="preserve"> systems biology model</w:t>
      </w:r>
      <w:r w:rsidR="007C6406" w:rsidRPr="007C6406">
        <w:rPr>
          <w:rFonts w:ascii="Arial" w:eastAsiaTheme="minorEastAsia" w:hAnsi="Arial" w:cs="Arial"/>
          <w:color w:val="000000" w:themeColor="text1"/>
          <w:vertAlign w:val="superscript"/>
          <w:lang w:eastAsia="ko-KR"/>
        </w:rPr>
        <w:t>1</w:t>
      </w:r>
      <w:r w:rsidRPr="1CA2E5C1">
        <w:rPr>
          <w:rFonts w:ascii="Arial" w:eastAsiaTheme="minorEastAsia" w:hAnsi="Arial" w:cs="Arial"/>
          <w:color w:val="000000" w:themeColor="text1"/>
          <w:lang w:eastAsia="ko-KR"/>
        </w:rPr>
        <w:t xml:space="preserve"> of cerebral oxygen transport and metaboli</w:t>
      </w:r>
      <w:r w:rsidR="007C6406">
        <w:rPr>
          <w:rFonts w:ascii="Arial" w:eastAsiaTheme="minorEastAsia" w:hAnsi="Arial" w:cs="Arial"/>
          <w:color w:val="000000" w:themeColor="text1"/>
          <w:lang w:eastAsia="ko-KR"/>
        </w:rPr>
        <w:t>sm</w:t>
      </w:r>
      <w:r w:rsidRPr="1CA2E5C1">
        <w:rPr>
          <w:rFonts w:ascii="Arial" w:eastAsiaTheme="minorEastAsia" w:hAnsi="Arial" w:cs="Arial"/>
          <w:color w:val="000000" w:themeColor="text1"/>
          <w:lang w:eastAsia="ko-KR"/>
        </w:rPr>
        <w:t xml:space="preserve"> to model the impact of hypothermia on the brain</w:t>
      </w:r>
      <w:r w:rsidR="007C6406">
        <w:rPr>
          <w:rFonts w:ascii="Arial" w:eastAsiaTheme="minorEastAsia" w:hAnsi="Arial" w:cs="Arial"/>
          <w:color w:val="000000" w:themeColor="text1"/>
          <w:lang w:eastAsia="ko-KR"/>
        </w:rPr>
        <w:t xml:space="preserve"> via inclusion of temperature</w:t>
      </w:r>
      <w:r w:rsidRPr="1CA2E5C1">
        <w:rPr>
          <w:rFonts w:ascii="Arial" w:eastAsiaTheme="minorEastAsia" w:hAnsi="Arial" w:cs="Arial"/>
          <w:color w:val="000000" w:themeColor="text1"/>
          <w:lang w:eastAsia="ko-KR"/>
        </w:rPr>
        <w:t xml:space="preserve">. </w:t>
      </w:r>
    </w:p>
    <w:p w14:paraId="055B6A9A" w14:textId="6CFB8881" w:rsidR="00414118" w:rsidRDefault="008D258F" w:rsidP="00EF3AEF">
      <w:pPr>
        <w:keepNext/>
        <w:spacing w:after="0" w:line="240" w:lineRule="auto"/>
        <w:ind w:firstLine="142"/>
        <w:jc w:val="both"/>
      </w:pPr>
      <w:r w:rsidRPr="008D258F">
        <w:rPr>
          <w:rFonts w:ascii="Arial" w:eastAsiaTheme="minorEastAsia" w:hAnsi="Arial" w:cs="Arial"/>
          <w:noProof/>
          <w:color w:val="000000" w:themeColor="text1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28668" wp14:editId="6FF50CB9">
                <wp:simplePos x="0" y="0"/>
                <wp:positionH relativeFrom="column">
                  <wp:posOffset>3328670</wp:posOffset>
                </wp:positionH>
                <wp:positionV relativeFrom="paragraph">
                  <wp:posOffset>23495</wp:posOffset>
                </wp:positionV>
                <wp:extent cx="2524125" cy="19716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17700" w14:textId="2C3EBB25" w:rsidR="008D258F" w:rsidRPr="00EF3AEF" w:rsidRDefault="008D258F" w:rsidP="00EF3AEF">
                            <w:pPr>
                              <w:pStyle w:val="Caption"/>
                              <w:rPr>
                                <w:sz w:val="20"/>
                                <w:vertAlign w:val="subscript"/>
                              </w:rPr>
                            </w:pPr>
                            <w:r w:rsidRPr="00EF3AEF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t xml:space="preserve">Figure 1: </w:t>
                            </w:r>
                            <w:r w:rsidRPr="00EF3AEF">
                              <w:rPr>
                                <w:i w:val="0"/>
                                <w:color w:val="000000" w:themeColor="text1"/>
                                <w:sz w:val="20"/>
                              </w:rPr>
                              <w:t xml:space="preserve">Shown is the general structure of the </w:t>
                            </w:r>
                            <w:proofErr w:type="spellStart"/>
                            <w:r w:rsidRPr="00EF3AEF">
                              <w:rPr>
                                <w:i w:val="0"/>
                                <w:color w:val="000000" w:themeColor="text1"/>
                                <w:sz w:val="20"/>
                              </w:rPr>
                              <w:t>BrainPiglet</w:t>
                            </w:r>
                            <w:proofErr w:type="spellEnd"/>
                            <w:r w:rsidRPr="00EF3AEF">
                              <w:rPr>
                                <w:i w:val="0"/>
                                <w:color w:val="000000" w:themeColor="text1"/>
                                <w:sz w:val="20"/>
                              </w:rPr>
                              <w:t xml:space="preserve"> hypothermia model, with inputs in red and outputs in blue and each of the 4 sub models shown, as well as the general relations between each.</w:t>
                            </w:r>
                            <w:r w:rsidR="00EF3AEF">
                              <w:rPr>
                                <w:i w:val="0"/>
                                <w:color w:val="000000" w:themeColor="text1"/>
                                <w:sz w:val="20"/>
                              </w:rPr>
                              <w:br/>
                            </w:r>
                            <w:r w:rsidRPr="00EF3AEF">
                              <w:rPr>
                                <w:i w:val="0"/>
                                <w:color w:val="000000" w:themeColor="text1"/>
                                <w:sz w:val="20"/>
                              </w:rPr>
                              <w:t xml:space="preserve">New additions are shown in bold. </w:t>
                            </w:r>
                            <w:r w:rsidR="00EF3AEF" w:rsidRPr="00EF3AEF">
                              <w:rPr>
                                <w:color w:val="000000" w:themeColor="text1"/>
                                <w:sz w:val="20"/>
                              </w:rPr>
                              <w:t>Temperature</w:t>
                            </w:r>
                            <w:r w:rsidR="00EF3AEF" w:rsidRPr="00EF3AEF">
                              <w:rPr>
                                <w:i w:val="0"/>
                                <w:color w:val="000000" w:themeColor="text1"/>
                                <w:sz w:val="20"/>
                              </w:rPr>
                              <w:t xml:space="preserve"> is added as an input to the model. </w:t>
                            </w:r>
                            <w:r w:rsidR="00EF3AEF" w:rsidRPr="00EF3AEF">
                              <w:rPr>
                                <w:color w:val="000000" w:themeColor="text1"/>
                                <w:sz w:val="20"/>
                              </w:rPr>
                              <w:t>Q_10</w:t>
                            </w:r>
                            <w:r w:rsidR="00EF3AEF" w:rsidRPr="00EF3AEF">
                              <w:rPr>
                                <w:i w:val="0"/>
                                <w:color w:val="000000" w:themeColor="text1"/>
                                <w:sz w:val="20"/>
                              </w:rPr>
                              <w:t>,</w:t>
                            </w:r>
                            <w:r w:rsidR="00EF3AEF" w:rsidRPr="00EF3AEF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EF3AEF" w:rsidRPr="00EF3AEF">
                              <w:rPr>
                                <w:i w:val="0"/>
                                <w:color w:val="000000" w:themeColor="text1"/>
                                <w:sz w:val="20"/>
                              </w:rPr>
                              <w:t>a measure of the change in reaction rate when increasing temperature by 10℃, is a new parameter.</w:t>
                            </w:r>
                            <w:r w:rsidRPr="00EF3AEF">
                              <w:rPr>
                                <w:i w:val="0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F3AEF">
                              <w:rPr>
                                <w:color w:val="000000" w:themeColor="text1"/>
                                <w:sz w:val="20"/>
                              </w:rPr>
                              <w:t>Q_temp</w:t>
                            </w:r>
                            <w:proofErr w:type="spellEnd"/>
                            <w:r w:rsidR="00EF3AEF" w:rsidRPr="00EF3AEF">
                              <w:rPr>
                                <w:i w:val="0"/>
                                <w:color w:val="000000" w:themeColor="text1"/>
                                <w:sz w:val="20"/>
                              </w:rPr>
                              <w:t>,</w:t>
                            </w:r>
                            <w:r w:rsidRPr="00EF3AEF">
                              <w:rPr>
                                <w:i w:val="0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EF3AEF" w:rsidRPr="00EF3AEF">
                              <w:rPr>
                                <w:i w:val="0"/>
                                <w:color w:val="000000" w:themeColor="text1"/>
                                <w:sz w:val="20"/>
                              </w:rPr>
                              <w:t xml:space="preserve">the factor by which a reaction rate is modified when changing temperature, </w:t>
                            </w:r>
                            <w:r w:rsidRPr="00EF3AEF">
                              <w:rPr>
                                <w:i w:val="0"/>
                                <w:color w:val="000000" w:themeColor="text1"/>
                                <w:sz w:val="20"/>
                              </w:rPr>
                              <w:t xml:space="preserve">as a new internal state variable local to the metabolism </w:t>
                            </w:r>
                            <w:proofErr w:type="spellStart"/>
                            <w:r w:rsidRPr="00EF3AEF">
                              <w:rPr>
                                <w:i w:val="0"/>
                                <w:color w:val="000000" w:themeColor="text1"/>
                                <w:sz w:val="20"/>
                              </w:rPr>
                              <w:t>submodel</w:t>
                            </w:r>
                            <w:proofErr w:type="spellEnd"/>
                            <w:r w:rsidRPr="00EF3AEF">
                              <w:rPr>
                                <w:i w:val="0"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6F6F1BE1" w14:textId="77777777" w:rsidR="008D258F" w:rsidRDefault="008D258F" w:rsidP="00EF3A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286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1pt;margin-top:1.85pt;width:198.75pt;height:1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" stroked="f">
                <v:textbox>
                  <w:txbxContent>
                    <w:p w14:paraId="69F17700" w14:textId="2C3EBB25" w:rsidR="008D258F" w:rsidRPr="00EF3AEF" w:rsidRDefault="008D258F" w:rsidP="00EF3AEF">
                      <w:pPr>
                        <w:pStyle w:val="Caption"/>
                        <w:rPr>
                          <w:sz w:val="20"/>
                          <w:vertAlign w:val="subscript"/>
                        </w:rPr>
                      </w:pPr>
                      <w:r w:rsidRPr="00EF3AEF">
                        <w:rPr>
                          <w:b/>
                          <w:i w:val="0"/>
                          <w:color w:val="000000" w:themeColor="text1"/>
                          <w:sz w:val="20"/>
                        </w:rPr>
                        <w:t xml:space="preserve">Figure 1: </w:t>
                      </w:r>
                      <w:r w:rsidRPr="00EF3AEF">
                        <w:rPr>
                          <w:i w:val="0"/>
                          <w:color w:val="000000" w:themeColor="text1"/>
                          <w:sz w:val="20"/>
                        </w:rPr>
                        <w:t xml:space="preserve">Shown is the general structure of the </w:t>
                      </w:r>
                      <w:proofErr w:type="spellStart"/>
                      <w:r w:rsidRPr="00EF3AEF">
                        <w:rPr>
                          <w:i w:val="0"/>
                          <w:color w:val="000000" w:themeColor="text1"/>
                          <w:sz w:val="20"/>
                        </w:rPr>
                        <w:t>BrainPiglet</w:t>
                      </w:r>
                      <w:proofErr w:type="spellEnd"/>
                      <w:r w:rsidRPr="00EF3AEF">
                        <w:rPr>
                          <w:i w:val="0"/>
                          <w:color w:val="000000" w:themeColor="text1"/>
                          <w:sz w:val="20"/>
                        </w:rPr>
                        <w:t xml:space="preserve"> hypothermia model, with inputs in red and outputs in blue and each of the 4 sub models shown, as well as the general relations between each.</w:t>
                      </w:r>
                      <w:r w:rsidR="00EF3AEF">
                        <w:rPr>
                          <w:i w:val="0"/>
                          <w:color w:val="000000" w:themeColor="text1"/>
                          <w:sz w:val="20"/>
                        </w:rPr>
                        <w:br/>
                      </w:r>
                      <w:r w:rsidRPr="00EF3AEF">
                        <w:rPr>
                          <w:i w:val="0"/>
                          <w:color w:val="000000" w:themeColor="text1"/>
                          <w:sz w:val="20"/>
                        </w:rPr>
                        <w:t xml:space="preserve">New additions are shown in bold. </w:t>
                      </w:r>
                      <w:r w:rsidR="00EF3AEF" w:rsidRPr="00EF3AEF">
                        <w:rPr>
                          <w:color w:val="000000" w:themeColor="text1"/>
                          <w:sz w:val="20"/>
                        </w:rPr>
                        <w:t>Temperature</w:t>
                      </w:r>
                      <w:r w:rsidR="00EF3AEF" w:rsidRPr="00EF3AEF">
                        <w:rPr>
                          <w:i w:val="0"/>
                          <w:color w:val="000000" w:themeColor="text1"/>
                          <w:sz w:val="20"/>
                        </w:rPr>
                        <w:t xml:space="preserve"> is added as an input to the model. </w:t>
                      </w:r>
                      <w:r w:rsidR="00EF3AEF" w:rsidRPr="00EF3AEF">
                        <w:rPr>
                          <w:color w:val="000000" w:themeColor="text1"/>
                          <w:sz w:val="20"/>
                        </w:rPr>
                        <w:t>Q_10</w:t>
                      </w:r>
                      <w:r w:rsidR="00EF3AEF" w:rsidRPr="00EF3AEF">
                        <w:rPr>
                          <w:i w:val="0"/>
                          <w:color w:val="000000" w:themeColor="text1"/>
                          <w:sz w:val="20"/>
                        </w:rPr>
                        <w:t>,</w:t>
                      </w:r>
                      <w:r w:rsidR="00EF3AEF" w:rsidRPr="00EF3AEF">
                        <w:rPr>
                          <w:b/>
                          <w:i w:val="0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EF3AEF" w:rsidRPr="00EF3AEF">
                        <w:rPr>
                          <w:i w:val="0"/>
                          <w:color w:val="000000" w:themeColor="text1"/>
                          <w:sz w:val="20"/>
                        </w:rPr>
                        <w:t>a measure of the change in reaction rate when increasing temperature by 10℃, is a new parameter.</w:t>
                      </w:r>
                      <w:r w:rsidRPr="00EF3AEF">
                        <w:rPr>
                          <w:i w:val="0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F3AEF">
                        <w:rPr>
                          <w:color w:val="000000" w:themeColor="text1"/>
                          <w:sz w:val="20"/>
                        </w:rPr>
                        <w:t>Q_temp</w:t>
                      </w:r>
                      <w:proofErr w:type="spellEnd"/>
                      <w:r w:rsidR="00EF3AEF" w:rsidRPr="00EF3AEF">
                        <w:rPr>
                          <w:i w:val="0"/>
                          <w:color w:val="000000" w:themeColor="text1"/>
                          <w:sz w:val="20"/>
                        </w:rPr>
                        <w:t>,</w:t>
                      </w:r>
                      <w:r w:rsidRPr="00EF3AEF">
                        <w:rPr>
                          <w:i w:val="0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EF3AEF" w:rsidRPr="00EF3AEF">
                        <w:rPr>
                          <w:i w:val="0"/>
                          <w:color w:val="000000" w:themeColor="text1"/>
                          <w:sz w:val="20"/>
                        </w:rPr>
                        <w:t xml:space="preserve">the factor by which a reaction rate is modified when changing temperature, </w:t>
                      </w:r>
                      <w:r w:rsidRPr="00EF3AEF">
                        <w:rPr>
                          <w:i w:val="0"/>
                          <w:color w:val="000000" w:themeColor="text1"/>
                          <w:sz w:val="20"/>
                        </w:rPr>
                        <w:t xml:space="preserve">as a new internal state variable local to the metabolism </w:t>
                      </w:r>
                      <w:proofErr w:type="spellStart"/>
                      <w:r w:rsidRPr="00EF3AEF">
                        <w:rPr>
                          <w:i w:val="0"/>
                          <w:color w:val="000000" w:themeColor="text1"/>
                          <w:sz w:val="20"/>
                        </w:rPr>
                        <w:t>submodel</w:t>
                      </w:r>
                      <w:proofErr w:type="spellEnd"/>
                      <w:r w:rsidRPr="00EF3AEF">
                        <w:rPr>
                          <w:i w:val="0"/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6F6F1BE1" w14:textId="77777777" w:rsidR="008D258F" w:rsidRDefault="008D258F" w:rsidP="00EF3AEF"/>
                  </w:txbxContent>
                </v:textbox>
                <w10:wrap type="square"/>
              </v:shape>
            </w:pict>
          </mc:Fallback>
        </mc:AlternateContent>
      </w:r>
      <w:r w:rsidR="00414118">
        <w:rPr>
          <w:rFonts w:ascii="Arial" w:eastAsiaTheme="minorEastAsia" w:hAnsi="Arial" w:cs="Arial"/>
          <w:noProof/>
          <w:color w:val="000000" w:themeColor="text1"/>
          <w:lang w:eastAsia="ko-KR"/>
        </w:rPr>
        <w:drawing>
          <wp:inline distT="0" distB="0" distL="0" distR="0" wp14:anchorId="12AD6738" wp14:editId="5FC25B61">
            <wp:extent cx="2859248" cy="193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ypothermia_model_captionle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880" cy="19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D88A" w14:textId="20EEA155" w:rsidR="00BD1A69" w:rsidRDefault="00BD1A69" w:rsidP="00BD1A69">
      <w:pPr>
        <w:spacing w:after="0" w:line="240" w:lineRule="auto"/>
        <w:jc w:val="both"/>
        <w:rPr>
          <w:rFonts w:ascii="Arial" w:eastAsiaTheme="minorEastAsia" w:hAnsi="Arial" w:cs="Arial"/>
          <w:color w:val="000000" w:themeColor="text1"/>
          <w:lang w:eastAsia="ko-KR"/>
        </w:rPr>
      </w:pPr>
      <w:r>
        <w:rPr>
          <w:rFonts w:ascii="Arial" w:eastAsiaTheme="minorEastAsia" w:hAnsi="Arial" w:cs="Arial"/>
          <w:color w:val="000000" w:themeColor="text1"/>
          <w:lang w:eastAsia="ko-KR"/>
        </w:rPr>
        <w:br/>
      </w:r>
      <w:r w:rsidR="00EF3AEF" w:rsidRPr="1CA2E5C1">
        <w:rPr>
          <w:rFonts w:ascii="Arial" w:eastAsiaTheme="minorEastAsia" w:hAnsi="Arial" w:cs="Arial"/>
          <w:color w:val="000000" w:themeColor="text1"/>
          <w:lang w:eastAsia="ko-KR"/>
        </w:rPr>
        <w:t>Data collected using broadband near-infrared spectroscopy from piglets being treated with hypothermia following HIE shows differing responses to cooling in both cer</w:t>
      </w:r>
      <w:r w:rsidR="00EF3AEF">
        <w:rPr>
          <w:rFonts w:ascii="Arial" w:eastAsiaTheme="minorEastAsia" w:hAnsi="Arial" w:cs="Arial"/>
          <w:color w:val="000000" w:themeColor="text1"/>
          <w:lang w:eastAsia="ko-KR"/>
        </w:rPr>
        <w:t>ebral oxygenation and metabolism between piglets.</w:t>
      </w:r>
      <w:r w:rsidR="00EF3AEF">
        <w:rPr>
          <w:rFonts w:ascii="Arial" w:eastAsiaTheme="minorEastAsia" w:hAnsi="Arial" w:cs="Arial"/>
          <w:color w:val="000000" w:themeColor="text1"/>
          <w:lang w:eastAsia="ko-KR"/>
        </w:rPr>
        <w:t xml:space="preserve"> </w:t>
      </w:r>
      <w:r w:rsidR="0C9B3725" w:rsidRPr="0C9B3725">
        <w:rPr>
          <w:rFonts w:ascii="Arial" w:eastAsiaTheme="minorEastAsia" w:hAnsi="Arial" w:cs="Arial"/>
          <w:color w:val="000000" w:themeColor="text1"/>
          <w:lang w:eastAsia="ko-KR"/>
        </w:rPr>
        <w:t xml:space="preserve">Preliminary results have identified a </w:t>
      </w:r>
      <w:r w:rsidR="008B1EF8">
        <w:rPr>
          <w:rFonts w:ascii="Arial" w:eastAsiaTheme="minorEastAsia" w:hAnsi="Arial" w:cs="Arial"/>
          <w:color w:val="000000" w:themeColor="text1"/>
          <w:lang w:eastAsia="ko-KR"/>
        </w:rPr>
        <w:t>significant relationship</w:t>
      </w:r>
      <w:r w:rsidR="0C9B3725" w:rsidRPr="0C9B3725">
        <w:rPr>
          <w:rFonts w:ascii="Arial" w:eastAsiaTheme="minorEastAsia" w:hAnsi="Arial" w:cs="Arial"/>
          <w:color w:val="000000" w:themeColor="text1"/>
          <w:lang w:eastAsia="ko-KR"/>
        </w:rPr>
        <w:t xml:space="preserve"> between temperature a</w:t>
      </w:r>
      <w:r w:rsidR="008B1EF8">
        <w:rPr>
          <w:rFonts w:ascii="Arial" w:eastAsiaTheme="minorEastAsia" w:hAnsi="Arial" w:cs="Arial"/>
          <w:color w:val="000000" w:themeColor="text1"/>
          <w:lang w:eastAsia="ko-KR"/>
        </w:rPr>
        <w:t xml:space="preserve">nd cerebral metabolism which is </w:t>
      </w:r>
      <w:r w:rsidR="0C9B3725" w:rsidRPr="0C9B3725">
        <w:rPr>
          <w:rFonts w:ascii="Arial" w:eastAsiaTheme="minorEastAsia" w:hAnsi="Arial" w:cs="Arial"/>
          <w:color w:val="000000" w:themeColor="text1"/>
          <w:lang w:eastAsia="ko-KR"/>
        </w:rPr>
        <w:t xml:space="preserve">impacted by arterial blood </w:t>
      </w:r>
      <w:r w:rsidR="00F735BB">
        <w:rPr>
          <w:rFonts w:ascii="Arial" w:eastAsiaTheme="minorEastAsia" w:hAnsi="Arial" w:cs="Arial"/>
          <w:color w:val="000000" w:themeColor="text1"/>
          <w:lang w:eastAsia="ko-KR"/>
        </w:rPr>
        <w:t xml:space="preserve">pressure and oxygen saturation, </w:t>
      </w:r>
      <w:r>
        <w:rPr>
          <w:rFonts w:ascii="Arial" w:eastAsiaTheme="minorEastAsia" w:hAnsi="Arial" w:cs="Arial"/>
          <w:color w:val="000000" w:themeColor="text1"/>
          <w:lang w:eastAsia="ko-KR"/>
        </w:rPr>
        <w:t>with the relationship and additional impacts varying per piglet. Identifying the mechanisms behind this individual variation, through systems biology approaches, may provide insight into the variation in treatment success.</w:t>
      </w:r>
    </w:p>
    <w:p w14:paraId="0FE622A4" w14:textId="43059A33" w:rsidR="00BD1A69" w:rsidRDefault="1CA2E5C1" w:rsidP="00BD1A69">
      <w:pPr>
        <w:spacing w:after="0" w:line="240" w:lineRule="auto"/>
        <w:jc w:val="both"/>
        <w:rPr>
          <w:rFonts w:ascii="Arial" w:eastAsiaTheme="minorEastAsia" w:hAnsi="Arial" w:cs="Arial"/>
          <w:color w:val="000000" w:themeColor="text1"/>
          <w:lang w:eastAsia="ko-KR"/>
        </w:rPr>
      </w:pPr>
      <w:r w:rsidRPr="1CA2E5C1">
        <w:rPr>
          <w:rFonts w:ascii="Arial" w:eastAsiaTheme="minorEastAsia" w:hAnsi="Arial" w:cs="Arial"/>
          <w:color w:val="000000" w:themeColor="text1"/>
          <w:lang w:eastAsia="ko-KR"/>
        </w:rPr>
        <w:t>At the meeting we will present</w:t>
      </w:r>
      <w:r w:rsidR="000650EA">
        <w:rPr>
          <w:rFonts w:ascii="Arial" w:eastAsiaTheme="minorEastAsia" w:hAnsi="Arial" w:cs="Arial"/>
          <w:color w:val="000000" w:themeColor="text1"/>
          <w:lang w:eastAsia="ko-KR"/>
        </w:rPr>
        <w:t xml:space="preserve"> our new model, </w:t>
      </w:r>
      <w:bookmarkStart w:id="0" w:name="_GoBack"/>
      <w:bookmarkEnd w:id="0"/>
      <w:r w:rsidRPr="1CA2E5C1">
        <w:rPr>
          <w:rFonts w:ascii="Arial" w:eastAsiaTheme="minorEastAsia" w:hAnsi="Arial" w:cs="Arial"/>
          <w:color w:val="000000" w:themeColor="text1"/>
          <w:lang w:eastAsia="ko-KR"/>
        </w:rPr>
        <w:t>data collected during the piglet studies and use our model to predict differences in the effect of hypothermia on brain oxygenation and metabolism due to different level of brain injury.</w:t>
      </w:r>
    </w:p>
    <w:p w14:paraId="6B7F86D1" w14:textId="77777777" w:rsidR="007C6406" w:rsidRDefault="007C6406" w:rsidP="00BD1A69">
      <w:pPr>
        <w:spacing w:after="0" w:line="240" w:lineRule="auto"/>
        <w:jc w:val="both"/>
        <w:rPr>
          <w:rFonts w:ascii="Arial" w:eastAsiaTheme="minorEastAsia" w:hAnsi="Arial" w:cs="Arial"/>
          <w:color w:val="000000" w:themeColor="text1"/>
          <w:lang w:eastAsia="ko-KR"/>
        </w:rPr>
      </w:pPr>
    </w:p>
    <w:p w14:paraId="65A12B4B" w14:textId="5FE69F1B" w:rsidR="008D258F" w:rsidRPr="007C6406" w:rsidRDefault="008D258F" w:rsidP="00BD1A69">
      <w:pPr>
        <w:spacing w:after="0" w:line="240" w:lineRule="auto"/>
        <w:jc w:val="both"/>
        <w:rPr>
          <w:rFonts w:ascii="Arial" w:eastAsiaTheme="minorEastAsia" w:hAnsi="Arial" w:cs="Arial"/>
          <w:b/>
          <w:color w:val="000000" w:themeColor="text1"/>
          <w:sz w:val="22"/>
          <w:u w:val="single"/>
          <w:lang w:eastAsia="ko-KR"/>
        </w:rPr>
      </w:pPr>
      <w:r w:rsidRPr="007C6406">
        <w:rPr>
          <w:rFonts w:ascii="Arial" w:eastAsiaTheme="minorEastAsia" w:hAnsi="Arial" w:cs="Arial"/>
          <w:b/>
          <w:color w:val="000000" w:themeColor="text1"/>
          <w:sz w:val="22"/>
          <w:u w:val="single"/>
          <w:lang w:eastAsia="ko-KR"/>
        </w:rPr>
        <w:t>References:</w:t>
      </w:r>
    </w:p>
    <w:p w14:paraId="2D72BB62" w14:textId="3D6A5C72" w:rsidR="008D258F" w:rsidRPr="007C6406" w:rsidRDefault="007C6406" w:rsidP="007C6406">
      <w:pPr>
        <w:spacing w:after="0" w:line="240" w:lineRule="auto"/>
        <w:jc w:val="both"/>
        <w:rPr>
          <w:rFonts w:ascii="Arial" w:eastAsiaTheme="minorEastAsia" w:hAnsi="Arial" w:cs="Arial"/>
          <w:b/>
          <w:color w:val="000000" w:themeColor="text1"/>
          <w:sz w:val="22"/>
          <w:u w:val="single"/>
          <w:lang w:eastAsia="ko-KR"/>
        </w:rPr>
      </w:pPr>
      <w:r w:rsidRPr="007C6406">
        <w:rPr>
          <w:sz w:val="22"/>
        </w:rPr>
        <w:t>1.</w:t>
      </w:r>
      <w:r>
        <w:rPr>
          <w:sz w:val="22"/>
        </w:rPr>
        <w:t xml:space="preserve"> </w:t>
      </w:r>
      <w:r w:rsidRPr="007C6406">
        <w:rPr>
          <w:sz w:val="22"/>
        </w:rPr>
        <w:t xml:space="preserve">Caldwell M, </w:t>
      </w:r>
      <w:proofErr w:type="spellStart"/>
      <w:r w:rsidRPr="007C6406">
        <w:rPr>
          <w:sz w:val="22"/>
        </w:rPr>
        <w:t>Moroz</w:t>
      </w:r>
      <w:proofErr w:type="spellEnd"/>
      <w:r w:rsidRPr="007C6406">
        <w:rPr>
          <w:sz w:val="22"/>
        </w:rPr>
        <w:t xml:space="preserve"> T, </w:t>
      </w:r>
      <w:proofErr w:type="spellStart"/>
      <w:r w:rsidRPr="007C6406">
        <w:rPr>
          <w:sz w:val="22"/>
        </w:rPr>
        <w:t>Hapuarachchi</w:t>
      </w:r>
      <w:proofErr w:type="spellEnd"/>
      <w:r w:rsidRPr="007C6406">
        <w:rPr>
          <w:sz w:val="22"/>
        </w:rPr>
        <w:t xml:space="preserve"> T, Bainbridge A, Robertson NJ, Cooper CE, et al. (2015) Modelling Blood Flow and Metabolism in the Preclinical Neonatal Brain during and Following Hypoxic-</w:t>
      </w:r>
      <w:proofErr w:type="spellStart"/>
      <w:r w:rsidRPr="007C6406">
        <w:rPr>
          <w:sz w:val="22"/>
        </w:rPr>
        <w:t>Ischaemi</w:t>
      </w:r>
      <w:r>
        <w:rPr>
          <w:sz w:val="22"/>
        </w:rPr>
        <w:t>a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PLoS</w:t>
      </w:r>
      <w:proofErr w:type="spellEnd"/>
      <w:r>
        <w:rPr>
          <w:sz w:val="22"/>
        </w:rPr>
        <w:t xml:space="preserve"> ONE 10(10): e0140171.</w:t>
      </w:r>
    </w:p>
    <w:p w14:paraId="3461D779" w14:textId="06F0C4C3" w:rsidR="00D84360" w:rsidRPr="007C6406" w:rsidRDefault="00514F29" w:rsidP="0C9B3725">
      <w:pPr>
        <w:tabs>
          <w:tab w:val="left" w:pos="1418"/>
          <w:tab w:val="left" w:pos="4536"/>
        </w:tabs>
        <w:rPr>
          <w:rFonts w:ascii="Arial" w:hAnsi="Arial" w:cs="Arial"/>
          <w:sz w:val="16"/>
          <w:szCs w:val="16"/>
        </w:rPr>
      </w:pPr>
      <w:r w:rsidRPr="007C6406">
        <w:rPr>
          <w:rFonts w:ascii="Arial" w:hAnsi="Arial" w:cs="Arial"/>
          <w:sz w:val="16"/>
          <w:szCs w:val="16"/>
        </w:rPr>
        <w:t>I prefer:</w:t>
      </w:r>
      <w:r w:rsidR="00D84360" w:rsidRPr="007C6406">
        <w:rPr>
          <w:rFonts w:ascii="Arial" w:hAnsi="Arial" w:cs="Arial"/>
          <w:sz w:val="16"/>
          <w:szCs w:val="16"/>
        </w:rPr>
        <w:tab/>
      </w:r>
      <w:r w:rsidR="0022452E" w:rsidRPr="007C6406">
        <w:rPr>
          <w:rFonts w:ascii="Arial" w:hAnsi="Arial" w:cs="Arial"/>
          <w:sz w:val="16"/>
          <w:szCs w:val="16"/>
        </w:rPr>
        <w:object w:dxaOrig="225" w:dyaOrig="225" w14:anchorId="59D08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8pt;height:19.5pt" o:ole="">
            <v:imagedata r:id="rId10" o:title=""/>
          </v:shape>
          <w:control r:id="rId11" w:name="OptionButton1" w:shapeid="_x0000_i1029"/>
        </w:object>
      </w:r>
      <w:r w:rsidR="00D84360" w:rsidRPr="007C6406">
        <w:rPr>
          <w:rFonts w:ascii="Arial" w:hAnsi="Arial" w:cs="Arial"/>
          <w:sz w:val="16"/>
          <w:szCs w:val="16"/>
        </w:rPr>
        <w:tab/>
      </w:r>
      <w:r w:rsidR="0022452E" w:rsidRPr="007C6406">
        <w:rPr>
          <w:rFonts w:ascii="Arial" w:hAnsi="Arial" w:cs="Arial"/>
          <w:sz w:val="16"/>
          <w:szCs w:val="16"/>
        </w:rPr>
        <w:object w:dxaOrig="225" w:dyaOrig="225" w14:anchorId="27FD1FC6">
          <v:shape id="_x0000_i1031" type="#_x0000_t75" style="width:148.5pt;height:19.5pt" o:ole="">
            <v:imagedata r:id="rId12" o:title=""/>
          </v:shape>
          <w:control r:id="rId13" w:name="OptionButton2" w:shapeid="_x0000_i1031"/>
        </w:object>
      </w:r>
    </w:p>
    <w:sectPr w:rsidR="00D84360" w:rsidRPr="007C6406" w:rsidSect="008727B8">
      <w:headerReference w:type="default" r:id="rId14"/>
      <w:footerReference w:type="default" r:id="rId15"/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78278" w14:textId="77777777" w:rsidR="004D18EE" w:rsidRDefault="004D18EE" w:rsidP="004D18EE">
      <w:pPr>
        <w:spacing w:after="0" w:line="240" w:lineRule="auto"/>
      </w:pPr>
      <w:r>
        <w:separator/>
      </w:r>
    </w:p>
  </w:endnote>
  <w:endnote w:type="continuationSeparator" w:id="0">
    <w:p w14:paraId="1FC39945" w14:textId="77777777" w:rsidR="004D18EE" w:rsidRDefault="004D18EE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3"/>
      <w:gridCol w:w="3023"/>
      <w:gridCol w:w="3023"/>
    </w:tblGrid>
    <w:tr w:rsidR="1CA2E5C1" w14:paraId="091444E2" w14:textId="77777777" w:rsidTr="0C9B3725">
      <w:tc>
        <w:tcPr>
          <w:tcW w:w="3023" w:type="dxa"/>
        </w:tcPr>
        <w:p w14:paraId="66AC5E94" w14:textId="6EB7DA4F" w:rsidR="1CA2E5C1" w:rsidRDefault="1CA2E5C1" w:rsidP="1CA2E5C1">
          <w:pPr>
            <w:pStyle w:val="Header"/>
            <w:ind w:left="-115"/>
          </w:pPr>
        </w:p>
      </w:tc>
      <w:tc>
        <w:tcPr>
          <w:tcW w:w="3023" w:type="dxa"/>
        </w:tcPr>
        <w:p w14:paraId="5AACD665" w14:textId="447D0B82" w:rsidR="1CA2E5C1" w:rsidRDefault="1CA2E5C1" w:rsidP="1CA2E5C1">
          <w:pPr>
            <w:pStyle w:val="Header"/>
            <w:jc w:val="center"/>
          </w:pPr>
        </w:p>
      </w:tc>
      <w:tc>
        <w:tcPr>
          <w:tcW w:w="3023" w:type="dxa"/>
        </w:tcPr>
        <w:p w14:paraId="37FD3495" w14:textId="34D5C9A6" w:rsidR="1CA2E5C1" w:rsidRDefault="1CA2E5C1" w:rsidP="1CA2E5C1">
          <w:pPr>
            <w:pStyle w:val="Header"/>
            <w:ind w:right="-115"/>
            <w:jc w:val="right"/>
          </w:pPr>
        </w:p>
      </w:tc>
    </w:tr>
  </w:tbl>
  <w:p w14:paraId="4BCFCB90" w14:textId="72C6C14E" w:rsidR="1CA2E5C1" w:rsidRDefault="1CA2E5C1" w:rsidP="1CA2E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2CB0E" w14:textId="77777777" w:rsidR="004D18EE" w:rsidRDefault="004D18EE" w:rsidP="004D18EE">
      <w:pPr>
        <w:spacing w:after="0" w:line="240" w:lineRule="auto"/>
      </w:pPr>
      <w:r>
        <w:separator/>
      </w:r>
    </w:p>
  </w:footnote>
  <w:footnote w:type="continuationSeparator" w:id="0">
    <w:p w14:paraId="34CE0A41" w14:textId="77777777" w:rsidR="004D18EE" w:rsidRDefault="004D18EE" w:rsidP="004D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3"/>
      <w:gridCol w:w="3023"/>
      <w:gridCol w:w="3023"/>
    </w:tblGrid>
    <w:tr w:rsidR="1CA2E5C1" w14:paraId="4E3E39D3" w14:textId="77777777" w:rsidTr="0C9B3725">
      <w:tc>
        <w:tcPr>
          <w:tcW w:w="3023" w:type="dxa"/>
        </w:tcPr>
        <w:p w14:paraId="6A76CD86" w14:textId="09299DF0" w:rsidR="1CA2E5C1" w:rsidRDefault="1CA2E5C1" w:rsidP="1CA2E5C1">
          <w:pPr>
            <w:pStyle w:val="Header"/>
            <w:ind w:left="-115"/>
          </w:pPr>
        </w:p>
      </w:tc>
      <w:tc>
        <w:tcPr>
          <w:tcW w:w="3023" w:type="dxa"/>
        </w:tcPr>
        <w:p w14:paraId="6A2AF6A6" w14:textId="58BA705B" w:rsidR="1CA2E5C1" w:rsidRDefault="1CA2E5C1" w:rsidP="1CA2E5C1">
          <w:pPr>
            <w:pStyle w:val="Header"/>
            <w:jc w:val="center"/>
          </w:pPr>
        </w:p>
      </w:tc>
      <w:tc>
        <w:tcPr>
          <w:tcW w:w="3023" w:type="dxa"/>
        </w:tcPr>
        <w:p w14:paraId="1A2F877D" w14:textId="60873391" w:rsidR="1CA2E5C1" w:rsidRDefault="1CA2E5C1" w:rsidP="1CA2E5C1">
          <w:pPr>
            <w:pStyle w:val="Header"/>
            <w:ind w:right="-115"/>
            <w:jc w:val="right"/>
          </w:pPr>
        </w:p>
      </w:tc>
    </w:tr>
  </w:tbl>
  <w:p w14:paraId="098B3C40" w14:textId="71BF4863" w:rsidR="1CA2E5C1" w:rsidRDefault="1CA2E5C1" w:rsidP="1CA2E5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93B36"/>
    <w:multiLevelType w:val="hybridMultilevel"/>
    <w:tmpl w:val="138AE3D0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71E236DD"/>
    <w:multiLevelType w:val="hybridMultilevel"/>
    <w:tmpl w:val="E60C0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8433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CA"/>
    <w:rsid w:val="000214CB"/>
    <w:rsid w:val="00042078"/>
    <w:rsid w:val="000650EA"/>
    <w:rsid w:val="000B0BE9"/>
    <w:rsid w:val="00103CE4"/>
    <w:rsid w:val="001248EF"/>
    <w:rsid w:val="00182D5C"/>
    <w:rsid w:val="001E5599"/>
    <w:rsid w:val="0022452E"/>
    <w:rsid w:val="00226BCA"/>
    <w:rsid w:val="0026095E"/>
    <w:rsid w:val="002761FE"/>
    <w:rsid w:val="00282746"/>
    <w:rsid w:val="002C3083"/>
    <w:rsid w:val="00304608"/>
    <w:rsid w:val="00414118"/>
    <w:rsid w:val="004767E4"/>
    <w:rsid w:val="004A6398"/>
    <w:rsid w:val="004D18EE"/>
    <w:rsid w:val="004E6648"/>
    <w:rsid w:val="004E76EE"/>
    <w:rsid w:val="00514F29"/>
    <w:rsid w:val="00536063"/>
    <w:rsid w:val="005361A1"/>
    <w:rsid w:val="00555A7D"/>
    <w:rsid w:val="005939DC"/>
    <w:rsid w:val="005C05C5"/>
    <w:rsid w:val="006533FC"/>
    <w:rsid w:val="00653440"/>
    <w:rsid w:val="00682B60"/>
    <w:rsid w:val="00685C5F"/>
    <w:rsid w:val="006E51B7"/>
    <w:rsid w:val="006F031C"/>
    <w:rsid w:val="007109F1"/>
    <w:rsid w:val="00715472"/>
    <w:rsid w:val="00750E77"/>
    <w:rsid w:val="0076660D"/>
    <w:rsid w:val="0078188D"/>
    <w:rsid w:val="00793262"/>
    <w:rsid w:val="007A3E2B"/>
    <w:rsid w:val="007C6406"/>
    <w:rsid w:val="00812CCA"/>
    <w:rsid w:val="00824F36"/>
    <w:rsid w:val="00856AA7"/>
    <w:rsid w:val="008727B8"/>
    <w:rsid w:val="008B1EF8"/>
    <w:rsid w:val="008C0A91"/>
    <w:rsid w:val="008D258F"/>
    <w:rsid w:val="008F1F76"/>
    <w:rsid w:val="009465E3"/>
    <w:rsid w:val="009748F1"/>
    <w:rsid w:val="00A478D2"/>
    <w:rsid w:val="00A50945"/>
    <w:rsid w:val="00A86019"/>
    <w:rsid w:val="00AE00E0"/>
    <w:rsid w:val="00B05AA4"/>
    <w:rsid w:val="00B77F3F"/>
    <w:rsid w:val="00B829FC"/>
    <w:rsid w:val="00B920D5"/>
    <w:rsid w:val="00BD1A69"/>
    <w:rsid w:val="00C4265A"/>
    <w:rsid w:val="00C43FF3"/>
    <w:rsid w:val="00CA6EDC"/>
    <w:rsid w:val="00CB5844"/>
    <w:rsid w:val="00D301FC"/>
    <w:rsid w:val="00D72A09"/>
    <w:rsid w:val="00D84360"/>
    <w:rsid w:val="00DA1FFD"/>
    <w:rsid w:val="00DD761E"/>
    <w:rsid w:val="00E2366C"/>
    <w:rsid w:val="00E3293E"/>
    <w:rsid w:val="00E946D5"/>
    <w:rsid w:val="00EF3AEF"/>
    <w:rsid w:val="00F735BB"/>
    <w:rsid w:val="022C0F84"/>
    <w:rsid w:val="07446A8C"/>
    <w:rsid w:val="0C9B3725"/>
    <w:rsid w:val="1CA2E5C1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31CAD57"/>
  <w15:docId w15:val="{FFD3AE64-5D1F-498B-9BA7-B626AAC2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727B8"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7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rsid w:val="008727B8"/>
    <w:rPr>
      <w:color w:val="0000FF"/>
      <w:u w:val="single"/>
    </w:rPr>
  </w:style>
  <w:style w:type="character" w:customStyle="1" w:styleId="BalloonTextChar">
    <w:name w:val="Balloon Text Char"/>
    <w:link w:val="BalloonText"/>
    <w:rsid w:val="008727B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8C0A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4D18EE"/>
    <w:rPr>
      <w:rFonts w:eastAsia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4D18EE"/>
    <w:rPr>
      <w:rFonts w:eastAsia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71547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nhideWhenUsed/>
    <w:qFormat/>
    <w:rsid w:val="00BD1A6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EF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EF8"/>
    <w:rPr>
      <w:rFonts w:ascii="Arial" w:eastAsia="Times New Roman" w:hAnsi="Arial" w:cs="Arial"/>
      <w:vanish/>
      <w:sz w:val="16"/>
      <w:szCs w:val="16"/>
      <w:lang w:val="en-US"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1EF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1EF8"/>
    <w:rPr>
      <w:rFonts w:ascii="Arial" w:eastAsia="Times New Roman" w:hAnsi="Arial" w:cs="Arial"/>
      <w:vanish/>
      <w:sz w:val="16"/>
      <w:szCs w:val="16"/>
      <w:lang w:val="en-US" w:eastAsia="zh-CN"/>
    </w:rPr>
  </w:style>
  <w:style w:type="character" w:styleId="CommentReference">
    <w:name w:val="annotation reference"/>
    <w:basedOn w:val="DefaultParagraphFont"/>
    <w:semiHidden/>
    <w:unhideWhenUsed/>
    <w:rsid w:val="005939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939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939DC"/>
    <w:rPr>
      <w:rFonts w:eastAsia="Times New Roman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93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939DC"/>
    <w:rPr>
      <w:rFonts w:eastAsia="Times New Roman"/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B79604-A938-40C2-8DDF-BE6658A1F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ITÖ/ETHZ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Joshua Buckland</cp:lastModifiedBy>
  <cp:revision>6</cp:revision>
  <cp:lastPrinted>2012-03-06T08:56:00Z</cp:lastPrinted>
  <dcterms:created xsi:type="dcterms:W3CDTF">2018-04-13T10:01:00Z</dcterms:created>
  <dcterms:modified xsi:type="dcterms:W3CDTF">2018-04-13T11:19:00Z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