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63" w:rsidRPr="004D18EE" w:rsidRDefault="0009783B">
      <w:pPr>
        <w:jc w:val="center"/>
        <w:rPr>
          <w:rFonts w:ascii="Arial" w:eastAsiaTheme="minorEastAsia" w:hAnsi="Arial" w:cs="Arial"/>
          <w:b/>
          <w:sz w:val="32"/>
          <w:szCs w:val="32"/>
          <w:lang w:eastAsia="ko-KR"/>
        </w:rPr>
      </w:pPr>
      <w:r w:rsidRPr="0009783B">
        <w:rPr>
          <w:rFonts w:ascii="Arial" w:hAnsi="Arial" w:cs="Arial"/>
          <w:b/>
          <w:bCs/>
          <w:sz w:val="32"/>
          <w:szCs w:val="32"/>
        </w:rPr>
        <w:t xml:space="preserve">Deep Learning Based Assessment of Cognitive dysfunction based on blood test for </w:t>
      </w:r>
      <w:r w:rsidRPr="0009783B">
        <w:rPr>
          <w:rFonts w:ascii="Arial" w:hAnsi="Arial" w:cs="Arial"/>
          <w:b/>
          <w:sz w:val="32"/>
          <w:szCs w:val="32"/>
        </w:rPr>
        <w:t xml:space="preserve">health examination </w:t>
      </w:r>
    </w:p>
    <w:p w:rsidR="0009783B" w:rsidRPr="00987C5C" w:rsidRDefault="0009783B" w:rsidP="0009783B">
      <w:pPr>
        <w:pStyle w:val="ab"/>
        <w:spacing w:after="0" w:line="240" w:lineRule="auto"/>
        <w:jc w:val="center"/>
        <w:rPr>
          <w:rFonts w:ascii="Arial" w:hAnsi="Arial" w:cs="Arial"/>
        </w:rPr>
      </w:pPr>
      <w:r w:rsidRPr="00987C5C">
        <w:rPr>
          <w:rFonts w:ascii="Arial" w:hAnsi="Arial" w:cs="Arial"/>
        </w:rPr>
        <w:t xml:space="preserve">K Sakatani </w:t>
      </w:r>
      <w:r>
        <w:rPr>
          <w:rFonts w:ascii="Arial" w:hAnsi="Arial" w:cs="Arial"/>
          <w:vertAlign w:val="superscript"/>
        </w:rPr>
        <w:t>a, b</w:t>
      </w:r>
      <w:r>
        <w:rPr>
          <w:rFonts w:ascii="Arial" w:hAnsi="Arial" w:cs="Arial"/>
        </w:rPr>
        <w:t xml:space="preserve">, </w:t>
      </w:r>
      <w:r w:rsidRPr="00F53EEF">
        <w:rPr>
          <w:rFonts w:ascii="Arial" w:hAnsi="Arial" w:cs="Arial"/>
        </w:rPr>
        <w:t xml:space="preserve">K Oyama </w:t>
      </w:r>
      <w:r>
        <w:rPr>
          <w:rFonts w:ascii="Arial" w:hAnsi="Arial" w:cs="Arial"/>
          <w:vertAlign w:val="superscript"/>
        </w:rPr>
        <w:t>c</w:t>
      </w:r>
      <w:r w:rsidRPr="00F53EEF">
        <w:rPr>
          <w:rFonts w:ascii="Arial" w:hAnsi="Arial" w:cs="Arial"/>
        </w:rPr>
        <w:t xml:space="preserve">, </w:t>
      </w:r>
      <w:r>
        <w:rPr>
          <w:rFonts w:ascii="Arial"/>
        </w:rPr>
        <w:t xml:space="preserve">L. Hu </w:t>
      </w:r>
      <w:r w:rsidR="00FC7461">
        <w:rPr>
          <w:rFonts w:ascii="Arial"/>
          <w:vertAlign w:val="superscript"/>
        </w:rPr>
        <w:t>a</w:t>
      </w:r>
      <w:r>
        <w:rPr>
          <w:rFonts w:ascii="Arial"/>
        </w:rPr>
        <w:t xml:space="preserve"> </w:t>
      </w:r>
    </w:p>
    <w:p w:rsidR="0009783B" w:rsidRPr="00987C5C" w:rsidRDefault="0009783B" w:rsidP="0009783B">
      <w:pPr>
        <w:ind w:left="720"/>
        <w:rPr>
          <w:rFonts w:ascii="Arial" w:hAnsi="Arial" w:cs="Arial"/>
          <w:sz w:val="20"/>
          <w:szCs w:val="20"/>
        </w:rPr>
      </w:pPr>
    </w:p>
    <w:p w:rsidR="0009783B" w:rsidRDefault="0009783B" w:rsidP="0009783B">
      <w:pPr>
        <w:spacing w:after="0" w:line="240" w:lineRule="auto"/>
        <w:jc w:val="center"/>
        <w:rPr>
          <w:rFonts w:ascii="Arial" w:hAnsi="Arial" w:cs="Arial"/>
          <w:i/>
        </w:rPr>
      </w:pPr>
      <w:r>
        <w:rPr>
          <w:rFonts w:ascii="Arial" w:eastAsia="SimSun" w:hAnsi="Arial" w:cs="Arial" w:hint="eastAsia"/>
          <w:i/>
          <w:vertAlign w:val="superscript"/>
        </w:rPr>
        <w:t xml:space="preserve">a </w:t>
      </w:r>
      <w:r>
        <w:rPr>
          <w:rFonts w:ascii="Arial" w:hAnsi="Arial" w:cs="Arial"/>
          <w:i/>
        </w:rPr>
        <w:t xml:space="preserve">NEWCAT Research Institute, Department of Electrical and Electronic Engineering, College of Engineering, </w:t>
      </w:r>
      <w:r>
        <w:rPr>
          <w:rFonts w:ascii="Arial" w:eastAsia="SimSun" w:hAnsi="Arial" w:cs="Arial" w:hint="eastAsia"/>
          <w:i/>
          <w:vertAlign w:val="superscript"/>
        </w:rPr>
        <w:t>b</w:t>
      </w:r>
      <w:r>
        <w:rPr>
          <w:rFonts w:ascii="Arial" w:hAnsi="Arial" w:cs="Arial"/>
          <w:i/>
        </w:rPr>
        <w:t xml:space="preserve">Department of Neurological Surgery, School of Medicine, </w:t>
      </w:r>
      <w:r>
        <w:rPr>
          <w:rFonts w:ascii="Arial" w:eastAsia="SimSun" w:hAnsi="Arial" w:cs="Arial" w:hint="eastAsia"/>
          <w:i/>
          <w:vertAlign w:val="superscript"/>
        </w:rPr>
        <w:t xml:space="preserve"> </w:t>
      </w:r>
      <w:r>
        <w:rPr>
          <w:rFonts w:ascii="Arial" w:hAnsi="Arial" w:cs="Arial"/>
          <w:vertAlign w:val="superscript"/>
        </w:rPr>
        <w:t>C</w:t>
      </w:r>
      <w:r>
        <w:rPr>
          <w:rFonts w:ascii="Arial" w:hAnsi="Arial" w:cs="Arial"/>
          <w:i/>
        </w:rPr>
        <w:t>Department of Computer Science, Nihon University, Japan</w:t>
      </w:r>
    </w:p>
    <w:p w:rsidR="0009783B" w:rsidRPr="008101FD" w:rsidRDefault="0009783B" w:rsidP="0009783B">
      <w:pPr>
        <w:spacing w:after="0" w:line="240" w:lineRule="auto"/>
        <w:jc w:val="center"/>
        <w:rPr>
          <w:rFonts w:ascii="Arial" w:hAnsi="Arial" w:cs="Arial"/>
        </w:rPr>
      </w:pPr>
    </w:p>
    <w:p w:rsidR="0009783B" w:rsidRPr="008101FD" w:rsidRDefault="0009783B" w:rsidP="0009783B">
      <w:pPr>
        <w:spacing w:after="0" w:line="240" w:lineRule="auto"/>
        <w:jc w:val="center"/>
        <w:rPr>
          <w:rFonts w:ascii="Arial" w:hAnsi="Arial" w:cs="Arial"/>
          <w:i/>
          <w:sz w:val="22"/>
          <w:szCs w:val="22"/>
        </w:rPr>
      </w:pPr>
      <w:r>
        <w:rPr>
          <w:rFonts w:ascii="ＭＳ Ｐゴシック" w:eastAsia="ＭＳ Ｐゴシック" w:hAnsi="ＭＳ Ｐゴシック" w:cs="Arial" w:hint="eastAsia"/>
          <w:i/>
          <w:sz w:val="22"/>
          <w:szCs w:val="22"/>
          <w:lang w:eastAsia="ja-JP"/>
        </w:rPr>
        <w:t>sakatani.</w:t>
      </w:r>
      <w:r>
        <w:rPr>
          <w:rFonts w:ascii="ＭＳ Ｐゴシック" w:eastAsia="ＭＳ Ｐゴシック" w:hAnsi="ＭＳ Ｐゴシック" w:cs="Arial"/>
          <w:i/>
          <w:sz w:val="22"/>
          <w:szCs w:val="22"/>
          <w:lang w:eastAsia="ja-JP"/>
        </w:rPr>
        <w:t>kaoru</w:t>
      </w:r>
      <w:r w:rsidR="00011E99">
        <w:rPr>
          <w:rFonts w:ascii="Arial" w:hAnsi="Arial" w:cs="Arial"/>
          <w:i/>
          <w:sz w:val="22"/>
          <w:szCs w:val="22"/>
        </w:rPr>
        <w:t>@</w:t>
      </w:r>
      <w:bookmarkStart w:id="0" w:name="_GoBack"/>
      <w:bookmarkEnd w:id="0"/>
      <w:r w:rsidRPr="008101FD">
        <w:rPr>
          <w:rFonts w:ascii="Arial" w:hAnsi="Arial" w:cs="Arial"/>
          <w:i/>
          <w:sz w:val="22"/>
          <w:szCs w:val="22"/>
        </w:rPr>
        <w:t>nihon-u.ac.jp</w:t>
      </w:r>
    </w:p>
    <w:p w:rsidR="0009783B" w:rsidRPr="008101FD" w:rsidRDefault="0009783B" w:rsidP="0009783B">
      <w:pPr>
        <w:spacing w:after="0" w:line="240" w:lineRule="auto"/>
        <w:jc w:val="center"/>
        <w:rPr>
          <w:rFonts w:ascii="Arial" w:hAnsi="Arial" w:cs="Arial"/>
        </w:rPr>
      </w:pPr>
    </w:p>
    <w:p w:rsidR="000E1E10" w:rsidRDefault="000A7BF5" w:rsidP="000A7BF5">
      <w:pPr>
        <w:jc w:val="both"/>
        <w:rPr>
          <w:rFonts w:ascii="Arial" w:hAnsi="Arial" w:cs="Arial"/>
          <w:color w:val="222222"/>
          <w:lang w:val="en"/>
        </w:rPr>
      </w:pPr>
      <w:r>
        <w:rPr>
          <w:rFonts w:ascii="Arial" w:hAnsi="Arial" w:cs="Arial"/>
          <w:noProof/>
          <w:color w:val="222222"/>
          <w:lang w:eastAsia="ja-JP"/>
        </w:rPr>
        <w:drawing>
          <wp:anchor distT="0" distB="0" distL="114300" distR="114300" simplePos="0" relativeHeight="251658240" behindDoc="1" locked="0" layoutInCell="1" allowOverlap="1">
            <wp:simplePos x="0" y="0"/>
            <wp:positionH relativeFrom="margin">
              <wp:align>right</wp:align>
            </wp:positionH>
            <wp:positionV relativeFrom="paragraph">
              <wp:posOffset>4622800</wp:posOffset>
            </wp:positionV>
            <wp:extent cx="3267075" cy="2061103"/>
            <wp:effectExtent l="0" t="0" r="0" b="0"/>
            <wp:wrapTight wrapText="bothSides">
              <wp:wrapPolygon edited="0">
                <wp:start x="0" y="0"/>
                <wp:lineTo x="0" y="21367"/>
                <wp:lineTo x="21411" y="21367"/>
                <wp:lineTo x="21411"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図.jpg"/>
                    <pic:cNvPicPr/>
                  </pic:nvPicPr>
                  <pic:blipFill>
                    <a:blip r:embed="rId8">
                      <a:extLst>
                        <a:ext uri="{28A0092B-C50C-407E-A947-70E740481C1C}">
                          <a14:useLocalDpi xmlns:a14="http://schemas.microsoft.com/office/drawing/2010/main" val="0"/>
                        </a:ext>
                      </a:extLst>
                    </a:blip>
                    <a:stretch>
                      <a:fillRect/>
                    </a:stretch>
                  </pic:blipFill>
                  <pic:spPr>
                    <a:xfrm>
                      <a:off x="0" y="0"/>
                      <a:ext cx="3267075" cy="2061103"/>
                    </a:xfrm>
                    <a:prstGeom prst="rect">
                      <a:avLst/>
                    </a:prstGeom>
                  </pic:spPr>
                </pic:pic>
              </a:graphicData>
            </a:graphic>
          </wp:anchor>
        </w:drawing>
      </w:r>
      <w:r w:rsidR="0009783B">
        <w:rPr>
          <w:rFonts w:ascii="Arial" w:eastAsia="SimSun" w:hAnsi="Arial" w:cs="Arial"/>
          <w:b/>
          <w:color w:val="000000"/>
        </w:rPr>
        <w:t>Abstra</w:t>
      </w:r>
      <w:r w:rsidR="0009783B" w:rsidRPr="0009783B">
        <w:rPr>
          <w:rFonts w:ascii="Arial" w:eastAsia="SimSun" w:hAnsi="Arial" w:cs="Arial"/>
          <w:b/>
          <w:color w:val="000000"/>
        </w:rPr>
        <w:t>ct:</w:t>
      </w:r>
      <w:r w:rsidR="0009783B" w:rsidRPr="0009783B">
        <w:rPr>
          <w:rFonts w:ascii="Arial" w:eastAsia="SimSun" w:hAnsi="Arial" w:cs="Arial"/>
          <w:color w:val="000000"/>
        </w:rPr>
        <w:t xml:space="preserve"> </w:t>
      </w:r>
      <w:r w:rsidR="000E1E10" w:rsidRPr="000E1E10">
        <w:rPr>
          <w:rFonts w:ascii="Arial" w:hAnsi="Arial" w:cs="Arial"/>
        </w:rPr>
        <w:t xml:space="preserve">As the world's </w:t>
      </w:r>
      <w:r w:rsidR="000E1E10" w:rsidRPr="000E1E10">
        <w:rPr>
          <w:rFonts w:ascii="Arial" w:hAnsi="Arial" w:cs="Arial"/>
          <w:bCs/>
        </w:rPr>
        <w:t>population</w:t>
      </w:r>
      <w:r w:rsidR="000E1E10" w:rsidRPr="000E1E10">
        <w:rPr>
          <w:rFonts w:ascii="Arial" w:hAnsi="Arial" w:cs="Arial"/>
        </w:rPr>
        <w:t xml:space="preserve"> is rapidly </w:t>
      </w:r>
      <w:r w:rsidR="000E1E10" w:rsidRPr="000E1E10">
        <w:rPr>
          <w:rFonts w:ascii="Arial" w:hAnsi="Arial" w:cs="Arial"/>
          <w:bCs/>
        </w:rPr>
        <w:t>aging</w:t>
      </w:r>
      <w:r w:rsidR="000E1E10" w:rsidRPr="000E1E10">
        <w:rPr>
          <w:rFonts w:ascii="Arial" w:hAnsi="Arial" w:cs="Arial"/>
        </w:rPr>
        <w:t xml:space="preserve">, dementia </w:t>
      </w:r>
      <w:r w:rsidR="000E1E10" w:rsidRPr="000E1E10">
        <w:rPr>
          <w:rFonts w:ascii="Arial" w:eastAsia="ＭＳ Ｐゴシック" w:hAnsi="Arial" w:cs="Arial"/>
          <w:lang w:val="en"/>
        </w:rPr>
        <w:t>become a major global health problem</w:t>
      </w:r>
      <w:r w:rsidR="000E1E10" w:rsidRPr="000E1E10">
        <w:rPr>
          <w:rFonts w:ascii="Arial" w:hAnsi="Arial" w:cs="Arial"/>
        </w:rPr>
        <w:t>. The Mini Mental State Examination (</w:t>
      </w:r>
      <w:r w:rsidR="000E1E10" w:rsidRPr="000E1E10">
        <w:rPr>
          <w:rStyle w:val="highlight2"/>
          <w:rFonts w:ascii="Arial" w:hAnsi="Arial" w:cs="Arial"/>
        </w:rPr>
        <w:t>MMSE</w:t>
      </w:r>
      <w:r w:rsidR="000E1E10" w:rsidRPr="000E1E10">
        <w:rPr>
          <w:rFonts w:ascii="Arial" w:hAnsi="Arial" w:cs="Arial"/>
        </w:rPr>
        <w:t xml:space="preserve">) is the most commonly used screening test for dementia; however, it is a subjective examination, and does not allow to examine a large number of subjects since it is </w:t>
      </w:r>
      <w:r w:rsidR="000E1E10" w:rsidRPr="000E1E10">
        <w:rPr>
          <w:rFonts w:ascii="Arial" w:hAnsi="Arial" w:cs="Arial"/>
          <w:lang w:val="en"/>
        </w:rPr>
        <w:t xml:space="preserve">carried out one by one between the inspector and the subject. In addition, the MMSE is difficult to perform on subjects with neurological disorders. In order to resolve these problems, we have developed a new screening test for dementia, which </w:t>
      </w:r>
      <w:r w:rsidR="000E1E10" w:rsidRPr="000E1E10">
        <w:rPr>
          <w:rFonts w:ascii="Arial" w:hAnsi="Arial" w:cs="Arial"/>
          <w:bCs/>
        </w:rPr>
        <w:t xml:space="preserve">assesses cognitive dysfunction based on the basic blood test </w:t>
      </w:r>
      <w:r w:rsidR="000E1E10" w:rsidRPr="000E1E10">
        <w:rPr>
          <w:rFonts w:ascii="Arial" w:hAnsi="Arial" w:cs="Arial"/>
        </w:rPr>
        <w:t>using deep learning.</w:t>
      </w:r>
      <w:r w:rsidR="000E1E10" w:rsidRPr="000E1E10">
        <w:rPr>
          <w:rFonts w:ascii="Arial" w:hAnsi="Arial" w:cs="Arial"/>
          <w:lang w:val="en"/>
        </w:rPr>
        <w:t xml:space="preserve"> </w:t>
      </w:r>
      <w:r w:rsidR="000E1E10" w:rsidRPr="000E1E10">
        <w:rPr>
          <w:rFonts w:ascii="Arial" w:eastAsia="SimSun" w:hAnsi="Arial" w:cs="Arial"/>
        </w:rPr>
        <w:t>We studied 202 subjects (</w:t>
      </w:r>
      <w:r w:rsidR="000E1E10">
        <w:rPr>
          <w:rFonts w:ascii="Arial" w:eastAsia="SimSun" w:hAnsi="Arial" w:cs="Arial"/>
        </w:rPr>
        <w:t xml:space="preserve">mean </w:t>
      </w:r>
      <w:r w:rsidR="000E1E10" w:rsidRPr="000E1E10">
        <w:rPr>
          <w:rFonts w:ascii="Arial" w:hAnsi="Arial" w:cs="Arial"/>
        </w:rPr>
        <w:t>age 72.3±12.0 years</w:t>
      </w:r>
      <w:r w:rsidR="000E1E10" w:rsidRPr="000E1E10">
        <w:rPr>
          <w:rFonts w:ascii="Arial" w:eastAsia="SimSun" w:hAnsi="Arial" w:cs="Arial"/>
        </w:rPr>
        <w:t>)</w:t>
      </w:r>
      <w:r w:rsidR="000E1E10" w:rsidRPr="009871A9">
        <w:rPr>
          <w:rFonts w:ascii="Arial" w:eastAsia="SimSun" w:hAnsi="Arial" w:cs="Arial"/>
        </w:rPr>
        <w:t>;</w:t>
      </w:r>
      <w:r w:rsidR="000E1E10" w:rsidRPr="009871A9">
        <w:rPr>
          <w:rFonts w:ascii="Arial" w:hAnsi="Arial" w:cs="Arial"/>
          <w:lang w:val="en-GB"/>
        </w:rPr>
        <w:t xml:space="preserve"> 68.8%</w:t>
      </w:r>
      <w:r w:rsidR="000E1E10" w:rsidRPr="009871A9">
        <w:rPr>
          <w:rFonts w:ascii="Arial" w:hAnsi="Arial" w:cs="Arial"/>
        </w:rPr>
        <w:t xml:space="preserve"> of the subjects</w:t>
      </w:r>
      <w:r w:rsidR="000E1E10" w:rsidRPr="009871A9">
        <w:rPr>
          <w:rFonts w:ascii="Arial" w:hAnsi="Arial" w:cs="Arial"/>
          <w:lang w:val="en-GB"/>
        </w:rPr>
        <w:t xml:space="preserve"> suffered from </w:t>
      </w:r>
      <w:r w:rsidR="000E1E10" w:rsidRPr="009871A9">
        <w:rPr>
          <w:rFonts w:ascii="Arial" w:hAnsi="Arial" w:cs="Arial"/>
          <w:bCs/>
          <w:lang w:val="en-GB"/>
        </w:rPr>
        <w:t xml:space="preserve">cerebrovascular diseases, while </w:t>
      </w:r>
      <w:r w:rsidR="000E1E10" w:rsidRPr="009871A9">
        <w:rPr>
          <w:rFonts w:ascii="Arial" w:hAnsi="Arial" w:cs="Arial"/>
          <w:lang w:val="en-GB"/>
        </w:rPr>
        <w:t xml:space="preserve">94.6% </w:t>
      </w:r>
      <w:r w:rsidR="000E1E10" w:rsidRPr="009871A9">
        <w:rPr>
          <w:rFonts w:ascii="Arial" w:hAnsi="Arial" w:cs="Arial"/>
        </w:rPr>
        <w:t xml:space="preserve">of the subjects </w:t>
      </w:r>
      <w:r w:rsidR="000E1E10" w:rsidRPr="009871A9">
        <w:rPr>
          <w:rFonts w:ascii="Arial" w:hAnsi="Arial" w:cs="Arial"/>
          <w:lang w:val="en-GB"/>
        </w:rPr>
        <w:t xml:space="preserve">suffered from at least one </w:t>
      </w:r>
      <w:r w:rsidR="000E1E10" w:rsidRPr="009871A9">
        <w:rPr>
          <w:rFonts w:ascii="Arial" w:hAnsi="Arial" w:cs="Arial"/>
          <w:bCs/>
          <w:lang w:val="en-GB"/>
        </w:rPr>
        <w:t>life-style diseases</w:t>
      </w:r>
      <w:r w:rsidR="000E1E10" w:rsidRPr="000E1E10">
        <w:rPr>
          <w:rFonts w:ascii="Arial" w:hAnsi="Arial" w:cs="Arial"/>
        </w:rPr>
        <w:t xml:space="preserve">. We evaluated cognitive function using MMSE; the mean MMSE scores were 24.8±4.6 (range 11~30), and performed basic blood tests of all subjects </w:t>
      </w:r>
      <w:r w:rsidR="000E1E10" w:rsidRPr="000E1E10">
        <w:rPr>
          <w:rFonts w:ascii="Arial" w:hAnsi="Arial" w:cs="Arial"/>
          <w:lang w:val="en"/>
        </w:rPr>
        <w:t xml:space="preserve">including Complete Blood Count and Basic Metabolic Panel. </w:t>
      </w:r>
      <w:r w:rsidR="000E1E10" w:rsidRPr="000E1E10">
        <w:rPr>
          <w:rFonts w:ascii="Arial" w:eastAsia="SimSun" w:hAnsi="Arial" w:cs="Arial"/>
        </w:rPr>
        <w:t>Employing deep learning (</w:t>
      </w:r>
      <w:r w:rsidR="000E1E10" w:rsidRPr="000E1E10">
        <w:rPr>
          <w:rFonts w:ascii="Arial" w:eastAsia="SimSun" w:hAnsi="Arial" w:cs="Arial"/>
          <w:bCs/>
        </w:rPr>
        <w:t>Feedforward Neural Network)</w:t>
      </w:r>
      <w:r w:rsidR="000E1E10" w:rsidRPr="000E1E10">
        <w:rPr>
          <w:rFonts w:ascii="Arial" w:eastAsia="SimSun" w:hAnsi="Arial" w:cs="Arial"/>
        </w:rPr>
        <w:t xml:space="preserve">, we evaluated whether the blood test data can predict MMSE scores. The accuracy of the prediction was assessed by leave-one-out cross validation. </w:t>
      </w:r>
      <w:r w:rsidR="000E1E10" w:rsidRPr="000E1E10">
        <w:rPr>
          <w:rFonts w:ascii="Arial" w:hAnsi="Arial" w:cs="Arial"/>
          <w:bCs/>
        </w:rPr>
        <w:t xml:space="preserve">First, </w:t>
      </w:r>
      <w:r w:rsidR="000E1E10" w:rsidRPr="000E1E10">
        <w:rPr>
          <w:rFonts w:ascii="Arial" w:hAnsi="Arial" w:cs="Arial"/>
        </w:rPr>
        <w:t>we assessed whether the Deep Leaning model can predict normal and cognitive dysfunction based on the cut-off value of MMSE scores of 23/24. We</w:t>
      </w:r>
      <w:r w:rsidR="000E1E10" w:rsidRPr="000E1E10">
        <w:rPr>
          <w:rFonts w:ascii="Arial" w:hAnsi="Arial" w:cs="Arial"/>
          <w:bCs/>
        </w:rPr>
        <w:t xml:space="preserve"> observed a </w:t>
      </w:r>
      <w:r w:rsidR="000E1E10">
        <w:rPr>
          <w:rFonts w:ascii="Arial" w:hAnsi="Arial" w:cs="Arial"/>
        </w:rPr>
        <w:t xml:space="preserve">high prediction accuracy; </w:t>
      </w:r>
      <w:r w:rsidR="000E1E10" w:rsidRPr="000E1E10">
        <w:rPr>
          <w:rFonts w:ascii="Arial" w:hAnsi="Arial" w:cs="Arial"/>
        </w:rPr>
        <w:t xml:space="preserve">90% sensitivity and 90% specificity. In addition, we observed </w:t>
      </w:r>
      <w:r w:rsidR="000E1E10" w:rsidRPr="000E1E10">
        <w:rPr>
          <w:rFonts w:ascii="Arial" w:hAnsi="Arial" w:cs="Arial"/>
          <w:bCs/>
        </w:rPr>
        <w:t>a</w:t>
      </w:r>
      <w:r w:rsidR="000E1E10" w:rsidRPr="000E1E10">
        <w:rPr>
          <w:rFonts w:ascii="Arial" w:hAnsi="Arial" w:cs="Arial"/>
        </w:rPr>
        <w:t xml:space="preserve"> significant correlation between the MMSE scores of actual measurements and predicted scores (r=0.85, p&lt;0.001). This is the first study which demonstrates that the data of basic blood test can predict cognitive dysfunction evaluated by MMSE.</w:t>
      </w:r>
      <w:r w:rsidR="000E1E10" w:rsidRPr="000E1E10">
        <w:rPr>
          <w:rFonts w:ascii="Arial" w:hAnsi="Arial" w:cs="Arial"/>
          <w:lang w:val="en"/>
        </w:rPr>
        <w:t xml:space="preserve"> </w:t>
      </w:r>
      <w:r w:rsidR="00822AB4" w:rsidRPr="00822AB4">
        <w:rPr>
          <w:rFonts w:ascii="Arial" w:hAnsi="Arial" w:cs="Arial"/>
        </w:rPr>
        <w:t>Th</w:t>
      </w:r>
      <w:r w:rsidR="00822AB4">
        <w:rPr>
          <w:rFonts w:ascii="Arial" w:hAnsi="Arial" w:cs="Arial"/>
        </w:rPr>
        <w:t>is</w:t>
      </w:r>
      <w:r w:rsidR="00822AB4" w:rsidRPr="00822AB4">
        <w:rPr>
          <w:rFonts w:ascii="Arial" w:hAnsi="Arial" w:cs="Arial"/>
        </w:rPr>
        <w:t xml:space="preserve"> method </w:t>
      </w:r>
      <w:r w:rsidR="00822AB4">
        <w:rPr>
          <w:rFonts w:ascii="Arial" w:hAnsi="Arial" w:cs="Arial"/>
        </w:rPr>
        <w:t xml:space="preserve">may become a new screening test for dementia which </w:t>
      </w:r>
      <w:r w:rsidR="00822AB4" w:rsidRPr="00822AB4">
        <w:rPr>
          <w:rFonts w:ascii="Arial" w:hAnsi="Arial" w:cs="Arial"/>
          <w:lang w:val="en"/>
        </w:rPr>
        <w:t>allows to examine cognitive dysfunction of a large number of subjects in a short time and at low cost.</w:t>
      </w:r>
      <w:r w:rsidR="00822AB4">
        <w:rPr>
          <w:rFonts w:ascii="Arial" w:hAnsi="Arial" w:cs="Arial"/>
          <w:lang w:val="en"/>
        </w:rPr>
        <w:t xml:space="preserve"> Based on the present results, </w:t>
      </w:r>
      <w:r w:rsidR="00822AB4">
        <w:rPr>
          <w:rFonts w:ascii="Arial" w:hAnsi="Arial" w:cs="Arial"/>
        </w:rPr>
        <w:t>w</w:t>
      </w:r>
      <w:r w:rsidR="000E1E10">
        <w:rPr>
          <w:rFonts w:ascii="Arial" w:hAnsi="Arial" w:cs="Arial"/>
        </w:rPr>
        <w:t xml:space="preserve">e propose </w:t>
      </w:r>
      <w:r w:rsidR="000E1E10" w:rsidRPr="000E1E10">
        <w:rPr>
          <w:rFonts w:ascii="Arial" w:hAnsi="Arial" w:cs="Arial"/>
          <w:color w:val="222222"/>
          <w:lang w:val="en"/>
        </w:rPr>
        <w:t xml:space="preserve">that the cognitive dysfunction </w:t>
      </w:r>
      <w:r>
        <w:rPr>
          <w:rFonts w:ascii="Arial" w:hAnsi="Arial" w:cs="Arial"/>
          <w:color w:val="222222"/>
          <w:lang w:val="en"/>
        </w:rPr>
        <w:t xml:space="preserve">in </w:t>
      </w:r>
      <w:r w:rsidRPr="000E1E10">
        <w:rPr>
          <w:rFonts w:ascii="Arial" w:hAnsi="Arial" w:cs="Arial"/>
          <w:color w:val="222222"/>
          <w:lang w:val="en"/>
        </w:rPr>
        <w:t xml:space="preserve">elderly people with lifestyle diseases and metabolic abnormalities </w:t>
      </w:r>
      <w:r w:rsidR="000E1E10" w:rsidRPr="000E1E10">
        <w:rPr>
          <w:rFonts w:ascii="Arial" w:hAnsi="Arial" w:cs="Arial"/>
          <w:color w:val="222222"/>
          <w:lang w:val="en"/>
        </w:rPr>
        <w:t>could be caused by the systemic metabolic disorders such as energy and oxygen metabolisms and the cerebral circulatory disturbance due to arteriosclerosis based on lifestyle-related diseases (</w:t>
      </w:r>
      <w:r>
        <w:rPr>
          <w:rFonts w:ascii="Arial" w:hAnsi="Arial" w:cs="Arial"/>
          <w:color w:val="222222"/>
          <w:lang w:val="en"/>
        </w:rPr>
        <w:t xml:space="preserve">Right </w:t>
      </w:r>
      <w:r w:rsidR="00822AB4">
        <w:rPr>
          <w:rFonts w:ascii="Arial" w:hAnsi="Arial" w:cs="Arial"/>
          <w:color w:val="222222"/>
          <w:lang w:val="en"/>
        </w:rPr>
        <w:t>Figure</w:t>
      </w:r>
      <w:r w:rsidR="000E1E10" w:rsidRPr="000E1E10">
        <w:rPr>
          <w:rFonts w:ascii="Arial" w:hAnsi="Arial" w:cs="Arial"/>
          <w:color w:val="222222"/>
          <w:lang w:val="en"/>
        </w:rPr>
        <w:t xml:space="preserve">). </w:t>
      </w:r>
    </w:p>
    <w:p w:rsidR="00D84360" w:rsidRDefault="00514F29" w:rsidP="004767E4">
      <w:pPr>
        <w:tabs>
          <w:tab w:val="left" w:pos="1418"/>
          <w:tab w:val="left" w:pos="4536"/>
        </w:tabs>
        <w:rPr>
          <w:sz w:val="22"/>
          <w:szCs w:val="22"/>
        </w:rPr>
      </w:pPr>
      <w:r>
        <w:rPr>
          <w:rFonts w:ascii="Arial" w:hAnsi="Arial" w:cs="Arial"/>
        </w:rPr>
        <w:lastRenderedPageBreak/>
        <w:t>I prefer:</w:t>
      </w:r>
      <w:r w:rsidR="00D84360">
        <w:rPr>
          <w:rFonts w:ascii="Arial" w:hAnsi="Arial" w:cs="Arial"/>
        </w:rPr>
        <w:tab/>
      </w:r>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9.5pt" o:ole="">
            <v:imagedata r:id="rId9" o:title=""/>
          </v:shape>
          <w:control r:id="rId10" w:name="OptionButton1" w:shapeid="_x0000_i1029"/>
        </w:object>
      </w:r>
      <w:r w:rsidR="00D84360">
        <w:rPr>
          <w:rFonts w:ascii="Arial" w:hAnsi="Arial" w:cs="Arial"/>
        </w:rPr>
        <w:tab/>
      </w:r>
      <w:r w:rsidR="0022452E">
        <w:rPr>
          <w:rFonts w:ascii="Arial" w:hAnsi="Arial" w:cs="Arial"/>
        </w:rPr>
        <w:object w:dxaOrig="225" w:dyaOrig="225">
          <v:shape id="_x0000_i1031" type="#_x0000_t75" style="width:148.5pt;height:19.5pt" o:ole="">
            <v:imagedata r:id="rId11" o:title=""/>
          </v:shape>
          <w:control r:id="rId12" w:name="OptionButton2" w:shapeid="_x0000_i1031"/>
        </w:object>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228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CA"/>
    <w:rsid w:val="00011E99"/>
    <w:rsid w:val="000214CB"/>
    <w:rsid w:val="00042078"/>
    <w:rsid w:val="0009783B"/>
    <w:rsid w:val="000A7BF5"/>
    <w:rsid w:val="000B0BE9"/>
    <w:rsid w:val="000E1E10"/>
    <w:rsid w:val="00103CE4"/>
    <w:rsid w:val="001248EF"/>
    <w:rsid w:val="00182D5C"/>
    <w:rsid w:val="001E5599"/>
    <w:rsid w:val="0022452E"/>
    <w:rsid w:val="00226BCA"/>
    <w:rsid w:val="0026095E"/>
    <w:rsid w:val="002761FE"/>
    <w:rsid w:val="00282746"/>
    <w:rsid w:val="002C3083"/>
    <w:rsid w:val="00304608"/>
    <w:rsid w:val="003A1C45"/>
    <w:rsid w:val="004767E4"/>
    <w:rsid w:val="004A6398"/>
    <w:rsid w:val="004D18EE"/>
    <w:rsid w:val="004E6648"/>
    <w:rsid w:val="00514F29"/>
    <w:rsid w:val="00536063"/>
    <w:rsid w:val="00555A7D"/>
    <w:rsid w:val="006533FC"/>
    <w:rsid w:val="00653440"/>
    <w:rsid w:val="00682B60"/>
    <w:rsid w:val="00685C5F"/>
    <w:rsid w:val="006E51B7"/>
    <w:rsid w:val="006F031C"/>
    <w:rsid w:val="0070434B"/>
    <w:rsid w:val="007109F1"/>
    <w:rsid w:val="0073744D"/>
    <w:rsid w:val="00750E77"/>
    <w:rsid w:val="00793262"/>
    <w:rsid w:val="00812CCA"/>
    <w:rsid w:val="00822AB4"/>
    <w:rsid w:val="00856AA7"/>
    <w:rsid w:val="008727B8"/>
    <w:rsid w:val="008C0A91"/>
    <w:rsid w:val="008F1F76"/>
    <w:rsid w:val="009465E3"/>
    <w:rsid w:val="009748F1"/>
    <w:rsid w:val="009871A9"/>
    <w:rsid w:val="00A478D2"/>
    <w:rsid w:val="00A50945"/>
    <w:rsid w:val="00A86019"/>
    <w:rsid w:val="00AE00E0"/>
    <w:rsid w:val="00B77F3F"/>
    <w:rsid w:val="00B920D5"/>
    <w:rsid w:val="00C4265A"/>
    <w:rsid w:val="00C43FF3"/>
    <w:rsid w:val="00CB5844"/>
    <w:rsid w:val="00D301FC"/>
    <w:rsid w:val="00D72A09"/>
    <w:rsid w:val="00D84360"/>
    <w:rsid w:val="00DA1FFD"/>
    <w:rsid w:val="00E2366C"/>
    <w:rsid w:val="00E946D5"/>
    <w:rsid w:val="00FC7461"/>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228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02B054CA"/>
  <w15:docId w15:val="{071D03A2-23D0-46A3-9316-C7CC174F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eastAsia="Times New Roman"/>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after="0" w:line="240" w:lineRule="auto"/>
    </w:pPr>
    <w:rPr>
      <w:rFonts w:ascii="Tahoma" w:hAnsi="Tahoma" w:cs="Tahoma"/>
      <w:sz w:val="16"/>
      <w:szCs w:val="16"/>
    </w:rPr>
  </w:style>
  <w:style w:type="character" w:styleId="a5">
    <w:name w:val="Hyperlink"/>
    <w:rPr>
      <w:color w:val="0000FF"/>
      <w:u w:val="single"/>
    </w:rPr>
  </w:style>
  <w:style w:type="character" w:customStyle="1" w:styleId="a4">
    <w:name w:val="吹き出し (文字)"/>
    <w:link w:val="a3"/>
    <w:rPr>
      <w:rFonts w:ascii="Tahoma" w:eastAsia="Times New Roman" w:hAnsi="Tahoma" w:cs="Tahoma"/>
      <w:sz w:val="16"/>
      <w:szCs w:val="16"/>
    </w:rPr>
  </w:style>
  <w:style w:type="character" w:styleId="a6">
    <w:name w:val="FollowedHyperlink"/>
    <w:basedOn w:val="a0"/>
    <w:rsid w:val="008C0A91"/>
    <w:rPr>
      <w:color w:val="800080" w:themeColor="followedHyperlink"/>
      <w:u w:val="single"/>
    </w:rPr>
  </w:style>
  <w:style w:type="paragraph" w:styleId="a7">
    <w:name w:val="header"/>
    <w:basedOn w:val="a"/>
    <w:link w:val="a8"/>
    <w:rsid w:val="004D18EE"/>
    <w:pPr>
      <w:tabs>
        <w:tab w:val="center" w:pos="4513"/>
        <w:tab w:val="right" w:pos="9026"/>
      </w:tabs>
      <w:snapToGrid w:val="0"/>
    </w:pPr>
  </w:style>
  <w:style w:type="character" w:customStyle="1" w:styleId="a8">
    <w:name w:val="ヘッダー (文字)"/>
    <w:basedOn w:val="a0"/>
    <w:link w:val="a7"/>
    <w:rsid w:val="004D18EE"/>
    <w:rPr>
      <w:rFonts w:eastAsia="Times New Roman"/>
      <w:sz w:val="24"/>
      <w:szCs w:val="24"/>
      <w:lang w:val="en-US" w:eastAsia="zh-CN"/>
    </w:rPr>
  </w:style>
  <w:style w:type="paragraph" w:styleId="a9">
    <w:name w:val="footer"/>
    <w:basedOn w:val="a"/>
    <w:link w:val="aa"/>
    <w:rsid w:val="004D18EE"/>
    <w:pPr>
      <w:tabs>
        <w:tab w:val="center" w:pos="4513"/>
        <w:tab w:val="right" w:pos="9026"/>
      </w:tabs>
      <w:snapToGrid w:val="0"/>
    </w:pPr>
  </w:style>
  <w:style w:type="character" w:customStyle="1" w:styleId="aa">
    <w:name w:val="フッター (文字)"/>
    <w:basedOn w:val="a0"/>
    <w:link w:val="a9"/>
    <w:rsid w:val="004D18EE"/>
    <w:rPr>
      <w:rFonts w:eastAsia="Times New Roman"/>
      <w:sz w:val="24"/>
      <w:szCs w:val="24"/>
      <w:lang w:val="en-US" w:eastAsia="zh-CN"/>
    </w:rPr>
  </w:style>
  <w:style w:type="paragraph" w:styleId="ab">
    <w:name w:val="List Paragraph"/>
    <w:basedOn w:val="a"/>
    <w:uiPriority w:val="34"/>
    <w:qFormat/>
    <w:rsid w:val="0009783B"/>
    <w:pPr>
      <w:spacing w:after="160" w:line="256" w:lineRule="auto"/>
      <w:ind w:left="720"/>
      <w:contextualSpacing/>
    </w:pPr>
  </w:style>
  <w:style w:type="character" w:customStyle="1" w:styleId="highlight2">
    <w:name w:val="highlight2"/>
    <w:rsid w:val="0009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403</Words>
  <Characters>2298</Characters>
  <Application>Microsoft Office Word</Application>
  <DocSecurity>4</DocSecurity>
  <Lines>19</Lines>
  <Paragraphs>5</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Title</vt:lpstr>
      <vt:lpstr>Title</vt:lpstr>
    </vt:vector>
  </TitlesOfParts>
  <Company>ITÖ/ETHZ</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sakatani</cp:lastModifiedBy>
  <cp:revision>2</cp:revision>
  <cp:lastPrinted>2012-03-06T08:56:00Z</cp:lastPrinted>
  <dcterms:created xsi:type="dcterms:W3CDTF">2018-04-14T03:50:00Z</dcterms:created>
  <dcterms:modified xsi:type="dcterms:W3CDTF">2018-04-14T03:50:00Z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