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14" w:lineRule="atLeast"/>
        <w:ind w:left="0" w:right="0" w:firstLine="0"/>
        <w:jc w:val="center"/>
        <w:rPr>
          <w:rFonts w:hint="default" w:ascii="Arial" w:hAnsi="Arial" w:eastAsia="宋体" w:cs="Arial"/>
          <w:b/>
          <w:bCs/>
          <w:color w:val="000000"/>
          <w:kern w:val="0"/>
          <w:sz w:val="28"/>
          <w:szCs w:val="28"/>
          <w:lang w:val="en-US" w:eastAsia="zh-CN" w:bidi="ar-SA"/>
        </w:rPr>
      </w:pPr>
      <w:r>
        <w:rPr>
          <w:rFonts w:hint="eastAsia" w:ascii="Arial" w:hAnsi="Arial" w:cs="Arial"/>
          <w:b/>
          <w:bCs/>
          <w:color w:val="000000"/>
          <w:kern w:val="0"/>
          <w:sz w:val="28"/>
          <w:szCs w:val="28"/>
          <w:lang w:val="en-US" w:eastAsia="zh-CN" w:bidi="ar-SA"/>
        </w:rPr>
        <w:t>On the biomarkers of Alzheimer</w:t>
      </w:r>
      <w:r>
        <w:rPr>
          <w:rFonts w:hint="default" w:ascii="Arial" w:hAnsi="Arial" w:cs="Arial"/>
          <w:b/>
          <w:bCs/>
          <w:color w:val="000000"/>
          <w:kern w:val="0"/>
          <w:sz w:val="28"/>
          <w:szCs w:val="28"/>
          <w:lang w:val="en-US" w:eastAsia="zh-CN" w:bidi="ar-SA"/>
        </w:rPr>
        <w:t>’</w:t>
      </w:r>
      <w:r>
        <w:rPr>
          <w:rFonts w:hint="eastAsia" w:ascii="Arial" w:hAnsi="Arial" w:cs="Arial"/>
          <w:b/>
          <w:bCs/>
          <w:color w:val="000000"/>
          <w:kern w:val="0"/>
          <w:sz w:val="28"/>
          <w:szCs w:val="28"/>
          <w:lang w:val="en-US" w:eastAsia="zh-CN" w:bidi="ar-SA"/>
        </w:rPr>
        <w:t>s disease</w:t>
      </w:r>
    </w:p>
    <w:p>
      <w:pPr>
        <w:shd w:val="clear" w:color="auto" w:fill="FFFFFF"/>
        <w:spacing w:after="225" w:line="270" w:lineRule="atLeast"/>
        <w:jc w:val="center"/>
        <w:rPr>
          <w:rFonts w:ascii="Arial" w:hAnsi="Arial" w:eastAsia="宋体" w:cs="Arial"/>
          <w:b/>
          <w:bCs/>
          <w:color w:val="000000"/>
          <w:sz w:val="28"/>
          <w:szCs w:val="28"/>
        </w:rPr>
      </w:pP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r>
        <w:rPr>
          <w:rFonts w:hint="eastAsia" w:ascii="Arial" w:hAnsi="Arial" w:eastAsia="宋体" w:cs="Arial"/>
          <w:b/>
          <w:lang w:val="en-US" w:eastAsia="zh-CN"/>
        </w:rPr>
        <w:t>T. C. Y. Liu</w:t>
      </w:r>
      <w:r>
        <w:rPr>
          <w:rFonts w:ascii="Arial" w:hAnsi="Arial" w:cs="Arial"/>
        </w:rPr>
        <w:t xml:space="preserve">, </w:t>
      </w:r>
      <w:r>
        <w:rPr>
          <w:rFonts w:hint="eastAsia" w:ascii="Arial" w:hAnsi="Arial" w:eastAsia="宋体" w:cs="Arial"/>
          <w:lang w:val="en-US" w:eastAsia="zh-CN"/>
        </w:rPr>
        <w:t>L. Zhu</w:t>
      </w:r>
      <w:r>
        <w:rPr>
          <w:rFonts w:ascii="Arial" w:hAnsi="Arial" w:cs="Arial"/>
        </w:rPr>
        <w:t xml:space="preserve">, </w:t>
      </w:r>
      <w:r>
        <w:rPr>
          <w:rFonts w:hint="eastAsia" w:ascii="Arial" w:hAnsi="Arial" w:eastAsia="宋体" w:cs="Arial"/>
          <w:lang w:val="en-US" w:eastAsia="zh-CN"/>
        </w:rPr>
        <w:t>R Duan</w:t>
      </w:r>
      <w:r>
        <w:rPr>
          <w:rFonts w:ascii="Arial" w:hAnsi="Arial" w:cs="Arial"/>
        </w:rPr>
        <w:t xml:space="preserve"> and </w:t>
      </w:r>
      <w:r>
        <w:rPr>
          <w:rFonts w:hint="eastAsia" w:ascii="Arial" w:hAnsi="Arial" w:eastAsia="宋体" w:cs="Arial"/>
          <w:lang w:val="en-US" w:eastAsia="zh-CN"/>
        </w:rPr>
        <w:t>Q. G. Zhang</w:t>
      </w:r>
    </w:p>
    <w:p>
      <w:pPr>
        <w:ind w:left="720"/>
        <w:rPr>
          <w:rFonts w:ascii="Arial" w:hAnsi="Arial" w:cs="Arial"/>
          <w:sz w:val="20"/>
          <w:szCs w:val="20"/>
        </w:rPr>
      </w:pPr>
    </w:p>
    <w:p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hint="eastAsia" w:ascii="Arial" w:hAnsi="Arial" w:eastAsia="宋体" w:cs="Arial"/>
          <w:i/>
          <w:lang w:val="en-US" w:eastAsia="zh-CN"/>
        </w:rPr>
        <w:t>Laboratory of Laser Sports Medicine, College of Physical Education and Sports Science, South China Normal</w:t>
      </w:r>
      <w:r>
        <w:rPr>
          <w:rFonts w:ascii="Arial" w:hAnsi="Arial" w:cs="Arial"/>
          <w:i/>
        </w:rPr>
        <w:t xml:space="preserve"> University, </w:t>
      </w:r>
      <w:r>
        <w:rPr>
          <w:rFonts w:hint="eastAsia" w:ascii="Arial" w:hAnsi="Arial" w:eastAsia="宋体" w:cs="Arial"/>
          <w:i/>
          <w:lang w:val="en-US" w:eastAsia="zh-CN"/>
        </w:rPr>
        <w:t>China</w:t>
      </w:r>
      <w:r>
        <w:rPr>
          <w:rFonts w:ascii="Arial" w:hAnsi="Arial" w:cs="Arial"/>
          <w:i/>
        </w:rPr>
        <w:t xml:space="preserve"> </w:t>
      </w:r>
    </w:p>
    <w:p>
      <w:pPr>
        <w:spacing w:after="0" w:line="240" w:lineRule="auto"/>
        <w:jc w:val="center"/>
        <w:rPr>
          <w:rFonts w:ascii="Arial" w:hAnsi="Arial" w:cs="Arial"/>
          <w:i/>
        </w:rPr>
      </w:pPr>
    </w:p>
    <w:p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Corresponding </w:t>
      </w:r>
      <w:r>
        <w:rPr>
          <w:rFonts w:hint="eastAsia" w:ascii="Arial" w:hAnsi="Arial" w:cs="Arial"/>
          <w:i/>
        </w:rPr>
        <w:t>a</w:t>
      </w:r>
      <w:r>
        <w:rPr>
          <w:rFonts w:ascii="Arial" w:hAnsi="Arial" w:cs="Arial"/>
          <w:i/>
        </w:rPr>
        <w:t xml:space="preserve">uthor e-mail address: </w:t>
      </w:r>
      <w:r>
        <w:rPr>
          <w:rFonts w:hint="eastAsia" w:ascii="Arial" w:hAnsi="Arial" w:eastAsia="宋体" w:cs="Arial"/>
          <w:i/>
          <w:lang w:val="en-US" w:eastAsia="zh-CN"/>
        </w:rPr>
        <w:t>liutcy@scnu.edu.cn</w:t>
      </w:r>
    </w:p>
    <w:p>
      <w:pPr>
        <w:spacing w:after="0" w:line="240" w:lineRule="auto"/>
        <w:jc w:val="center"/>
        <w:rPr>
          <w:rFonts w:ascii="Arial" w:hAnsi="Arial" w:cs="Arial"/>
          <w:i/>
        </w:rPr>
      </w:pPr>
    </w:p>
    <w:p>
      <w:pPr>
        <w:spacing w:after="0" w:line="240" w:lineRule="auto"/>
        <w:jc w:val="both"/>
        <w:rPr>
          <w:rFonts w:hint="default" w:ascii="Arial" w:hAnsi="Arial" w:eastAsia="宋体" w:cs="Arial"/>
          <w:color w:val="000000"/>
          <w:sz w:val="24"/>
          <w:szCs w:val="24"/>
        </w:rPr>
      </w:pPr>
      <w:r>
        <w:rPr>
          <w:rFonts w:ascii="Arial" w:hAnsi="Arial" w:eastAsia="宋体" w:cs="Arial"/>
          <w:b/>
          <w:color w:val="000000"/>
        </w:rPr>
        <w:t>Abstract:</w:t>
      </w:r>
      <w:r>
        <w:rPr>
          <w:rFonts w:ascii="Arial" w:hAnsi="Arial" w:eastAsia="宋体" w:cs="Arial"/>
          <w:color w:val="000000"/>
        </w:rPr>
        <w:t xml:space="preserve"> </w:t>
      </w:r>
      <w:r>
        <w:rPr>
          <w:rFonts w:hint="default" w:ascii="Arial" w:hAnsi="Arial" w:cs="Arial"/>
          <w:lang w:val="en-US" w:eastAsia="zh-CN"/>
        </w:rPr>
        <w:t>Nak</w:t>
      </w:r>
      <w:r>
        <w:rPr>
          <w:rFonts w:hint="default" w:ascii="Arial" w:hAnsi="Arial" w:cs="Arial"/>
          <w:lang w:val="en-US" w:eastAsia="zh-CN"/>
        </w:rPr>
        <w:t xml:space="preserve">amura et al. (2018) have studied </w:t>
      </w:r>
      <w:r>
        <w:rPr>
          <w:rFonts w:hint="default" w:ascii="Arial" w:hAnsi="Arial" w:eastAsia="宋体" w:cs="Arial"/>
          <w:sz w:val="24"/>
          <w:szCs w:val="24"/>
        </w:rPr>
        <w:t>amyloid-</w:t>
      </w:r>
      <w:r>
        <w:rPr>
          <w:rFonts w:hint="default" w:ascii="Arial" w:hAnsi="Arial" w:eastAsia="宋体" w:cs="Arial"/>
          <w:sz w:val="24"/>
          <w:szCs w:val="24"/>
        </w:rPr>
        <w:t>β positron-emission tomography imaging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 xml:space="preserve"> of</w:t>
      </w:r>
      <w:r>
        <w:rPr>
          <w:rFonts w:hint="default" w:ascii="Arial" w:hAnsi="Arial" w:cs="Arial"/>
          <w:lang w:val="en-US" w:eastAsia="zh-CN"/>
        </w:rPr>
        <w:t xml:space="preserve"> cognitively normal individuals (CN), individuals with mild cognitive impairment (MCI) and individuals with Alzheimer's disease (AD) by using two</w:t>
      </w:r>
      <w:r>
        <w:rPr>
          <w:rFonts w:hint="default" w:ascii="Arial" w:hAnsi="Arial" w:cs="Arial"/>
          <w:lang w:val="en-US" w:eastAsia="zh-CN"/>
        </w:rPr>
        <w:t xml:space="preserve"> independe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nt data sets: a discovery data set (Japanese National Center for Geriatrics and Gerontology, NCGG) and a validation data set (Australian Imaging, Biomarker and Lifestyle Study of Ageing, AIBL), and found the biomarkers of AD are </w:t>
      </w:r>
      <w:r>
        <w:rPr>
          <w:rFonts w:hint="default" w:ascii="Arial" w:hAnsi="Arial" w:eastAsia="宋体" w:cs="Arial"/>
          <w:sz w:val="24"/>
          <w:szCs w:val="24"/>
        </w:rPr>
        <w:t>amyloid-</w:t>
      </w:r>
      <w:r>
        <w:rPr>
          <w:rFonts w:hint="default" w:ascii="Arial" w:hAnsi="Arial" w:eastAsia="宋体" w:cs="Arial"/>
          <w:sz w:val="24"/>
          <w:szCs w:val="24"/>
        </w:rPr>
        <w:t>β precursor protein (APP)</w:t>
      </w:r>
      <w:r>
        <w:rPr>
          <w:rFonts w:hint="default" w:ascii="Arial" w:hAnsi="Arial" w:eastAsia="宋体" w:cs="Arial"/>
          <w:sz w:val="24"/>
          <w:szCs w:val="24"/>
          <w:vertAlign w:val="subscript"/>
        </w:rPr>
        <w:t>669-711</w:t>
      </w:r>
      <w:r>
        <w:rPr>
          <w:rFonts w:hint="default" w:ascii="Arial" w:hAnsi="Arial" w:eastAsia="宋体" w:cs="Arial"/>
          <w:sz w:val="24"/>
          <w:szCs w:val="24"/>
        </w:rPr>
        <w:t>/amyloid-</w:t>
      </w:r>
      <w:r>
        <w:rPr>
          <w:rFonts w:hint="default" w:ascii="Arial" w:hAnsi="Arial" w:eastAsia="宋体" w:cs="Arial"/>
          <w:sz w:val="24"/>
          <w:szCs w:val="24"/>
        </w:rPr>
        <w:t>β (A</w:t>
      </w:r>
      <w:r>
        <w:rPr>
          <w:rFonts w:hint="default" w:ascii="Arial" w:hAnsi="Arial" w:eastAsia="宋体" w:cs="Arial"/>
          <w:sz w:val="24"/>
          <w:szCs w:val="24"/>
        </w:rPr>
        <w:t>β)</w:t>
      </w:r>
      <w:r>
        <w:rPr>
          <w:rFonts w:hint="default" w:ascii="Arial" w:hAnsi="Arial" w:eastAsia="宋体" w:cs="Arial"/>
          <w:sz w:val="24"/>
          <w:szCs w:val="24"/>
          <w:vertAlign w:val="subscript"/>
        </w:rPr>
        <w:t>1-42</w:t>
      </w:r>
      <w:r>
        <w:rPr>
          <w:rFonts w:hint="default" w:ascii="Arial" w:hAnsi="Arial" w:eastAsia="宋体" w:cs="Arial"/>
          <w:sz w:val="24"/>
          <w:szCs w:val="24"/>
        </w:rPr>
        <w:t xml:space="preserve"> and A</w:t>
      </w:r>
      <w:r>
        <w:rPr>
          <w:rFonts w:hint="default" w:ascii="Arial" w:hAnsi="Arial" w:eastAsia="宋体" w:cs="Arial"/>
          <w:sz w:val="24"/>
          <w:szCs w:val="24"/>
        </w:rPr>
        <w:t>β</w:t>
      </w:r>
      <w:r>
        <w:rPr>
          <w:rFonts w:hint="default" w:ascii="Arial" w:hAnsi="Arial" w:eastAsia="宋体" w:cs="Arial"/>
          <w:sz w:val="24"/>
          <w:szCs w:val="24"/>
          <w:vertAlign w:val="subscript"/>
        </w:rPr>
        <w:t>1-40</w:t>
      </w:r>
      <w:r>
        <w:rPr>
          <w:rFonts w:hint="default" w:ascii="Arial" w:hAnsi="Arial" w:eastAsia="宋体" w:cs="Arial"/>
          <w:sz w:val="24"/>
          <w:szCs w:val="24"/>
        </w:rPr>
        <w:t>/A</w:t>
      </w:r>
      <w:r>
        <w:rPr>
          <w:rFonts w:hint="default" w:ascii="Arial" w:hAnsi="Arial" w:eastAsia="宋体" w:cs="Arial"/>
          <w:sz w:val="24"/>
          <w:szCs w:val="24"/>
        </w:rPr>
        <w:t>β</w:t>
      </w:r>
      <w:r>
        <w:rPr>
          <w:rFonts w:hint="default" w:ascii="Arial" w:hAnsi="Arial" w:eastAsia="宋体" w:cs="Arial"/>
          <w:sz w:val="24"/>
          <w:szCs w:val="24"/>
          <w:vertAlign w:val="subscript"/>
        </w:rPr>
        <w:t>1-42</w:t>
      </w:r>
      <w:r>
        <w:rPr>
          <w:rFonts w:hint="default" w:ascii="Arial" w:hAnsi="Arial" w:eastAsia="宋体" w:cs="Arial"/>
          <w:sz w:val="24"/>
          <w:szCs w:val="24"/>
          <w:vertAlign w:val="subscript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4"/>
          <w:szCs w:val="24"/>
        </w:rPr>
        <w:t>ratios, and their composites</w:t>
      </w:r>
      <w:r>
        <w:rPr>
          <w:rFonts w:hint="default" w:ascii="Arial" w:hAnsi="Arial" w:cs="Arial"/>
          <w:sz w:val="24"/>
          <w:szCs w:val="24"/>
          <w:lang w:val="en-US" w:eastAsia="zh-CN"/>
        </w:rPr>
        <w:t>. Their data w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>ere re-analyzed in terms of fractal self-similarity and</w:t>
      </w:r>
      <w:r>
        <w:rPr>
          <w:rFonts w:hint="default" w:ascii="Arial" w:hAnsi="Arial" w:cs="Arial"/>
          <w:sz w:val="24"/>
          <w:szCs w:val="24"/>
        </w:rPr>
        <w:t xml:space="preserve"> quantitative difference 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 xml:space="preserve">(Liu </w:t>
      </w:r>
      <w:r>
        <w:rPr>
          <w:rFonts w:hint="default" w:ascii="Arial" w:hAnsi="Arial" w:eastAsia="宋体" w:cs="Arial"/>
          <w:i/>
          <w:iCs/>
          <w:sz w:val="24"/>
          <w:szCs w:val="24"/>
          <w:lang w:val="en-US" w:eastAsia="zh-CN"/>
        </w:rPr>
        <w:t>et al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 xml:space="preserve">. 2018) </w:t>
      </w:r>
      <w:r>
        <w:rPr>
          <w:rFonts w:hint="default" w:ascii="Arial" w:hAnsi="Arial" w:cs="Arial"/>
          <w:sz w:val="24"/>
          <w:szCs w:val="24"/>
        </w:rPr>
        <w:t>in this paper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. </w:t>
      </w:r>
      <w:r>
        <w:rPr>
          <w:rFonts w:hint="default" w:ascii="Arial" w:hAnsi="Arial" w:cs="Arial"/>
          <w:b/>
          <w:bCs/>
          <w:sz w:val="24"/>
          <w:szCs w:val="24"/>
        </w:rPr>
        <w:t>Results</w:t>
      </w:r>
      <w:r>
        <w:rPr>
          <w:rFonts w:hint="default" w:ascii="Arial" w:hAnsi="Arial" w:cs="Arial"/>
          <w:sz w:val="24"/>
          <w:szCs w:val="24"/>
        </w:rPr>
        <w:t>: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 xml:space="preserve"> For AIBL, t</w:t>
      </w:r>
      <w:r>
        <w:rPr>
          <w:rFonts w:hint="default" w:ascii="Arial" w:hAnsi="Arial" w:cs="Arial"/>
          <w:bCs/>
          <w:sz w:val="24"/>
          <w:szCs w:val="24"/>
        </w:rPr>
        <w:t xml:space="preserve">he </w:t>
      </w:r>
      <w:r>
        <w:rPr>
          <w:rFonts w:hint="default" w:ascii="Arial" w:hAnsi="Arial" w:eastAsia="宋体" w:cs="Arial"/>
          <w:bCs/>
          <w:sz w:val="24"/>
          <w:szCs w:val="24"/>
          <w:lang w:val="en-US" w:eastAsia="zh-CN"/>
        </w:rPr>
        <w:t>8</w:t>
      </w:r>
      <w:r>
        <w:rPr>
          <w:rFonts w:hint="default" w:ascii="Arial" w:hAnsi="Arial" w:cs="Arial"/>
          <w:bCs/>
          <w:sz w:val="24"/>
          <w:szCs w:val="24"/>
        </w:rPr>
        <w:t xml:space="preserve">-dimension data </w:t>
      </w:r>
      <w:r>
        <w:rPr>
          <w:rFonts w:hint="default" w:ascii="Arial" w:hAnsi="Arial" w:eastAsia="宋体" w:cs="Arial"/>
          <w:bCs/>
          <w:sz w:val="24"/>
          <w:szCs w:val="24"/>
          <w:lang w:val="en-US" w:eastAsia="zh-CN"/>
        </w:rPr>
        <w:t>CN, MCI</w:t>
      </w:r>
      <w:r>
        <w:rPr>
          <w:rFonts w:hint="default" w:ascii="Arial" w:hAnsi="Arial" w:cs="Arial"/>
          <w:bCs/>
          <w:sz w:val="24"/>
          <w:szCs w:val="24"/>
        </w:rPr>
        <w:t xml:space="preserve"> and </w:t>
      </w:r>
      <w:r>
        <w:rPr>
          <w:rFonts w:hint="default" w:ascii="Arial" w:hAnsi="Arial" w:eastAsia="宋体" w:cs="Arial"/>
          <w:bCs/>
          <w:sz w:val="24"/>
          <w:szCs w:val="24"/>
          <w:lang w:val="en-US" w:eastAsia="zh-CN"/>
        </w:rPr>
        <w:t>AD</w:t>
      </w:r>
      <w:r>
        <w:rPr>
          <w:rFonts w:hint="default" w:ascii="Arial" w:hAnsi="Arial" w:cs="Arial"/>
          <w:bCs/>
          <w:sz w:val="24"/>
          <w:szCs w:val="24"/>
        </w:rPr>
        <w:t xml:space="preserve"> were self-similar to </w:t>
      </w:r>
      <w:r>
        <w:rPr>
          <w:rFonts w:hint="default" w:ascii="Arial" w:hAnsi="Arial" w:eastAsia="宋体" w:cs="Arial"/>
          <w:bCs/>
          <w:sz w:val="24"/>
          <w:szCs w:val="24"/>
          <w:lang w:val="en-US" w:eastAsia="zh-CN"/>
        </w:rPr>
        <w:t>one another. For NCGG, the</w:t>
      </w:r>
      <w:r>
        <w:rPr>
          <w:rFonts w:hint="default" w:ascii="Arial" w:hAnsi="Arial" w:cs="Arial"/>
          <w:bCs/>
          <w:sz w:val="24"/>
          <w:szCs w:val="24"/>
        </w:rPr>
        <w:t xml:space="preserve"> </w:t>
      </w:r>
      <w:r>
        <w:rPr>
          <w:rFonts w:hint="default" w:ascii="Arial" w:hAnsi="Arial" w:eastAsia="宋体" w:cs="Arial"/>
          <w:bCs/>
          <w:sz w:val="24"/>
          <w:szCs w:val="24"/>
          <w:lang w:val="en-US" w:eastAsia="zh-CN"/>
        </w:rPr>
        <w:t>7</w:t>
      </w:r>
      <w:r>
        <w:rPr>
          <w:rFonts w:hint="default" w:ascii="Arial" w:hAnsi="Arial" w:cs="Arial"/>
          <w:bCs/>
          <w:sz w:val="24"/>
          <w:szCs w:val="24"/>
        </w:rPr>
        <w:t xml:space="preserve">-dimension data </w:t>
      </w:r>
      <w:r>
        <w:rPr>
          <w:rFonts w:hint="default" w:ascii="Arial" w:hAnsi="Arial" w:cs="Arial"/>
          <w:bCs/>
          <w:sz w:val="24"/>
          <w:szCs w:val="24"/>
          <w:lang w:eastAsia="zh-CN"/>
        </w:rPr>
        <w:t>of</w:t>
      </w:r>
      <w:r>
        <w:rPr>
          <w:rFonts w:hint="default" w:ascii="Arial" w:hAnsi="Arial" w:cs="Arial"/>
          <w:bCs/>
          <w:sz w:val="24"/>
          <w:szCs w:val="24"/>
        </w:rPr>
        <w:t xml:space="preserve"> </w:t>
      </w:r>
      <w:r>
        <w:rPr>
          <w:rFonts w:hint="default" w:ascii="Arial" w:hAnsi="Arial" w:eastAsia="宋体" w:cs="Arial"/>
          <w:bCs/>
          <w:sz w:val="24"/>
          <w:szCs w:val="24"/>
          <w:lang w:val="en-US" w:eastAsia="zh-CN"/>
        </w:rPr>
        <w:t>MCI</w:t>
      </w:r>
      <w:r>
        <w:rPr>
          <w:rFonts w:hint="default" w:ascii="Arial" w:hAnsi="Arial" w:cs="Arial"/>
          <w:bCs/>
          <w:sz w:val="24"/>
          <w:szCs w:val="24"/>
        </w:rPr>
        <w:t xml:space="preserve"> and </w:t>
      </w:r>
      <w:r>
        <w:rPr>
          <w:rFonts w:hint="default" w:ascii="Arial" w:hAnsi="Arial" w:eastAsia="宋体" w:cs="Arial"/>
          <w:bCs/>
          <w:sz w:val="24"/>
          <w:szCs w:val="24"/>
          <w:lang w:val="en-US" w:eastAsia="zh-CN"/>
        </w:rPr>
        <w:t>AD</w:t>
      </w:r>
      <w:r>
        <w:rPr>
          <w:rFonts w:hint="default" w:ascii="Arial" w:hAnsi="Arial" w:cs="Arial"/>
          <w:bCs/>
          <w:sz w:val="24"/>
          <w:szCs w:val="24"/>
        </w:rPr>
        <w:t xml:space="preserve"> were self-similar to </w:t>
      </w:r>
      <w:r>
        <w:rPr>
          <w:rFonts w:hint="default" w:ascii="Arial" w:hAnsi="Arial" w:eastAsia="宋体" w:cs="Arial"/>
          <w:bCs/>
          <w:sz w:val="24"/>
          <w:szCs w:val="24"/>
          <w:lang w:val="en-US" w:eastAsia="zh-CN"/>
        </w:rPr>
        <w:t>each other, but the</w:t>
      </w:r>
      <w:r>
        <w:rPr>
          <w:rFonts w:hint="default" w:ascii="Arial" w:hAnsi="Arial" w:cs="Arial"/>
          <w:bCs/>
          <w:sz w:val="24"/>
          <w:szCs w:val="24"/>
        </w:rPr>
        <w:t xml:space="preserve"> </w:t>
      </w:r>
      <w:r>
        <w:rPr>
          <w:rFonts w:hint="default" w:ascii="Arial" w:hAnsi="Arial" w:eastAsia="宋体" w:cs="Arial"/>
          <w:bCs/>
          <w:sz w:val="24"/>
          <w:szCs w:val="24"/>
          <w:lang w:val="en-US" w:eastAsia="zh-CN"/>
        </w:rPr>
        <w:t>7</w:t>
      </w:r>
      <w:r>
        <w:rPr>
          <w:rFonts w:hint="default" w:ascii="Arial" w:hAnsi="Arial" w:cs="Arial"/>
          <w:bCs/>
          <w:sz w:val="24"/>
          <w:szCs w:val="24"/>
        </w:rPr>
        <w:t xml:space="preserve">-dimension data </w:t>
      </w:r>
      <w:r>
        <w:rPr>
          <w:rFonts w:hint="default" w:ascii="Arial" w:hAnsi="Arial" w:cs="Arial"/>
          <w:bCs/>
          <w:sz w:val="24"/>
          <w:szCs w:val="24"/>
          <w:lang w:eastAsia="zh-CN"/>
        </w:rPr>
        <w:t>of</w:t>
      </w:r>
      <w:r>
        <w:rPr>
          <w:rFonts w:hint="default" w:ascii="Arial" w:hAnsi="Arial" w:cs="Arial"/>
          <w:bCs/>
          <w:sz w:val="24"/>
          <w:szCs w:val="24"/>
          <w:lang w:val="en-US" w:eastAsia="zh-CN"/>
        </w:rPr>
        <w:t xml:space="preserve"> CN</w:t>
      </w:r>
      <w:r>
        <w:rPr>
          <w:rFonts w:hint="default" w:ascii="Arial" w:hAnsi="Arial" w:cs="Arial"/>
          <w:bCs/>
          <w:sz w:val="24"/>
          <w:szCs w:val="24"/>
        </w:rPr>
        <w:t xml:space="preserve"> and </w:t>
      </w:r>
      <w:r>
        <w:rPr>
          <w:rFonts w:hint="default" w:ascii="Arial" w:hAnsi="Arial" w:eastAsia="宋体" w:cs="Arial"/>
          <w:bCs/>
          <w:sz w:val="24"/>
          <w:szCs w:val="24"/>
          <w:lang w:val="en-US" w:eastAsia="zh-CN"/>
        </w:rPr>
        <w:t>MCI or AD</w:t>
      </w:r>
      <w:r>
        <w:rPr>
          <w:rFonts w:hint="default" w:ascii="Arial" w:hAnsi="Arial" w:cs="Arial"/>
          <w:bCs/>
          <w:sz w:val="24"/>
          <w:szCs w:val="24"/>
        </w:rPr>
        <w:t xml:space="preserve"> were</w:t>
      </w:r>
      <w:r>
        <w:rPr>
          <w:rFonts w:hint="default" w:ascii="Arial" w:hAnsi="Arial" w:eastAsia="宋体" w:cs="Arial"/>
          <w:bCs/>
          <w:sz w:val="24"/>
          <w:szCs w:val="24"/>
          <w:lang w:val="en-US" w:eastAsia="zh-CN"/>
        </w:rPr>
        <w:t xml:space="preserve"> not</w:t>
      </w:r>
      <w:r>
        <w:rPr>
          <w:rFonts w:hint="default" w:ascii="Arial" w:hAnsi="Arial" w:cs="Arial"/>
          <w:bCs/>
          <w:sz w:val="24"/>
          <w:szCs w:val="24"/>
        </w:rPr>
        <w:t xml:space="preserve"> self-similar to </w:t>
      </w:r>
      <w:r>
        <w:rPr>
          <w:rFonts w:hint="default" w:ascii="Arial" w:hAnsi="Arial" w:eastAsia="宋体" w:cs="Arial"/>
          <w:bCs/>
          <w:sz w:val="24"/>
          <w:szCs w:val="24"/>
          <w:lang w:val="en-US" w:eastAsia="zh-CN"/>
        </w:rPr>
        <w:t xml:space="preserve">each other, which topological difference was at </w:t>
      </w:r>
      <w:r>
        <w:rPr>
          <w:rFonts w:hint="default" w:ascii="Arial" w:hAnsi="Arial" w:eastAsia="宋体" w:cs="Arial"/>
          <w:sz w:val="24"/>
          <w:szCs w:val="24"/>
        </w:rPr>
        <w:t>Aβ</w:t>
      </w:r>
      <w:r>
        <w:rPr>
          <w:rFonts w:hint="default" w:ascii="Arial" w:hAnsi="Arial" w:eastAsia="宋体" w:cs="Arial"/>
          <w:sz w:val="24"/>
          <w:szCs w:val="24"/>
          <w:vertAlign w:val="subscript"/>
        </w:rPr>
        <w:t>1-42</w:t>
      </w:r>
      <w:r>
        <w:rPr>
          <w:rFonts w:hint="default" w:ascii="Arial" w:hAnsi="Arial" w:eastAsia="宋体" w:cs="Arial"/>
          <w:sz w:val="24"/>
          <w:szCs w:val="24"/>
          <w:vertAlign w:val="subscript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4"/>
          <w:szCs w:val="24"/>
          <w:vertAlign w:val="baseline"/>
          <w:lang w:val="en-US" w:eastAsia="zh-CN"/>
        </w:rPr>
        <w:t xml:space="preserve">between CN and MCI or at </w:t>
      </w:r>
      <w:r>
        <w:rPr>
          <w:rFonts w:hint="default" w:ascii="Arial" w:hAnsi="Arial" w:eastAsia="宋体" w:cs="Arial"/>
          <w:sz w:val="24"/>
          <w:szCs w:val="24"/>
        </w:rPr>
        <w:t>Aβ</w:t>
      </w:r>
      <w:r>
        <w:rPr>
          <w:rFonts w:hint="default" w:ascii="Arial" w:hAnsi="Arial" w:eastAsia="宋体" w:cs="Arial"/>
          <w:sz w:val="24"/>
          <w:szCs w:val="24"/>
          <w:vertAlign w:val="subscript"/>
        </w:rPr>
        <w:t>1-4</w:t>
      </w:r>
      <w:r>
        <w:rPr>
          <w:rFonts w:hint="default" w:ascii="Arial" w:hAnsi="Arial" w:eastAsia="宋体" w:cs="Arial"/>
          <w:sz w:val="24"/>
          <w:szCs w:val="24"/>
          <w:vertAlign w:val="subscript"/>
          <w:lang w:val="en-US" w:eastAsia="zh-CN"/>
        </w:rPr>
        <w:t xml:space="preserve">0 </w:t>
      </w:r>
      <w:r>
        <w:rPr>
          <w:rFonts w:hint="default" w:ascii="Arial" w:hAnsi="Arial" w:eastAsia="宋体" w:cs="Arial"/>
          <w:sz w:val="24"/>
          <w:szCs w:val="24"/>
          <w:vertAlign w:val="baseline"/>
          <w:lang w:val="en-US" w:eastAsia="zh-CN"/>
        </w:rPr>
        <w:t xml:space="preserve">and </w:t>
      </w:r>
      <w:r>
        <w:rPr>
          <w:rFonts w:hint="default" w:ascii="Arial" w:hAnsi="Arial" w:eastAsia="宋体" w:cs="Arial"/>
          <w:sz w:val="24"/>
          <w:szCs w:val="24"/>
        </w:rPr>
        <w:t>Aβ</w:t>
      </w:r>
      <w:r>
        <w:rPr>
          <w:rFonts w:hint="default" w:ascii="Arial" w:hAnsi="Arial" w:eastAsia="宋体" w:cs="Arial"/>
          <w:sz w:val="24"/>
          <w:szCs w:val="24"/>
          <w:vertAlign w:val="subscript"/>
        </w:rPr>
        <w:t>1-42</w:t>
      </w:r>
      <w:r>
        <w:rPr>
          <w:rFonts w:hint="default" w:ascii="Arial" w:hAnsi="Arial" w:eastAsia="宋体" w:cs="Arial"/>
          <w:sz w:val="24"/>
          <w:szCs w:val="24"/>
          <w:vertAlign w:val="subscript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4"/>
          <w:szCs w:val="24"/>
          <w:vertAlign w:val="baseline"/>
          <w:lang w:val="en-US" w:eastAsia="zh-CN"/>
        </w:rPr>
        <w:t>between CN and AD</w:t>
      </w:r>
      <w:r>
        <w:rPr>
          <w:rFonts w:hint="default" w:ascii="Arial" w:hAnsi="Arial" w:cs="Arial"/>
          <w:sz w:val="24"/>
          <w:szCs w:val="24"/>
        </w:rPr>
        <w:t xml:space="preserve">. </w:t>
      </w:r>
      <w:r>
        <w:rPr>
          <w:rFonts w:hint="default" w:ascii="Arial" w:hAnsi="Arial" w:cs="Arial"/>
          <w:b/>
          <w:bCs/>
          <w:sz w:val="24"/>
          <w:szCs w:val="24"/>
        </w:rPr>
        <w:t>Conclusion</w:t>
      </w:r>
      <w:r>
        <w:rPr>
          <w:rFonts w:hint="default" w:ascii="Arial" w:hAnsi="Arial" w:cs="Arial"/>
          <w:sz w:val="24"/>
          <w:szCs w:val="24"/>
        </w:rPr>
        <w:t>:</w:t>
      </w:r>
      <w:bookmarkStart w:id="0" w:name="OLE_LINK18"/>
      <w:r>
        <w:rPr>
          <w:rFonts w:hint="default" w:ascii="Arial" w:hAnsi="Arial" w:cs="Arial"/>
          <w:sz w:val="24"/>
          <w:szCs w:val="24"/>
        </w:rPr>
        <w:t xml:space="preserve"> </w:t>
      </w:r>
      <w:bookmarkEnd w:id="0"/>
      <w:r>
        <w:rPr>
          <w:rFonts w:hint="eastAsia" w:ascii="Arial" w:hAnsi="Arial" w:eastAsia="宋体" w:cs="Arial"/>
          <w:sz w:val="24"/>
          <w:szCs w:val="24"/>
          <w:lang w:val="en-US" w:eastAsia="zh-CN"/>
        </w:rPr>
        <w:t>T</w:t>
      </w:r>
      <w:bookmarkStart w:id="1" w:name="_GoBack"/>
      <w:bookmarkEnd w:id="1"/>
      <w:r>
        <w:rPr>
          <w:rFonts w:hint="default" w:ascii="Arial" w:hAnsi="Arial" w:cs="Arial"/>
          <w:sz w:val="24"/>
          <w:szCs w:val="24"/>
          <w:lang w:val="en-US" w:eastAsia="zh-CN"/>
        </w:rPr>
        <w:t xml:space="preserve">he </w:t>
      </w:r>
      <w:r>
        <w:rPr>
          <w:rFonts w:hint="default" w:ascii="Arial" w:hAnsi="Arial" w:eastAsia="宋体" w:cs="Arial"/>
          <w:sz w:val="24"/>
          <w:szCs w:val="24"/>
        </w:rPr>
        <w:t>APP</w:t>
      </w:r>
      <w:r>
        <w:rPr>
          <w:rFonts w:hint="default" w:ascii="Arial" w:hAnsi="Arial" w:eastAsia="宋体" w:cs="Arial"/>
          <w:sz w:val="24"/>
          <w:szCs w:val="24"/>
          <w:vertAlign w:val="subscript"/>
        </w:rPr>
        <w:t>669-711</w:t>
      </w:r>
      <w:r>
        <w:rPr>
          <w:rFonts w:hint="default" w:ascii="Arial" w:hAnsi="Arial" w:eastAsia="宋体" w:cs="Arial"/>
          <w:sz w:val="24"/>
          <w:szCs w:val="24"/>
        </w:rPr>
        <w:t>/Aβ</w:t>
      </w:r>
      <w:r>
        <w:rPr>
          <w:rFonts w:hint="default" w:ascii="Arial" w:hAnsi="Arial" w:eastAsia="宋体" w:cs="Arial"/>
          <w:sz w:val="24"/>
          <w:szCs w:val="24"/>
          <w:vertAlign w:val="subscript"/>
        </w:rPr>
        <w:t>1-42</w:t>
      </w:r>
      <w:r>
        <w:rPr>
          <w:rFonts w:hint="default" w:ascii="Arial" w:hAnsi="Arial" w:eastAsia="宋体" w:cs="Arial"/>
          <w:sz w:val="24"/>
          <w:szCs w:val="24"/>
        </w:rPr>
        <w:t xml:space="preserve"> and Aβ</w:t>
      </w:r>
      <w:r>
        <w:rPr>
          <w:rFonts w:hint="default" w:ascii="Arial" w:hAnsi="Arial" w:eastAsia="宋体" w:cs="Arial"/>
          <w:sz w:val="24"/>
          <w:szCs w:val="24"/>
          <w:vertAlign w:val="subscript"/>
        </w:rPr>
        <w:t>1-40</w:t>
      </w:r>
      <w:r>
        <w:rPr>
          <w:rFonts w:hint="default" w:ascii="Arial" w:hAnsi="Arial" w:eastAsia="宋体" w:cs="Arial"/>
          <w:sz w:val="24"/>
          <w:szCs w:val="24"/>
        </w:rPr>
        <w:t>/Aβ</w:t>
      </w:r>
      <w:r>
        <w:rPr>
          <w:rFonts w:hint="default" w:ascii="Arial" w:hAnsi="Arial" w:eastAsia="宋体" w:cs="Arial"/>
          <w:sz w:val="24"/>
          <w:szCs w:val="24"/>
          <w:vertAlign w:val="subscript"/>
        </w:rPr>
        <w:t>1-42</w:t>
      </w:r>
      <w:r>
        <w:rPr>
          <w:rFonts w:hint="default" w:ascii="Arial" w:hAnsi="Arial" w:eastAsia="宋体" w:cs="Arial"/>
          <w:sz w:val="24"/>
          <w:szCs w:val="24"/>
          <w:vertAlign w:val="subscript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4"/>
          <w:szCs w:val="24"/>
        </w:rPr>
        <w:t>ratios and their composites</w:t>
      </w:r>
      <w:r>
        <w:rPr>
          <w:rFonts w:hint="default" w:ascii="Arial" w:hAnsi="Arial" w:eastAsia="宋体" w:cs="Arial"/>
          <w:sz w:val="24"/>
          <w:szCs w:val="24"/>
          <w:lang w:val="en-US" w:eastAsia="zh-CN"/>
        </w:rPr>
        <w:t xml:space="preserve"> may not be the biomarkers of AD</w:t>
      </w:r>
      <w:r>
        <w:rPr>
          <w:rFonts w:hint="default" w:ascii="Arial" w:hAnsi="Arial" w:cs="Arial"/>
          <w:sz w:val="24"/>
          <w:szCs w:val="24"/>
        </w:rPr>
        <w:t>.</w:t>
      </w:r>
      <w:r>
        <w:rPr>
          <w:rStyle w:val="5"/>
          <w:rFonts w:hint="default" w:ascii="Arial" w:hAnsi="Arial" w:eastAsia="Arial Unicode MS" w:cs="Arial"/>
          <w:b w:val="0"/>
          <w:color w:val="000000"/>
          <w:sz w:val="24"/>
          <w:szCs w:val="24"/>
        </w:rPr>
        <w:t xml:space="preserve"> </w:t>
      </w:r>
    </w:p>
    <w:p>
      <w:pPr>
        <w:spacing w:after="0" w:line="240" w:lineRule="auto"/>
        <w:jc w:val="both"/>
        <w:rPr>
          <w:rFonts w:ascii="Arial" w:hAnsi="Arial" w:eastAsia="宋体" w:cs="Arial"/>
          <w:color w:val="000000"/>
        </w:rPr>
      </w:pPr>
    </w:p>
    <w:p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References</w:t>
      </w:r>
    </w:p>
    <w:p>
      <w:pPr>
        <w:spacing w:after="0" w:line="240" w:lineRule="auto"/>
        <w:jc w:val="both"/>
        <w:rPr>
          <w:rFonts w:hint="eastAsia" w:ascii="Times New Roman" w:hAnsi="Times New Roman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Cs/>
          <w:sz w:val="21"/>
          <w:szCs w:val="21"/>
        </w:rPr>
        <w:t xml:space="preserve">Liu TCY, </w:t>
      </w:r>
      <w:r>
        <w:rPr>
          <w:rFonts w:hint="eastAsia"/>
          <w:bCs/>
          <w:sz w:val="21"/>
          <w:szCs w:val="21"/>
          <w:lang w:val="en-US" w:eastAsia="zh-CN"/>
        </w:rPr>
        <w:t>et al</w:t>
      </w:r>
      <w:r>
        <w:rPr>
          <w:rFonts w:hint="eastAsia" w:ascii="Times New Roman" w:hAnsi="Times New Roman"/>
          <w:bCs/>
          <w:sz w:val="21"/>
          <w:szCs w:val="21"/>
        </w:rPr>
        <w:t>. 201</w:t>
      </w: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 xml:space="preserve">8. </w:t>
      </w:r>
      <w:r>
        <w:rPr>
          <w:rFonts w:hint="default" w:ascii="Times New Roman" w:hAnsi="Times New Roman"/>
          <w:bCs/>
          <w:sz w:val="21"/>
          <w:szCs w:val="21"/>
          <w:lang w:val="en-US" w:eastAsia="zh-CN"/>
        </w:rPr>
        <w:t>The mitochondrial Na</w:t>
      </w:r>
      <w:r>
        <w:rPr>
          <w:rFonts w:hint="default" w:ascii="Times New Roman" w:hAnsi="Times New Roman"/>
          <w:bCs/>
          <w:sz w:val="21"/>
          <w:szCs w:val="21"/>
          <w:vertAlign w:val="superscript"/>
          <w:lang w:val="en-US" w:eastAsia="zh-CN"/>
        </w:rPr>
        <w:t>+</w:t>
      </w:r>
      <w:r>
        <w:rPr>
          <w:rFonts w:hint="default" w:ascii="Times New Roman" w:hAnsi="Times New Roman"/>
          <w:bCs/>
          <w:sz w:val="21"/>
          <w:szCs w:val="21"/>
          <w:lang w:val="en-US" w:eastAsia="zh-CN"/>
        </w:rPr>
        <w:t>/Ca</w:t>
      </w:r>
      <w:r>
        <w:rPr>
          <w:rFonts w:hint="default" w:ascii="Times New Roman" w:hAnsi="Times New Roman"/>
          <w:bCs/>
          <w:sz w:val="21"/>
          <w:szCs w:val="21"/>
          <w:vertAlign w:val="superscript"/>
          <w:lang w:val="en-US" w:eastAsia="zh-CN"/>
        </w:rPr>
        <w:t>2+</w:t>
      </w:r>
      <w:r>
        <w:rPr>
          <w:rFonts w:hint="default" w:ascii="Times New Roman" w:hAnsi="Times New Roman"/>
          <w:bCs/>
          <w:sz w:val="21"/>
          <w:szCs w:val="21"/>
          <w:lang w:val="en-US" w:eastAsia="zh-CN"/>
        </w:rPr>
        <w:t xml:space="preserve"> exchanger is </w:t>
      </w: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necessary but not sufficient</w:t>
      </w:r>
      <w:r>
        <w:rPr>
          <w:rFonts w:hint="default" w:ascii="Times New Roman" w:hAnsi="Times New Roman"/>
          <w:bCs/>
          <w:sz w:val="21"/>
          <w:szCs w:val="21"/>
          <w:lang w:val="en-US" w:eastAsia="zh-CN"/>
        </w:rPr>
        <w:t xml:space="preserve"> for Ca</w:t>
      </w:r>
      <w:r>
        <w:rPr>
          <w:rFonts w:hint="default" w:ascii="Times New Roman" w:hAnsi="Times New Roman"/>
          <w:bCs/>
          <w:sz w:val="21"/>
          <w:szCs w:val="21"/>
          <w:vertAlign w:val="superscript"/>
          <w:lang w:val="en-US" w:eastAsia="zh-CN"/>
        </w:rPr>
        <w:t>2+</w:t>
      </w:r>
      <w:r>
        <w:rPr>
          <w:rFonts w:hint="default" w:ascii="Times New Roman" w:hAnsi="Times New Roman"/>
          <w:bCs/>
          <w:sz w:val="21"/>
          <w:szCs w:val="21"/>
          <w:lang w:val="en-US" w:eastAsia="zh-CN"/>
        </w:rPr>
        <w:t> homeostasis and viability</w:t>
      </w: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 xml:space="preserve">. Adv </w:t>
      </w:r>
      <w:r>
        <w:rPr>
          <w:rFonts w:hint="eastAsia" w:ascii="Times New Roman" w:hAnsi="Times New Roman"/>
          <w:bCs/>
          <w:sz w:val="21"/>
          <w:szCs w:val="21"/>
        </w:rPr>
        <w:t xml:space="preserve">Exp Med Biol. </w:t>
      </w:r>
      <w:r>
        <w:rPr>
          <w:rFonts w:hint="eastAsia" w:ascii="Times New Roman" w:hAnsi="Times New Roman"/>
          <w:bCs/>
          <w:sz w:val="21"/>
          <w:szCs w:val="21"/>
          <w:lang w:val="en-US" w:eastAsia="zh-CN"/>
        </w:rPr>
        <w:t>(to be published)</w:t>
      </w:r>
    </w:p>
    <w:p>
      <w:pPr>
        <w:spacing w:after="0" w:line="240" w:lineRule="auto"/>
        <w:jc w:val="both"/>
        <w:rPr>
          <w:rFonts w:ascii="Arial" w:hAnsi="Arial" w:cs="Arial"/>
          <w:lang w:eastAsia="zh-CN"/>
        </w:rPr>
      </w:pPr>
      <w:r>
        <w:rPr>
          <w:rFonts w:hint="default" w:ascii="Arial" w:hAnsi="Arial" w:cs="Arial"/>
          <w:lang w:val="en-US" w:eastAsia="zh-CN"/>
        </w:rPr>
        <w:t xml:space="preserve">Nakamura A, </w:t>
      </w:r>
      <w:r>
        <w:rPr>
          <w:rFonts w:hint="eastAsia" w:ascii="Arial" w:hAnsi="Arial" w:cs="Arial"/>
          <w:lang w:val="en-US" w:eastAsia="zh-CN"/>
        </w:rPr>
        <w:t>et al</w:t>
      </w:r>
      <w:r>
        <w:rPr>
          <w:rFonts w:hint="default" w:ascii="Arial" w:hAnsi="Arial" w:cs="Arial"/>
          <w:lang w:val="en-US" w:eastAsia="zh-CN"/>
        </w:rPr>
        <w:t>. 2018. High performance plasma amyloid-Beta biomarkers for Alzheimer's disease.Nature. 554(7691):249-254</w:t>
      </w:r>
      <w:r>
        <w:rPr>
          <w:rFonts w:ascii="Arial" w:hAnsi="Arial" w:cs="Arial"/>
          <w:lang w:eastAsia="zh-CN"/>
        </w:rPr>
        <w:t>.</w:t>
      </w:r>
    </w:p>
    <w:p>
      <w:pPr>
        <w:spacing w:after="0" w:line="240" w:lineRule="auto"/>
        <w:jc w:val="both"/>
        <w:rPr>
          <w:rFonts w:ascii="Arial" w:hAnsi="Arial" w:cs="Arial"/>
          <w:lang w:eastAsia="zh-CN"/>
        </w:rPr>
      </w:pPr>
    </w:p>
    <w:p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object>
          <v:shape id="_x0000_i1045" o:spt="201" alt="" type="#_x0000_t201" style="height:19.5pt;width:10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OptionButton1" w:shapeid="_x0000_i1045"/>
        </w:objec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object>
          <v:shape id="_x0000_i1046" o:spt="201" alt="" type="#_x0000_t201" style="height:19.5pt;width:148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w:control r:id="rId6" w:name="OptionButton2" w:shapeid="_x0000_i1046"/>
        </w:object>
      </w:r>
    </w:p>
    <w:sectPr>
      <w:pgSz w:w="11906" w:h="16838"/>
      <w:pgMar w:top="1418" w:right="1418" w:bottom="1134" w:left="1418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cript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CCA"/>
    <w:rsid w:val="000214CB"/>
    <w:rsid w:val="00042078"/>
    <w:rsid w:val="000B0BE9"/>
    <w:rsid w:val="001248EF"/>
    <w:rsid w:val="00182D5C"/>
    <w:rsid w:val="001E5599"/>
    <w:rsid w:val="00226BCA"/>
    <w:rsid w:val="0026095E"/>
    <w:rsid w:val="002761FE"/>
    <w:rsid w:val="00282746"/>
    <w:rsid w:val="002C3083"/>
    <w:rsid w:val="00304608"/>
    <w:rsid w:val="004767E4"/>
    <w:rsid w:val="004A6398"/>
    <w:rsid w:val="004E6648"/>
    <w:rsid w:val="00514F29"/>
    <w:rsid w:val="00536063"/>
    <w:rsid w:val="00555A7D"/>
    <w:rsid w:val="006533FC"/>
    <w:rsid w:val="00653440"/>
    <w:rsid w:val="00682B60"/>
    <w:rsid w:val="00685C5F"/>
    <w:rsid w:val="006E51B7"/>
    <w:rsid w:val="006F031C"/>
    <w:rsid w:val="007109F1"/>
    <w:rsid w:val="00750E77"/>
    <w:rsid w:val="00793262"/>
    <w:rsid w:val="00812CCA"/>
    <w:rsid w:val="00856AA7"/>
    <w:rsid w:val="008C0A91"/>
    <w:rsid w:val="008F1F76"/>
    <w:rsid w:val="009465E3"/>
    <w:rsid w:val="00A478D2"/>
    <w:rsid w:val="00A50945"/>
    <w:rsid w:val="00A86019"/>
    <w:rsid w:val="00AE00E0"/>
    <w:rsid w:val="00B77F3F"/>
    <w:rsid w:val="00C43FF3"/>
    <w:rsid w:val="00CB5844"/>
    <w:rsid w:val="00D301FC"/>
    <w:rsid w:val="00D72A09"/>
    <w:rsid w:val="00D84360"/>
    <w:rsid w:val="00DA1FFD"/>
    <w:rsid w:val="00E2366C"/>
    <w:rsid w:val="00E946D5"/>
    <w:rsid w:val="022C0F84"/>
    <w:rsid w:val="07446A8C"/>
    <w:rsid w:val="078D5F55"/>
    <w:rsid w:val="0F1B5A10"/>
    <w:rsid w:val="13FF2976"/>
    <w:rsid w:val="16975762"/>
    <w:rsid w:val="193C3131"/>
    <w:rsid w:val="1A497450"/>
    <w:rsid w:val="1D906A1D"/>
    <w:rsid w:val="2607054B"/>
    <w:rsid w:val="29461020"/>
    <w:rsid w:val="2E3E38A3"/>
    <w:rsid w:val="33043701"/>
    <w:rsid w:val="35AE095D"/>
    <w:rsid w:val="3E6A3C52"/>
    <w:rsid w:val="411B5BC7"/>
    <w:rsid w:val="463F088D"/>
    <w:rsid w:val="4E9B428E"/>
    <w:rsid w:val="55790805"/>
    <w:rsid w:val="55990DA0"/>
    <w:rsid w:val="57EB76DA"/>
    <w:rsid w:val="63E238E0"/>
    <w:rsid w:val="65C1466B"/>
    <w:rsid w:val="7CB9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Strong"/>
    <w:qFormat/>
    <w:uiPriority w:val="0"/>
    <w:rPr>
      <w:b/>
      <w:bCs/>
    </w:rPr>
  </w:style>
  <w:style w:type="character" w:styleId="6">
    <w:name w:val="FollowedHyperlink"/>
    <w:basedOn w:val="4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qFormat/>
    <w:uiPriority w:val="0"/>
    <w:rPr>
      <w:color w:val="0000FF"/>
      <w:u w:val="single"/>
    </w:rPr>
  </w:style>
  <w:style w:type="character" w:customStyle="1" w:styleId="9">
    <w:name w:val="Sprechblasentext Zchn"/>
    <w:link w:val="3"/>
    <w:qFormat/>
    <w:uiPriority w:val="0"/>
    <w:rPr>
      <w:rFonts w:ascii="Tahoma" w:hAnsi="Tahoma" w:eastAsia="Times New Roman" w:cs="Tahoma"/>
      <w:sz w:val="16"/>
      <w:szCs w:val="16"/>
    </w:rPr>
  </w:style>
  <w:style w:type="character" w:customStyle="1" w:styleId="10">
    <w:name w:val="jrnl"/>
    <w:basedOn w:val="4"/>
    <w:qFormat/>
    <w:uiPriority w:val="0"/>
  </w:style>
  <w:style w:type="character" w:customStyle="1" w:styleId="11">
    <w:name w:val="bookcontent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r:id="rId1" ax:persistence="persistStorag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ITÖ/ETHZ</Company>
  <Pages>2</Pages>
  <Words>278</Words>
  <Characters>1754</Characters>
  <Lines>14</Lines>
  <Paragraphs>4</Paragraphs>
  <ScaleCrop>false</ScaleCrop>
  <LinksUpToDate>false</LinksUpToDate>
  <CharactersWithSpaces>2028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2017-02-05T10:12:00Z</dcterms:created>
  <dc:creator>Stephanie</dc:creator>
  <cp:lastModifiedBy>刘承宜</cp:lastModifiedBy>
  <cp:lastPrinted>2012-03-06T08:56:00Z</cp:lastPrinted>
  <dcterms:modified xsi:type="dcterms:W3CDTF">2018-04-15T10:18:53Z</dcterms:modified>
  <dc:title>Title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