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7E1" w:rsidRPr="008A1653" w:rsidRDefault="009C2904" w:rsidP="005747E1">
      <w:pPr>
        <w:jc w:val="center"/>
        <w:rPr>
          <w:rFonts w:ascii="Arial" w:hAnsi="Arial" w:cs="Arial"/>
          <w:b/>
          <w:sz w:val="28"/>
          <w:szCs w:val="32"/>
        </w:rPr>
      </w:pPr>
      <w:r w:rsidRPr="008A1653">
        <w:rPr>
          <w:rFonts w:ascii="Arial" w:hAnsi="Arial" w:cs="Arial"/>
          <w:b/>
          <w:color w:val="222222"/>
          <w:sz w:val="28"/>
          <w:szCs w:val="32"/>
          <w:lang w:val="en"/>
        </w:rPr>
        <w:t>Relation between cognitive dysfunction and systemic metabolic disorders</w:t>
      </w:r>
      <w:r w:rsidR="005747E1" w:rsidRPr="008A1653">
        <w:rPr>
          <w:rFonts w:ascii="Arial" w:hAnsi="Arial" w:cs="Arial"/>
          <w:b/>
          <w:color w:val="222222"/>
          <w:sz w:val="28"/>
          <w:szCs w:val="32"/>
          <w:lang w:val="en"/>
        </w:rPr>
        <w:t xml:space="preserve"> in aged subjects</w:t>
      </w:r>
      <w:r w:rsidRPr="008A1653">
        <w:rPr>
          <w:rFonts w:ascii="Arial" w:hAnsi="Arial" w:cs="Arial"/>
          <w:b/>
          <w:sz w:val="28"/>
          <w:szCs w:val="32"/>
        </w:rPr>
        <w:t xml:space="preserve">: Dementia </w:t>
      </w:r>
      <w:r w:rsidR="005747E1" w:rsidRPr="008A1653">
        <w:rPr>
          <w:rFonts w:ascii="Arial" w:hAnsi="Arial" w:cs="Arial"/>
          <w:b/>
          <w:sz w:val="28"/>
          <w:szCs w:val="32"/>
        </w:rPr>
        <w:t>may be</w:t>
      </w:r>
      <w:r w:rsidRPr="008A1653">
        <w:rPr>
          <w:rFonts w:ascii="Arial" w:hAnsi="Arial" w:cs="Arial"/>
          <w:b/>
          <w:sz w:val="28"/>
          <w:szCs w:val="32"/>
        </w:rPr>
        <w:t xml:space="preserve"> a systematic disease</w:t>
      </w:r>
    </w:p>
    <w:p w:rsidR="0009783B" w:rsidRPr="00987C5C" w:rsidRDefault="00BF60E7" w:rsidP="005747E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 Komuro</w:t>
      </w:r>
      <w:r w:rsidR="004F3B9E" w:rsidRPr="004F3B9E">
        <w:rPr>
          <w:rFonts w:ascii="Arial" w:hAnsi="Arial" w:cs="Arial"/>
          <w:vertAlign w:val="superscript"/>
        </w:rPr>
        <w:t xml:space="preserve"> </w:t>
      </w:r>
      <w:r w:rsidR="004F3B9E">
        <w:rPr>
          <w:rFonts w:ascii="Arial" w:hAnsi="Arial" w:cs="Arial"/>
          <w:vertAlign w:val="superscript"/>
        </w:rPr>
        <w:t>a</w:t>
      </w:r>
      <w:r>
        <w:rPr>
          <w:rFonts w:ascii="Arial" w:hAnsi="Arial" w:cs="Arial"/>
        </w:rPr>
        <w:t>,</w:t>
      </w:r>
      <w:r w:rsidR="0009783B">
        <w:rPr>
          <w:rFonts w:ascii="Arial" w:hAnsi="Arial" w:cs="Arial"/>
        </w:rPr>
        <w:t xml:space="preserve"> </w:t>
      </w:r>
      <w:r w:rsidR="0009783B" w:rsidRPr="00F53EEF">
        <w:rPr>
          <w:rFonts w:ascii="Arial" w:hAnsi="Arial" w:cs="Arial"/>
        </w:rPr>
        <w:t xml:space="preserve">K Oyama </w:t>
      </w:r>
      <w:r w:rsidR="0009783B">
        <w:rPr>
          <w:rFonts w:ascii="Arial" w:hAnsi="Arial" w:cs="Arial"/>
          <w:vertAlign w:val="superscript"/>
        </w:rPr>
        <w:t>c</w:t>
      </w:r>
      <w:r w:rsidR="0009783B" w:rsidRPr="00F53EEF">
        <w:rPr>
          <w:rFonts w:ascii="Arial" w:hAnsi="Arial" w:cs="Arial"/>
        </w:rPr>
        <w:t xml:space="preserve">, </w:t>
      </w:r>
      <w:r w:rsidR="0009783B">
        <w:rPr>
          <w:rFonts w:ascii="Arial"/>
        </w:rPr>
        <w:t xml:space="preserve">L. Hu </w:t>
      </w:r>
      <w:r>
        <w:rPr>
          <w:rFonts w:ascii="Arial" w:hAnsi="Arial" w:cs="Arial"/>
          <w:vertAlign w:val="superscript"/>
        </w:rPr>
        <w:t>a</w:t>
      </w:r>
      <w:r w:rsidR="0091668D">
        <w:rPr>
          <w:rFonts w:ascii="Arial" w:eastAsia="ＭＳ Ｐゴシック" w:hint="eastAsia"/>
          <w:lang w:eastAsia="ja-JP"/>
        </w:rPr>
        <w:t>,</w:t>
      </w:r>
      <w:r w:rsidR="0091668D">
        <w:rPr>
          <w:rFonts w:ascii="Arial" w:eastAsia="ＭＳ Ｐゴシック"/>
          <w:lang w:eastAsia="ja-JP"/>
        </w:rPr>
        <w:t xml:space="preserve"> </w:t>
      </w:r>
      <w:r w:rsidR="0091668D" w:rsidRPr="00987C5C">
        <w:rPr>
          <w:rFonts w:ascii="Arial" w:hAnsi="Arial" w:cs="Arial"/>
        </w:rPr>
        <w:t xml:space="preserve">K Sakatani </w:t>
      </w:r>
      <w:r w:rsidR="0091668D">
        <w:rPr>
          <w:rFonts w:ascii="Arial" w:hAnsi="Arial" w:cs="Arial"/>
          <w:vertAlign w:val="superscript"/>
        </w:rPr>
        <w:t>a, b</w:t>
      </w:r>
    </w:p>
    <w:p w:rsidR="0009783B" w:rsidRPr="0091668D" w:rsidRDefault="0009783B" w:rsidP="0009783B">
      <w:pPr>
        <w:ind w:left="720"/>
        <w:rPr>
          <w:rFonts w:ascii="Arial" w:hAnsi="Arial" w:cs="Arial"/>
          <w:sz w:val="20"/>
          <w:szCs w:val="20"/>
        </w:rPr>
      </w:pPr>
    </w:p>
    <w:p w:rsidR="0009783B" w:rsidRPr="00235E06" w:rsidRDefault="0009783B" w:rsidP="0009783B">
      <w:pPr>
        <w:spacing w:after="0" w:line="240" w:lineRule="auto"/>
        <w:jc w:val="center"/>
        <w:rPr>
          <w:rFonts w:ascii="Arial" w:hAnsi="Arial" w:cs="Arial"/>
          <w:i/>
        </w:rPr>
      </w:pPr>
      <w:r w:rsidRPr="00235E06">
        <w:rPr>
          <w:rFonts w:ascii="Arial" w:eastAsia="SimSun" w:hAnsi="Arial" w:cs="Arial" w:hint="eastAsia"/>
          <w:i/>
          <w:sz w:val="22"/>
          <w:vertAlign w:val="superscript"/>
        </w:rPr>
        <w:t xml:space="preserve">a </w:t>
      </w:r>
      <w:r w:rsidRPr="00235E06">
        <w:rPr>
          <w:rFonts w:ascii="Arial" w:hAnsi="Arial" w:cs="Arial"/>
          <w:i/>
          <w:sz w:val="22"/>
        </w:rPr>
        <w:t xml:space="preserve">NEWCAT Research Institute, Department of Electrical and Electronic Engineering, College of Engineering, </w:t>
      </w:r>
      <w:r w:rsidRPr="00235E06">
        <w:rPr>
          <w:rFonts w:ascii="Arial" w:eastAsia="SimSun" w:hAnsi="Arial" w:cs="Arial" w:hint="eastAsia"/>
          <w:i/>
          <w:sz w:val="22"/>
          <w:vertAlign w:val="superscript"/>
        </w:rPr>
        <w:t>b</w:t>
      </w:r>
      <w:r w:rsidRPr="00235E06">
        <w:rPr>
          <w:rFonts w:ascii="Arial" w:hAnsi="Arial" w:cs="Arial"/>
          <w:i/>
          <w:sz w:val="22"/>
        </w:rPr>
        <w:t xml:space="preserve">Department of Neurological Surgery, School of Medicine, </w:t>
      </w:r>
      <w:r w:rsidRPr="00235E06">
        <w:rPr>
          <w:rFonts w:ascii="Arial" w:eastAsia="SimSun" w:hAnsi="Arial" w:cs="Arial" w:hint="eastAsia"/>
          <w:i/>
          <w:sz w:val="22"/>
          <w:vertAlign w:val="superscript"/>
        </w:rPr>
        <w:t xml:space="preserve"> </w:t>
      </w:r>
      <w:r w:rsidRPr="00235E06">
        <w:rPr>
          <w:rFonts w:ascii="Arial" w:hAnsi="Arial" w:cs="Arial"/>
          <w:i/>
          <w:sz w:val="22"/>
          <w:vertAlign w:val="superscript"/>
        </w:rPr>
        <w:t>C</w:t>
      </w:r>
      <w:r w:rsidRPr="00235E06">
        <w:rPr>
          <w:rFonts w:ascii="Arial" w:hAnsi="Arial" w:cs="Arial"/>
          <w:i/>
          <w:sz w:val="22"/>
        </w:rPr>
        <w:t>Department of Computer Science, Nihon University, Japan</w:t>
      </w:r>
    </w:p>
    <w:p w:rsidR="0009783B" w:rsidRPr="00235E06" w:rsidRDefault="0009783B" w:rsidP="0009783B">
      <w:pPr>
        <w:spacing w:after="0" w:line="240" w:lineRule="auto"/>
        <w:jc w:val="center"/>
        <w:rPr>
          <w:rFonts w:ascii="Arial" w:hAnsi="Arial" w:cs="Arial"/>
          <w:i/>
        </w:rPr>
      </w:pPr>
    </w:p>
    <w:p w:rsidR="0009783B" w:rsidRPr="00235E06" w:rsidRDefault="0009783B" w:rsidP="0009783B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235E06">
        <w:rPr>
          <w:rFonts w:ascii="Arial" w:eastAsia="ＭＳ Ｐゴシック" w:hAnsi="Arial" w:cs="Arial"/>
          <w:i/>
          <w:sz w:val="22"/>
          <w:szCs w:val="22"/>
          <w:lang w:eastAsia="ja-JP"/>
        </w:rPr>
        <w:t>sakatani.kaoru</w:t>
      </w:r>
      <w:r w:rsidRPr="00235E06">
        <w:rPr>
          <w:rFonts w:ascii="Arial" w:hAnsi="Arial" w:cs="Arial"/>
          <w:i/>
          <w:sz w:val="22"/>
          <w:szCs w:val="22"/>
        </w:rPr>
        <w:t>@nihon-u.ac.jp</w:t>
      </w:r>
    </w:p>
    <w:p w:rsidR="0009783B" w:rsidRPr="008101FD" w:rsidRDefault="0009783B" w:rsidP="0009783B">
      <w:pPr>
        <w:spacing w:after="0" w:line="240" w:lineRule="auto"/>
        <w:jc w:val="center"/>
        <w:rPr>
          <w:rFonts w:ascii="Arial" w:hAnsi="Arial" w:cs="Arial"/>
        </w:rPr>
      </w:pPr>
    </w:p>
    <w:p w:rsidR="00916F9F" w:rsidRPr="005718FC" w:rsidRDefault="00671365" w:rsidP="00916F9F">
      <w:pPr>
        <w:jc w:val="both"/>
        <w:rPr>
          <w:rFonts w:ascii="Arial" w:eastAsia="ＭＳ Ｐゴシック" w:hAnsi="Arial" w:cs="Arial"/>
          <w:lang w:val="en" w:eastAsia="ja-JP"/>
        </w:rPr>
      </w:pPr>
      <w:r>
        <w:rPr>
          <w:rFonts w:ascii="Arial" w:eastAsia="ＭＳ Ｐゴシック" w:hAnsi="Arial" w:cs="Arial"/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3395345</wp:posOffset>
            </wp:positionH>
            <wp:positionV relativeFrom="paragraph">
              <wp:posOffset>3209290</wp:posOffset>
            </wp:positionV>
            <wp:extent cx="2368550" cy="2207895"/>
            <wp:effectExtent l="0" t="0" r="0" b="1905"/>
            <wp:wrapTight wrapText="bothSides">
              <wp:wrapPolygon edited="0">
                <wp:start x="0" y="0"/>
                <wp:lineTo x="0" y="21432"/>
                <wp:lineTo x="21368" y="21432"/>
                <wp:lineTo x="21368" y="0"/>
                <wp:lineTo x="0" y="0"/>
              </wp:wrapPolygon>
            </wp:wrapTight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RS blood 相関図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83B">
        <w:rPr>
          <w:rFonts w:ascii="Arial" w:eastAsia="SimSun" w:hAnsi="Arial" w:cs="Arial"/>
          <w:b/>
          <w:color w:val="000000"/>
        </w:rPr>
        <w:t>Abstra</w:t>
      </w:r>
      <w:r w:rsidR="0009783B" w:rsidRPr="0009783B">
        <w:rPr>
          <w:rFonts w:ascii="Arial" w:eastAsia="SimSun" w:hAnsi="Arial" w:cs="Arial"/>
          <w:b/>
          <w:color w:val="000000"/>
        </w:rPr>
        <w:t>ct:</w:t>
      </w:r>
      <w:r w:rsidR="0009783B" w:rsidRPr="0009783B">
        <w:rPr>
          <w:rFonts w:ascii="Arial" w:eastAsia="SimSun" w:hAnsi="Arial" w:cs="Arial"/>
          <w:color w:val="000000"/>
        </w:rPr>
        <w:t xml:space="preserve"> </w:t>
      </w:r>
      <w:r w:rsidR="00916F9F">
        <w:rPr>
          <w:rFonts w:ascii="Arial" w:eastAsia="SimSun" w:hAnsi="Arial" w:cs="Arial"/>
          <w:color w:val="000000"/>
        </w:rPr>
        <w:t>Recently</w:t>
      </w:r>
      <w:r w:rsidR="00916F9F" w:rsidRPr="00916F9F">
        <w:rPr>
          <w:rFonts w:ascii="Arial" w:eastAsia="SimSun" w:hAnsi="Arial" w:cs="Arial"/>
          <w:color w:val="000000"/>
        </w:rPr>
        <w:t xml:space="preserve">, </w:t>
      </w:r>
      <w:r w:rsidR="00916F9F">
        <w:rPr>
          <w:rFonts w:ascii="Arial" w:eastAsia="SimSun" w:hAnsi="Arial" w:cs="Arial"/>
          <w:color w:val="000000"/>
        </w:rPr>
        <w:t xml:space="preserve">it has been propose that the </w:t>
      </w:r>
      <w:r w:rsidR="00916F9F" w:rsidRPr="00916F9F">
        <w:rPr>
          <w:rFonts w:ascii="Arial" w:hAnsi="Arial" w:cs="Arial"/>
          <w:color w:val="222222"/>
          <w:lang w:val="en"/>
        </w:rPr>
        <w:t xml:space="preserve">Vascular Cognitive Impairment (VCI) </w:t>
      </w:r>
      <w:r w:rsidR="00916F9F">
        <w:rPr>
          <w:rFonts w:ascii="Arial" w:eastAsia="SimSun" w:hAnsi="Arial" w:cs="Arial"/>
          <w:color w:val="000000"/>
        </w:rPr>
        <w:t>plays an important role in</w:t>
      </w:r>
      <w:r w:rsidR="00916F9F" w:rsidRPr="00916F9F">
        <w:rPr>
          <w:rFonts w:ascii="Arial" w:eastAsia="SimSun" w:hAnsi="Arial" w:cs="Arial"/>
          <w:color w:val="000000"/>
        </w:rPr>
        <w:t xml:space="preserve"> dementia in elderly people. </w:t>
      </w:r>
      <w:r w:rsidR="003841EB" w:rsidRPr="00916F9F">
        <w:rPr>
          <w:rFonts w:ascii="Arial" w:hAnsi="Arial" w:cs="Arial"/>
          <w:color w:val="222222"/>
          <w:lang w:val="en"/>
        </w:rPr>
        <w:t xml:space="preserve">VCI </w:t>
      </w:r>
      <w:r w:rsidR="003841EB" w:rsidRPr="00916F9F">
        <w:rPr>
          <w:rFonts w:ascii="Arial" w:hAnsi="Arial" w:cs="Arial"/>
        </w:rPr>
        <w:t xml:space="preserve">refers to the contribution of vascular pathology to the entire spectrum of cognitive disorders ranging from </w:t>
      </w:r>
      <w:r w:rsidR="00916F9F">
        <w:rPr>
          <w:rFonts w:ascii="Arial" w:hAnsi="Arial" w:cs="Arial"/>
        </w:rPr>
        <w:t xml:space="preserve">mild cognitive impairment </w:t>
      </w:r>
      <w:r w:rsidR="003841EB" w:rsidRPr="00916F9F">
        <w:rPr>
          <w:rFonts w:ascii="Arial" w:hAnsi="Arial" w:cs="Arial"/>
        </w:rPr>
        <w:t>to severe dementia, and the pathologic</w:t>
      </w:r>
      <w:bookmarkStart w:id="0" w:name="_GoBack"/>
      <w:bookmarkEnd w:id="0"/>
      <w:r w:rsidR="003841EB" w:rsidRPr="00916F9F">
        <w:rPr>
          <w:rFonts w:ascii="Arial" w:hAnsi="Arial" w:cs="Arial"/>
        </w:rPr>
        <w:t>al spectrum from “pure” Alzheimer disease through degrees of vascular comorbidity, so-called mixed disease, to “pure” Vascular Dementia [</w:t>
      </w:r>
      <w:r w:rsidR="0015237F">
        <w:rPr>
          <w:rFonts w:ascii="Arial" w:hAnsi="Arial" w:cs="Arial"/>
        </w:rPr>
        <w:t>1</w:t>
      </w:r>
      <w:r w:rsidR="003841EB" w:rsidRPr="00916F9F">
        <w:rPr>
          <w:rFonts w:ascii="Arial" w:hAnsi="Arial" w:cs="Arial"/>
        </w:rPr>
        <w:t>].</w:t>
      </w:r>
      <w:r w:rsidR="003841EB" w:rsidRPr="00916F9F">
        <w:rPr>
          <w:rFonts w:ascii="Arial" w:hAnsi="Arial" w:cs="Arial"/>
          <w:color w:val="222222"/>
          <w:lang w:val="en"/>
        </w:rPr>
        <w:t xml:space="preserve"> </w:t>
      </w:r>
      <w:r w:rsidR="00916F9F">
        <w:rPr>
          <w:rFonts w:ascii="Arial" w:hAnsi="Arial" w:cs="Arial"/>
          <w:color w:val="222222"/>
          <w:lang w:val="en"/>
        </w:rPr>
        <w:t>In the present study, we investigate</w:t>
      </w:r>
      <w:r w:rsidR="00D14934">
        <w:rPr>
          <w:rFonts w:ascii="Arial" w:hAnsi="Arial" w:cs="Arial"/>
          <w:color w:val="222222"/>
          <w:lang w:val="en"/>
        </w:rPr>
        <w:t>d</w:t>
      </w:r>
      <w:r w:rsidR="00916F9F">
        <w:rPr>
          <w:rFonts w:ascii="Arial" w:hAnsi="Arial" w:cs="Arial"/>
          <w:color w:val="222222"/>
          <w:lang w:val="en"/>
        </w:rPr>
        <w:t xml:space="preserve"> relation between cognitive dysfu</w:t>
      </w:r>
      <w:r w:rsidR="00D14934">
        <w:rPr>
          <w:rFonts w:ascii="Arial" w:hAnsi="Arial" w:cs="Arial"/>
          <w:color w:val="222222"/>
          <w:lang w:val="en"/>
        </w:rPr>
        <w:t>nction and systemic metabolic di</w:t>
      </w:r>
      <w:r w:rsidR="00916F9F">
        <w:rPr>
          <w:rFonts w:ascii="Arial" w:hAnsi="Arial" w:cs="Arial"/>
          <w:color w:val="222222"/>
          <w:lang w:val="en"/>
        </w:rPr>
        <w:t>sorders</w:t>
      </w:r>
      <w:r w:rsidR="00D14934">
        <w:rPr>
          <w:rFonts w:ascii="Arial" w:hAnsi="Arial" w:cs="Arial"/>
          <w:color w:val="222222"/>
          <w:lang w:val="en"/>
        </w:rPr>
        <w:t xml:space="preserve"> employing deep learning (DL)</w:t>
      </w:r>
      <w:r w:rsidR="00916F9F">
        <w:rPr>
          <w:rFonts w:ascii="Arial" w:hAnsi="Arial" w:cs="Arial"/>
          <w:color w:val="222222"/>
          <w:lang w:val="en"/>
        </w:rPr>
        <w:t xml:space="preserve">. </w:t>
      </w:r>
      <w:r w:rsidR="00D14934">
        <w:rPr>
          <w:rFonts w:ascii="Arial" w:hAnsi="Arial" w:cs="Arial"/>
          <w:color w:val="222222"/>
          <w:lang w:val="en"/>
        </w:rPr>
        <w:t>We studied 202</w:t>
      </w:r>
      <w:r w:rsidR="00D14934" w:rsidRPr="00916F9F">
        <w:rPr>
          <w:rFonts w:ascii="Arial" w:hAnsi="Arial" w:cs="Arial"/>
          <w:color w:val="222222"/>
          <w:lang w:val="en"/>
        </w:rPr>
        <w:t xml:space="preserve"> </w:t>
      </w:r>
      <w:r w:rsidR="00D14934">
        <w:rPr>
          <w:rFonts w:ascii="Arial" w:hAnsi="Arial" w:cs="Arial"/>
          <w:color w:val="222222"/>
          <w:lang w:val="en"/>
        </w:rPr>
        <w:t xml:space="preserve">patients </w:t>
      </w:r>
      <w:r w:rsidR="00D14934" w:rsidRPr="00916F9F">
        <w:rPr>
          <w:rFonts w:ascii="Arial" w:hAnsi="Arial" w:cs="Arial"/>
          <w:color w:val="222222"/>
          <w:lang w:val="en"/>
        </w:rPr>
        <w:t>(73.4 ± 13.0 years)</w:t>
      </w:r>
      <w:r w:rsidR="00D14934">
        <w:rPr>
          <w:rFonts w:ascii="Arial" w:hAnsi="Arial" w:cs="Arial"/>
          <w:color w:val="222222"/>
          <w:lang w:val="en"/>
        </w:rPr>
        <w:t>;</w:t>
      </w:r>
      <w:r w:rsidR="00D14934" w:rsidRPr="00916F9F">
        <w:rPr>
          <w:rFonts w:ascii="Arial" w:hAnsi="Arial" w:cs="Arial"/>
          <w:color w:val="222222"/>
          <w:lang w:val="en"/>
        </w:rPr>
        <w:t xml:space="preserve"> 94.6% of the subjects were undergoing treatment for lifestyle diseases,</w:t>
      </w:r>
      <w:r w:rsidR="00D14934">
        <w:rPr>
          <w:rFonts w:ascii="Arial" w:hAnsi="Arial" w:cs="Arial"/>
          <w:color w:val="222222"/>
          <w:lang w:val="en"/>
        </w:rPr>
        <w:t xml:space="preserve"> and</w:t>
      </w:r>
      <w:r w:rsidR="00D14934" w:rsidRPr="00916F9F">
        <w:rPr>
          <w:rFonts w:ascii="Arial" w:hAnsi="Arial" w:cs="Arial"/>
          <w:color w:val="222222"/>
          <w:lang w:val="en"/>
        </w:rPr>
        <w:t xml:space="preserve"> 68.8% of the subjects had a history of cerebrovascular disorder</w:t>
      </w:r>
      <w:r w:rsidR="00D14934">
        <w:rPr>
          <w:rFonts w:ascii="Arial" w:hAnsi="Arial" w:cs="Arial"/>
          <w:color w:val="222222"/>
          <w:lang w:val="en"/>
        </w:rPr>
        <w:t>. We evaluated cognitive dysfunction by Mini</w:t>
      </w:r>
      <w:r w:rsidR="00D14934" w:rsidRPr="00D14934">
        <w:rPr>
          <w:rFonts w:ascii="Arial" w:hAnsi="Arial" w:cs="Arial"/>
          <w:color w:val="222222"/>
          <w:lang w:val="en"/>
        </w:rPr>
        <w:t xml:space="preserve"> Mental State Examination (MMSE): </w:t>
      </w:r>
      <w:r w:rsidR="00D14934" w:rsidRPr="00D14934">
        <w:rPr>
          <w:rFonts w:ascii="Arial" w:hAnsi="Arial" w:cs="Arial"/>
          <w:lang w:val="en-GB"/>
        </w:rPr>
        <w:t xml:space="preserve">the mean MMSE scores were </w:t>
      </w:r>
      <w:r w:rsidR="00D14934" w:rsidRPr="00D14934">
        <w:rPr>
          <w:rFonts w:ascii="Arial" w:hAnsi="Arial" w:cs="Arial"/>
        </w:rPr>
        <w:t>25.3±4.0</w:t>
      </w:r>
      <w:r w:rsidR="00D14934">
        <w:rPr>
          <w:rFonts w:ascii="Arial" w:hAnsi="Arial" w:cs="Arial"/>
          <w:bCs/>
        </w:rPr>
        <w:t xml:space="preserve">. </w:t>
      </w:r>
      <w:r w:rsidR="005747E1" w:rsidRPr="005747E1">
        <w:rPr>
          <w:rFonts w:ascii="Arial" w:hAnsi="Arial" w:cs="Arial"/>
        </w:rPr>
        <w:t xml:space="preserve">We performed basic blood </w:t>
      </w:r>
      <w:r w:rsidR="005747E1" w:rsidRPr="005747E1">
        <w:rPr>
          <w:rFonts w:ascii="Arial" w:hAnsi="Arial" w:cs="Arial"/>
          <w:lang w:val="en"/>
        </w:rPr>
        <w:t>examination including Complete Blood Count and Basic Metabolic Panel</w:t>
      </w:r>
      <w:r w:rsidR="005718FC">
        <w:rPr>
          <w:rFonts w:ascii="Arial" w:hAnsi="Arial" w:cs="Arial"/>
          <w:lang w:val="en"/>
        </w:rPr>
        <w:t xml:space="preserve">, and </w:t>
      </w:r>
      <w:r w:rsidR="005747E1">
        <w:rPr>
          <w:rFonts w:ascii="Arial" w:hAnsi="Arial" w:cs="Arial"/>
          <w:lang w:val="en"/>
        </w:rPr>
        <w:t>measured cerebral blood</w:t>
      </w:r>
      <w:r w:rsidR="005718FC">
        <w:rPr>
          <w:rFonts w:ascii="Arial" w:hAnsi="Arial" w:cs="Arial"/>
          <w:lang w:val="en"/>
        </w:rPr>
        <w:t xml:space="preserve"> oxygenation in the prefrontal cortex (PFC) employing a time-resolved near infrared spectroscopy (TNIRS) </w:t>
      </w:r>
      <w:r w:rsidR="005718FC">
        <w:rPr>
          <w:rFonts w:ascii="Arial" w:eastAsia="ＭＳ Ｐゴシック" w:hAnsi="Arial" w:cs="Arial" w:hint="eastAsia"/>
          <w:lang w:val="en" w:eastAsia="ja-JP"/>
        </w:rPr>
        <w:t>[</w:t>
      </w:r>
      <w:r w:rsidR="0015237F">
        <w:rPr>
          <w:rFonts w:ascii="Arial" w:eastAsia="ＭＳ Ｐゴシック" w:hAnsi="Arial" w:cs="Arial"/>
          <w:lang w:val="en" w:eastAsia="ja-JP"/>
        </w:rPr>
        <w:t>2</w:t>
      </w:r>
      <w:r w:rsidR="005718FC">
        <w:rPr>
          <w:rFonts w:ascii="Arial" w:eastAsia="ＭＳ Ｐゴシック" w:hAnsi="Arial" w:cs="Arial"/>
          <w:lang w:val="en" w:eastAsia="ja-JP"/>
        </w:rPr>
        <w:t>]. W</w:t>
      </w:r>
      <w:r w:rsidR="005718FC" w:rsidRPr="005718FC">
        <w:rPr>
          <w:rFonts w:ascii="Arial" w:eastAsia="ＭＳ Ｐゴシック" w:hAnsi="Arial" w:cs="Arial"/>
          <w:lang w:val="en" w:eastAsia="ja-JP"/>
        </w:rPr>
        <w:t>e, employing deep neural networks, assessed the MMSE scores of the subjects based on the TNIRS parameters and the blood examination data, independently.</w:t>
      </w:r>
      <w:r w:rsidR="005718FC">
        <w:rPr>
          <w:rFonts w:ascii="Arial" w:eastAsia="ＭＳ Ｐゴシック" w:hAnsi="Arial" w:cs="Arial"/>
          <w:lang w:val="en" w:eastAsia="ja-JP"/>
        </w:rPr>
        <w:t xml:space="preserve"> Then, we compared the predicted MMSE scores based on </w:t>
      </w:r>
      <w:r w:rsidR="005718FC" w:rsidRPr="005718FC">
        <w:rPr>
          <w:rFonts w:ascii="Arial" w:eastAsia="ＭＳ Ｐゴシック" w:hAnsi="Arial" w:cs="Arial"/>
          <w:lang w:val="en" w:eastAsia="ja-JP"/>
        </w:rPr>
        <w:t>the TNIRS parameters and the blood examination data</w:t>
      </w:r>
      <w:r w:rsidR="005718FC">
        <w:rPr>
          <w:rFonts w:ascii="Arial" w:eastAsia="ＭＳ Ｐゴシック" w:hAnsi="Arial" w:cs="Arial"/>
          <w:lang w:val="en" w:eastAsia="ja-JP"/>
        </w:rPr>
        <w:t xml:space="preserve">. </w:t>
      </w:r>
      <w:r w:rsidR="00313E28">
        <w:rPr>
          <w:rFonts w:ascii="Arial" w:eastAsia="ＭＳ Ｐゴシック" w:hAnsi="Arial" w:cs="Arial"/>
          <w:lang w:val="en" w:eastAsia="ja-JP"/>
        </w:rPr>
        <w:t xml:space="preserve">There was a significant </w:t>
      </w:r>
      <w:r w:rsidR="0015237F">
        <w:rPr>
          <w:rFonts w:ascii="Arial" w:eastAsia="ＭＳ Ｐゴシック" w:hAnsi="Arial" w:cs="Arial"/>
          <w:lang w:val="en" w:eastAsia="ja-JP"/>
        </w:rPr>
        <w:t xml:space="preserve">positive </w:t>
      </w:r>
      <w:r w:rsidR="00313E28">
        <w:rPr>
          <w:rFonts w:ascii="Arial" w:eastAsia="ＭＳ Ｐゴシック" w:hAnsi="Arial" w:cs="Arial"/>
          <w:lang w:val="en" w:eastAsia="ja-JP"/>
        </w:rPr>
        <w:t xml:space="preserve">correlation </w:t>
      </w:r>
      <w:r w:rsidR="005718FC">
        <w:rPr>
          <w:rFonts w:ascii="Arial" w:eastAsia="ＭＳ Ｐゴシック" w:hAnsi="Arial" w:cs="Arial"/>
          <w:lang w:val="en" w:eastAsia="ja-JP"/>
        </w:rPr>
        <w:t xml:space="preserve">between </w:t>
      </w:r>
      <w:r w:rsidR="00313E28" w:rsidRPr="005718FC">
        <w:rPr>
          <w:rFonts w:ascii="Arial" w:eastAsia="ＭＳ Ｐゴシック" w:hAnsi="Arial" w:cs="Arial"/>
          <w:lang w:val="en" w:eastAsia="ja-JP"/>
        </w:rPr>
        <w:t>the TNIRS parameters and the blood examination data</w:t>
      </w:r>
      <w:r>
        <w:rPr>
          <w:rFonts w:ascii="Arial" w:eastAsia="ＭＳ Ｐゴシック" w:hAnsi="Arial" w:cs="Arial"/>
          <w:lang w:val="en" w:eastAsia="ja-JP"/>
        </w:rPr>
        <w:t xml:space="preserve"> (r=0.6, p&lt;0.01</w:t>
      </w:r>
      <w:r w:rsidR="0015237F">
        <w:rPr>
          <w:rFonts w:ascii="Arial" w:eastAsia="ＭＳ Ｐゴシック" w:hAnsi="Arial" w:cs="Arial"/>
          <w:lang w:val="en" w:eastAsia="ja-JP"/>
        </w:rPr>
        <w:t>, Right Fig.)</w:t>
      </w:r>
      <w:r w:rsidR="00313E28">
        <w:rPr>
          <w:rFonts w:ascii="Arial" w:eastAsia="ＭＳ Ｐゴシック" w:hAnsi="Arial" w:cs="Arial"/>
          <w:lang w:val="en" w:eastAsia="ja-JP"/>
        </w:rPr>
        <w:t xml:space="preserve">. </w:t>
      </w:r>
      <w:r w:rsidR="00CC0DFC">
        <w:rPr>
          <w:rFonts w:ascii="Arial" w:hAnsi="Arial" w:cs="Arial"/>
          <w:color w:val="222222"/>
          <w:lang w:val="en"/>
        </w:rPr>
        <w:t>T</w:t>
      </w:r>
      <w:r w:rsidR="00BF60E7" w:rsidRPr="00BF60E7">
        <w:rPr>
          <w:rFonts w:ascii="Arial" w:hAnsi="Arial" w:cs="Arial"/>
          <w:color w:val="222222"/>
          <w:lang w:val="en"/>
        </w:rPr>
        <w:t xml:space="preserve">hese observations </w:t>
      </w:r>
      <w:r w:rsidR="00CC0DFC">
        <w:rPr>
          <w:rFonts w:ascii="Arial" w:hAnsi="Arial" w:cs="Arial"/>
          <w:color w:val="222222"/>
          <w:lang w:val="en"/>
        </w:rPr>
        <w:t>suggest</w:t>
      </w:r>
      <w:r w:rsidR="00BF60E7" w:rsidRPr="00BF60E7">
        <w:rPr>
          <w:rFonts w:ascii="Arial" w:hAnsi="Arial" w:cs="Arial"/>
          <w:color w:val="222222"/>
          <w:lang w:val="en"/>
        </w:rPr>
        <w:t xml:space="preserve"> that the cognitive dysfunction </w:t>
      </w:r>
      <w:r w:rsidR="00CC0DFC">
        <w:rPr>
          <w:rFonts w:ascii="Arial" w:hAnsi="Arial" w:cs="Arial"/>
          <w:color w:val="222222"/>
          <w:lang w:val="en"/>
        </w:rPr>
        <w:t>in most of aged people may</w:t>
      </w:r>
      <w:r w:rsidR="00BF60E7" w:rsidRPr="00BF60E7">
        <w:rPr>
          <w:rFonts w:ascii="Arial" w:hAnsi="Arial" w:cs="Arial"/>
          <w:color w:val="222222"/>
          <w:lang w:val="en"/>
        </w:rPr>
        <w:t xml:space="preserve"> be caused by combination of the systemic metabolic disorders such as energy and oxygen metabolisms and the cerebral circulatory disturbance due to arteriosclerosis based on lifestyle-related diseases</w:t>
      </w:r>
      <w:r w:rsidR="00BF60E7">
        <w:rPr>
          <w:rFonts w:ascii="Arial" w:hAnsi="Arial" w:cs="Arial"/>
          <w:color w:val="222222"/>
          <w:lang w:val="en"/>
        </w:rPr>
        <w:t xml:space="preserve">. </w:t>
      </w:r>
    </w:p>
    <w:p w:rsidR="003841EB" w:rsidRDefault="00BF60E7" w:rsidP="000A7BF5">
      <w:pPr>
        <w:jc w:val="both"/>
        <w:rPr>
          <w:rFonts w:ascii="Arial" w:eastAsia="ＭＳ Ｐゴシック" w:hAnsi="Arial" w:cs="Arial"/>
          <w:color w:val="000000"/>
          <w:lang w:val="en" w:eastAsia="ja-JP"/>
        </w:rPr>
      </w:pPr>
      <w:r>
        <w:rPr>
          <w:rFonts w:ascii="Arial" w:eastAsia="ＭＳ Ｐゴシック" w:hAnsi="Arial" w:cs="Arial" w:hint="eastAsia"/>
          <w:color w:val="000000"/>
          <w:lang w:val="en" w:eastAsia="ja-JP"/>
        </w:rPr>
        <w:t>References</w:t>
      </w:r>
    </w:p>
    <w:p w:rsidR="00BF60E7" w:rsidRPr="002D1C81" w:rsidRDefault="00BF60E7" w:rsidP="000A7BF5">
      <w:pPr>
        <w:jc w:val="both"/>
        <w:rPr>
          <w:rFonts w:ascii="Arial" w:eastAsia="ＭＳ Ｐゴシック" w:hAnsi="Arial" w:cs="Arial"/>
          <w:color w:val="000000"/>
          <w:sz w:val="22"/>
          <w:szCs w:val="22"/>
          <w:lang w:val="en" w:eastAsia="ja-JP"/>
        </w:rPr>
      </w:pPr>
      <w:r w:rsidRPr="002D1C81">
        <w:rPr>
          <w:rFonts w:ascii="Arial" w:eastAsia="ＭＳ Ｐゴシック" w:hAnsi="Arial" w:cs="Arial"/>
          <w:color w:val="000000"/>
          <w:sz w:val="22"/>
          <w:szCs w:val="22"/>
          <w:lang w:val="en" w:eastAsia="ja-JP"/>
        </w:rPr>
        <w:t>[1]</w:t>
      </w:r>
      <w:r w:rsidR="002D1C81" w:rsidRPr="002D1C81">
        <w:rPr>
          <w:rFonts w:ascii="Arial" w:eastAsia="ＭＳ Ｐゴシック" w:hAnsi="Arial" w:cs="Arial"/>
          <w:color w:val="000000"/>
          <w:sz w:val="22"/>
          <w:szCs w:val="22"/>
          <w:lang w:val="en" w:eastAsia="ja-JP"/>
        </w:rPr>
        <w:t xml:space="preserve"> </w:t>
      </w:r>
      <w:r w:rsidR="002D1C81" w:rsidRPr="002D1C81">
        <w:rPr>
          <w:rFonts w:ascii="Arial" w:eastAsia="SimSun" w:hAnsi="Arial" w:cs="Arial"/>
          <w:bCs/>
          <w:sz w:val="22"/>
          <w:szCs w:val="22"/>
          <w:lang w:eastAsia="de-DE"/>
        </w:rPr>
        <w:t>Vascular Contributions to Cognitive Impairment and Dementia</w:t>
      </w:r>
      <w:r w:rsidR="002D1C81" w:rsidRPr="002D1C81">
        <w:rPr>
          <w:rFonts w:ascii="Arial" w:eastAsia="SimSun" w:hAnsi="Arial" w:cs="Arial"/>
          <w:i/>
          <w:iCs/>
          <w:sz w:val="22"/>
          <w:szCs w:val="22"/>
          <w:lang w:eastAsia="de-DE"/>
        </w:rPr>
        <w:t xml:space="preserve"> Stroke </w:t>
      </w:r>
      <w:r w:rsidR="002D1C81" w:rsidRPr="002D1C81">
        <w:rPr>
          <w:rFonts w:ascii="Arial" w:eastAsia="SimSun" w:hAnsi="Arial" w:cs="Arial"/>
          <w:sz w:val="22"/>
          <w:szCs w:val="22"/>
          <w:lang w:eastAsia="de-DE"/>
        </w:rPr>
        <w:t>2011; 42: 2672-2713</w:t>
      </w:r>
    </w:p>
    <w:p w:rsidR="002D1C81" w:rsidRPr="002D1C81" w:rsidRDefault="002D1C81" w:rsidP="000A7BF5">
      <w:pPr>
        <w:jc w:val="both"/>
        <w:rPr>
          <w:rFonts w:ascii="Arial" w:eastAsia="ＭＳ Ｐゴシック" w:hAnsi="Arial" w:cs="Arial"/>
          <w:color w:val="000000"/>
          <w:sz w:val="22"/>
          <w:szCs w:val="22"/>
          <w:lang w:val="en" w:eastAsia="ja-JP"/>
        </w:rPr>
      </w:pPr>
      <w:r w:rsidRPr="002D1C81">
        <w:rPr>
          <w:rFonts w:ascii="Arial" w:eastAsia="ＭＳ Ｐゴシック" w:hAnsi="Arial" w:cs="Arial"/>
          <w:color w:val="000000"/>
          <w:sz w:val="22"/>
          <w:szCs w:val="22"/>
          <w:lang w:val="en" w:eastAsia="ja-JP"/>
        </w:rPr>
        <w:t>[2]</w:t>
      </w:r>
      <w:r>
        <w:rPr>
          <w:rFonts w:ascii="Arial" w:eastAsia="ＭＳ Ｐゴシック" w:hAnsi="Arial" w:cs="Arial"/>
          <w:color w:val="000000"/>
          <w:sz w:val="22"/>
          <w:szCs w:val="22"/>
          <w:lang w:val="en" w:eastAsia="ja-JP"/>
        </w:rPr>
        <w:t xml:space="preserve"> </w:t>
      </w:r>
      <w:r w:rsidRPr="002D1C81">
        <w:rPr>
          <w:rFonts w:ascii="Arial" w:eastAsia="SimSun" w:hAnsi="Arial" w:cs="Arial"/>
          <w:bCs/>
          <w:color w:val="000000"/>
          <w:sz w:val="22"/>
          <w:szCs w:val="22"/>
        </w:rPr>
        <w:t>Prediction of MMSE score using time-resolved near-infrared spectroscopy</w:t>
      </w:r>
      <w:r>
        <w:rPr>
          <w:rFonts w:ascii="Arial" w:eastAsia="SimSun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eastAsia="SimSun" w:hAnsi="Arial" w:cs="Arial"/>
          <w:i/>
          <w:iCs/>
          <w:sz w:val="22"/>
          <w:szCs w:val="22"/>
          <w:lang w:eastAsia="de-DE"/>
        </w:rPr>
        <w:t>ISOTT2017</w:t>
      </w: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9.8pt" o:ole="">
            <v:imagedata r:id="rId9" o:title=""/>
          </v:shape>
          <w:control r:id="rId10" w:name="OptionButton1" w:shapeid="_x0000_i1029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31" type="#_x0000_t75" style="width:148.8pt;height:19.8pt" o:ole="">
            <v:imagedata r:id="rId11" o:title=""/>
          </v:shape>
          <w:control r:id="rId12" w:name="OptionButton2" w:shapeid="_x0000_i1031"/>
        </w:object>
      </w:r>
    </w:p>
    <w:sectPr w:rsidR="00D84360" w:rsidSect="008A1653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A"/>
    <w:rsid w:val="000214CB"/>
    <w:rsid w:val="00042078"/>
    <w:rsid w:val="0009783B"/>
    <w:rsid w:val="000A7BF5"/>
    <w:rsid w:val="000B0BE9"/>
    <w:rsid w:val="000E1E10"/>
    <w:rsid w:val="00103CE4"/>
    <w:rsid w:val="001248EF"/>
    <w:rsid w:val="0015237F"/>
    <w:rsid w:val="00182D5C"/>
    <w:rsid w:val="00190AC5"/>
    <w:rsid w:val="001E5599"/>
    <w:rsid w:val="0022452E"/>
    <w:rsid w:val="00226BCA"/>
    <w:rsid w:val="00235E06"/>
    <w:rsid w:val="0026095E"/>
    <w:rsid w:val="002761FE"/>
    <w:rsid w:val="00282746"/>
    <w:rsid w:val="002C3083"/>
    <w:rsid w:val="002D1C81"/>
    <w:rsid w:val="00304608"/>
    <w:rsid w:val="00313E28"/>
    <w:rsid w:val="003841EB"/>
    <w:rsid w:val="003A1C45"/>
    <w:rsid w:val="004767E4"/>
    <w:rsid w:val="004A6398"/>
    <w:rsid w:val="004D18EE"/>
    <w:rsid w:val="004E6648"/>
    <w:rsid w:val="004F3B9E"/>
    <w:rsid w:val="00514F29"/>
    <w:rsid w:val="00536063"/>
    <w:rsid w:val="00555A7D"/>
    <w:rsid w:val="005718FC"/>
    <w:rsid w:val="005747E1"/>
    <w:rsid w:val="006533FC"/>
    <w:rsid w:val="00653440"/>
    <w:rsid w:val="00671365"/>
    <w:rsid w:val="00682B60"/>
    <w:rsid w:val="00685C5F"/>
    <w:rsid w:val="006E51B7"/>
    <w:rsid w:val="006F031C"/>
    <w:rsid w:val="0070434B"/>
    <w:rsid w:val="007109F1"/>
    <w:rsid w:val="0073744D"/>
    <w:rsid w:val="00750E77"/>
    <w:rsid w:val="00793262"/>
    <w:rsid w:val="00812CCA"/>
    <w:rsid w:val="00822AB4"/>
    <w:rsid w:val="00856AA7"/>
    <w:rsid w:val="008727B8"/>
    <w:rsid w:val="008A1653"/>
    <w:rsid w:val="008C0A91"/>
    <w:rsid w:val="008F1F76"/>
    <w:rsid w:val="0091668D"/>
    <w:rsid w:val="00916F9F"/>
    <w:rsid w:val="009465E3"/>
    <w:rsid w:val="00964072"/>
    <w:rsid w:val="009748F1"/>
    <w:rsid w:val="009871A9"/>
    <w:rsid w:val="009C2904"/>
    <w:rsid w:val="009E7208"/>
    <w:rsid w:val="00A478D2"/>
    <w:rsid w:val="00A50945"/>
    <w:rsid w:val="00A86019"/>
    <w:rsid w:val="00AE00E0"/>
    <w:rsid w:val="00B77F3F"/>
    <w:rsid w:val="00B920D5"/>
    <w:rsid w:val="00BF60E7"/>
    <w:rsid w:val="00C4265A"/>
    <w:rsid w:val="00C43FF3"/>
    <w:rsid w:val="00CB5844"/>
    <w:rsid w:val="00CC0DFC"/>
    <w:rsid w:val="00D14934"/>
    <w:rsid w:val="00D301FC"/>
    <w:rsid w:val="00D52020"/>
    <w:rsid w:val="00D72A09"/>
    <w:rsid w:val="00D84360"/>
    <w:rsid w:val="00DA1FFD"/>
    <w:rsid w:val="00E2366C"/>
    <w:rsid w:val="00E946D5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A4F524A"/>
  <w15:docId w15:val="{071D03A2-23D0-46A3-9316-C7CC174F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paragraph" w:styleId="ab">
    <w:name w:val="List Paragraph"/>
    <w:basedOn w:val="a"/>
    <w:uiPriority w:val="34"/>
    <w:qFormat/>
    <w:rsid w:val="0009783B"/>
    <w:pPr>
      <w:spacing w:after="160" w:line="256" w:lineRule="auto"/>
      <w:ind w:left="720"/>
      <w:contextualSpacing/>
    </w:pPr>
  </w:style>
  <w:style w:type="character" w:customStyle="1" w:styleId="highlight2">
    <w:name w:val="highlight2"/>
    <w:rsid w:val="00097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有輝 小室</cp:lastModifiedBy>
  <cp:revision>4</cp:revision>
  <cp:lastPrinted>2012-03-06T08:56:00Z</cp:lastPrinted>
  <dcterms:created xsi:type="dcterms:W3CDTF">2018-04-12T08:04:00Z</dcterms:created>
  <dcterms:modified xsi:type="dcterms:W3CDTF">2018-04-12T09:29:00Z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