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4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Đã đọc code nền (xem</w:t>
            </w:r>
            <w:r>
              <w:t xml:space="preserve"> </w:t>
            </w:r>
            <w:r>
              <w:t xml:space="preserve">“Ghi chú thiết kế”</w:t>
            </w:r>
            <w:r>
              <w:t xml:space="preserve"> </w:t>
            </w:r>
            <w:r>
              <w:t xml:space="preserve">dưới)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tốn credit → hỏi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Cần bạn duyệt chi tiêu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2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25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25"/>
    <w:bookmarkStart w:id="26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4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4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26"/>
    <w:bookmarkStart w:id="27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5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5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5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27"/>
    <w:bookmarkStart w:id="28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16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16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16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16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28"/>
    <w:bookmarkStart w:id="29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17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18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18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18"/>
        </w:numPr>
      </w:pPr>
      <w:r>
        <w:t xml:space="preserve">Chỉ lưu dữ liệu chữ (mốc cắt, nhãn, thống kê) vào repo; không lưu hình của video.</w:t>
      </w:r>
    </w:p>
    <w:bookmarkEnd w:id="29"/>
    <w:bookmarkStart w:id="30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19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19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19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19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2026-09-23T14:27:57Z</dcterms:created>
  <dcterms:modified xsi:type="dcterms:W3CDTF">2026-09-23T14:27:57Z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