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360" w:lineRule="auto" w:before="0" w:after="200"/>
      </w:pPr>
      <w:r>
        <w:rPr>
          <w:rFonts w:eastAsia="黑体" w:ascii="Times New Roman" w:hAnsi="Times New Roman"/>
          <w:b/>
          <w:color w:val="000000"/>
          <w:sz w:val="32"/>
        </w:rPr>
        <w:t>7  总结与展望</w:t>
      </w:r>
    </w:p>
    <w:p>
      <w:pPr>
        <w:jc w:val="left"/>
        <w:spacing w:line="360" w:lineRule="auto" w:before="160" w:after="60"/>
      </w:pPr>
      <w:r>
        <w:rPr>
          <w:rFonts w:eastAsia="黑体" w:ascii="Times New Roman" w:hAnsi="Times New Roman"/>
          <w:b/>
          <w:color w:val="000000"/>
          <w:sz w:val="26"/>
        </w:rPr>
        <w:t>7.1  研究工作总结</w:t>
      </w:r>
    </w:p>
    <w:p>
      <w:pPr>
        <w:jc w:val="both"/>
        <w:spacing w:line="360" w:lineRule="auto" w:before="0" w:after="120"/>
        <w:ind w:firstLineChars="200" w:firstLine="480"/>
      </w:pPr>
      <w:r>
        <w:rPr>
          <w:rFonts w:eastAsia="宋体" w:ascii="Times New Roman" w:hAnsi="Times New Roman"/>
          <w:b w:val="0"/>
          <w:color w:val="000000"/>
          <w:sz w:val="24"/>
        </w:rPr>
        <w:t>本文以住房租赁市场中长期存在的房东身份不明、生活费用披露缺失、合同条款失范及供需匹配低效等结构性问题为切入点，参照贝壳、自如及Zillow等主流平台的功能短板，设计并实现了一套基于Spring Boot与Vue前后端分离架构的房屋租赁管理平台。后端以Spring Boot 3.x为基础，结合MyBatis-Plus完成业务逻辑处理与数据持久化，借助JWT实现无状态身份认证；前端采用Vue 3与Element Plus构建单页应用，通过Axios与后端RESTful接口交互，以Pinia管理全局状态。中间件方面，Redis承担热点房源缓存与会话管理；RabbitMQ以Topic模式建立预约、订单与合同三条消息通道，实现业务事件异步解耦，中间件不可达时系统自动降级写入数据库；Activiti 7流程引擎驱动房源上架审核与合同签署等审批节点，使业务流转具备可配置性与可追溯性。</w:t>
      </w:r>
    </w:p>
    <w:p>
      <w:pPr>
        <w:jc w:val="left"/>
        <w:spacing w:line="360" w:lineRule="auto" w:before="160" w:after="60"/>
      </w:pPr>
      <w:r>
        <w:rPr>
          <w:rFonts w:eastAsia="黑体" w:ascii="Times New Roman" w:hAnsi="Times New Roman"/>
          <w:b/>
          <w:color w:val="000000"/>
          <w:sz w:val="26"/>
        </w:rPr>
        <w:t>7.2  主要功能与创新点</w:t>
      </w:r>
    </w:p>
    <w:p>
      <w:pPr>
        <w:jc w:val="both"/>
        <w:spacing w:line="360" w:lineRule="auto" w:before="0" w:after="120"/>
        <w:ind w:firstLineChars="200" w:firstLine="480"/>
      </w:pPr>
      <w:r>
        <w:rPr>
          <w:rFonts w:eastAsia="宋体" w:ascii="Times New Roman" w:hAnsi="Times New Roman"/>
          <w:b w:val="0"/>
          <w:color w:val="000000"/>
          <w:sz w:val="24"/>
        </w:rPr>
        <w:t>系统面向租客、房东与管理员三类角色展开功能设计。租客端提供多维筛选、在线签约、订单全程跟踪与信用分查询；房东端支持房源发布与管理、租赁审批及收益统计，发布时强制录入水、电、燃气、物业、网络五项费用的计价方式与历史均价，从信息录入源头压缩费用不透明问题；管理员后台集成用户管理、房源审核、订单合同监控及ECharts运营看板，呈现区域热度、价格走势等指标，为平台运营决策提供量化依据。</w:t>
      </w:r>
    </w:p>
    <w:p>
      <w:pPr>
        <w:jc w:val="both"/>
        <w:spacing w:line="360" w:lineRule="auto" w:before="0" w:after="120"/>
        <w:ind w:firstLineChars="200" w:firstLine="480"/>
      </w:pPr>
      <w:r>
        <w:rPr>
          <w:rFonts w:eastAsia="宋体" w:ascii="Times New Roman" w:hAnsi="Times New Roman"/>
          <w:b w:val="0"/>
          <w:color w:val="000000"/>
          <w:sz w:val="24"/>
        </w:rPr>
        <w:t>系统创新性主要体现在三个方面。第一，提出三类房东与五项费用双透明模型，将房东划分为一手房东、转租方与持牌中介，在详情页以差异化标签显著标注，配合五项费用强制披露机制，从制度层面有效压缩信息不对称。第二，构建基于协同过滤的个性化推荐引擎，持续采集用户浏览、收藏与下单行为，识别兴趣相近群体并推送偏好房源，数据稀疏时自动切换至热度兜底策略。第三，开发基于规则库的合同风控模块，合同生成后自动扫描押金比例、维修责任、解约条件、违约金及水电约定等条目并分级预警，方案无需大型语言模型支撑，部署成本低且响应迅速。</w:t>
      </w:r>
    </w:p>
    <w:p>
      <w:pPr>
        <w:jc w:val="left"/>
        <w:spacing w:line="360" w:lineRule="auto" w:before="160" w:after="60"/>
      </w:pPr>
      <w:r>
        <w:rPr>
          <w:rFonts w:eastAsia="黑体" w:ascii="Times New Roman" w:hAnsi="Times New Roman"/>
          <w:b/>
          <w:color w:val="000000"/>
          <w:sz w:val="26"/>
        </w:rPr>
        <w:t>7.3  不足之处</w:t>
      </w:r>
    </w:p>
    <w:p>
      <w:pPr>
        <w:jc w:val="both"/>
        <w:spacing w:line="360" w:lineRule="auto" w:before="0" w:after="120"/>
        <w:ind w:firstLineChars="200" w:firstLine="480"/>
      </w:pPr>
      <w:r>
        <w:rPr>
          <w:rFonts w:eastAsia="宋体" w:ascii="Times New Roman" w:hAnsi="Times New Roman"/>
          <w:b w:val="0"/>
          <w:color w:val="000000"/>
          <w:sz w:val="24"/>
        </w:rPr>
        <w:t>本系统尚存若干局限。协同过滤算法在新用户注册初期因行为数据匮乏，推荐覆盖率偏低，后续可引入注册属性标签或深度学习嵌入表示加以改善。合同风控模块依赖预定义规则库，对措辞复杂或刻意绕开关键词的条款识别能力有限，未来可结合自然语言处理技术提升语义理解精度。运维层面，系统已具备Docker容器化基础，但完整的微服务拆分与CI/CD流水线尚待建立，VR全景看房与区块链合同存证等扩展功能亦处于规划阶段。</w:t>
      </w:r>
    </w:p>
    <w:p>
      <w:pPr>
        <w:jc w:val="left"/>
        <w:spacing w:line="360" w:lineRule="auto" w:before="160" w:after="60"/>
      </w:pPr>
      <w:r>
        <w:rPr>
          <w:rFonts w:eastAsia="黑体" w:ascii="Times New Roman" w:hAnsi="Times New Roman"/>
          <w:b/>
          <w:color w:val="000000"/>
          <w:sz w:val="26"/>
        </w:rPr>
        <w:t>7.4  后续展望</w:t>
      </w:r>
    </w:p>
    <w:p>
      <w:pPr>
        <w:jc w:val="both"/>
        <w:spacing w:line="360" w:lineRule="auto" w:before="0" w:after="120"/>
        <w:ind w:firstLineChars="200" w:firstLine="480"/>
      </w:pPr>
      <w:r>
        <w:rPr>
          <w:rFonts w:eastAsia="宋体" w:ascii="Times New Roman" w:hAnsi="Times New Roman"/>
          <w:b w:val="0"/>
          <w:color w:val="000000"/>
          <w:sz w:val="24"/>
        </w:rPr>
        <w:t>后续工作拟从三个方向推进。一是在推荐侧融入用户注册画像与轻量深度模型，缓解冷启动问题；二是在风控侧引入自然语言处理技术，提升对非标条款的语义识别能力；三是完善微服务架构与自动化部署流水线，并逐步探索区块链合同存证、VR全景看房及智能定价辅助等功能，推动平台向高可靠、可扩展方向持续演进，为住房租赁行业数字化转型提供可复用的工程实践参考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