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Design and Implementation of a House Leasing Management System Based on Spring Boot</w:t>
      </w:r>
    </w:p>
    <w:p>
      <w:pPr>
        <w:jc w:val="center"/>
      </w:pPr>
      <w:r>
        <w:rPr>
          <w:rFonts w:ascii="Times New Roman" w:hAnsi="Times New Roman" w:eastAsia="Times New Roman"/>
          <w:b/>
          <w:sz w:val="32"/>
        </w:rPr>
        <w:t>Abstract</w:t>
      </w:r>
    </w:p>
    <w:p>
      <w:pPr>
        <w:ind w:firstLine="420"/>
        <w:jc w:val="both"/>
      </w:pPr>
      <w:r>
        <w:rPr>
          <w:rFonts w:ascii="Times New Roman" w:hAnsi="Times New Roman" w:eastAsia="Times New Roman"/>
          <w:b w:val="0"/>
          <w:sz w:val="24"/>
        </w:rPr>
        <w:t>With the acceleration of urbanization in China, a growing number of young workers have been migrating to major cities, driving sustained expansion of the housing rental market. Nevertheless, the rental industry still relies on conventional approaches for listing properties, matching tenants with landlords, and managing lease agreements, resulting in fragmented property information, unclear landlord identities, opaque fee structures, and informal contracting procedures. In particular, mainstream platforms fail to clearly differentiate among first-hand landlords, subletters, and licensed agents, while utility costs such as water, electricity, and gas are seldom standardized, leaving tenants unaware of actual living expenses until after move-in, which seriously undermines their right to information and decision-making efficiency.</w:t>
      </w:r>
    </w:p>
    <w:p>
      <w:pPr>
        <w:ind w:firstLine="420"/>
        <w:jc w:val="both"/>
      </w:pPr>
      <w:r>
        <w:rPr>
          <w:rFonts w:ascii="Times New Roman" w:hAnsi="Times New Roman" w:eastAsia="Times New Roman"/>
          <w:b w:val="0"/>
          <w:sz w:val="24"/>
        </w:rPr>
        <w:t>To address these issues, this thesis designs and implements a housing rental management platform built on the Spring Boot technology stack. The system adopts a B/S architecture with a separated front-end and back-end. The back-end is powered by Spring Boot 3.x together with MyBatis-Plus for data persistence. The front-end is developed with Vue 3 and Element Plus. MySQL 8.0 serves as the relational database, supplemented by Redis for hot-data caching to improve query performance.</w:t>
      </w:r>
    </w:p>
    <w:p>
      <w:pPr>
        <w:ind w:firstLine="420"/>
        <w:jc w:val="both"/>
      </w:pPr>
      <w:r>
        <w:rPr>
          <w:rFonts w:ascii="Times New Roman" w:hAnsi="Times New Roman" w:eastAsia="Times New Roman"/>
          <w:b w:val="0"/>
          <w:sz w:val="24"/>
        </w:rPr>
        <w:t>Functionally, the platform is organized around three user roles — tenant, landlord, and administrator — and comprises six subsystems: user services, property management, leasing operations, contract approval, message notification, and back-office administration. The following innovative features are highlighted. First, a "three-type landlord plus five-category fee" dual-transparency model is proposed, which prominently labels property listings with the landlord category (first-hand owner, subletter, or licensed agent) and mandates the disclosure of pricing methods and historical averages for water, electricity, gas, property-management, and internet fees. Second, a hybrid recommendation engine combining collaborative filtering and content-based similarity is constructed to deliver personalized property matching based on tenant browsing, bookmarking, and ordering behaviors. Third, the Activiti 7 workflow engine is integrated to automate approval flows for property listing reviews and contract signing, while RabbitMQ handles asynchronous notifications such as contract-status updates and viewing-appointment confirmations, reducing manual intervention. Fourth, a lightweight contract risk-control module is developed to scan contract texts against a predefined rule base, detecting common risk clauses such as vague deposit-refund conditions or missing maintenance obligations, and alerting both parties accordingly.</w:t>
      </w:r>
    </w:p>
    <w:p>
      <w:pPr>
        <w:ind w:firstLine="420"/>
        <w:jc w:val="both"/>
      </w:pPr>
      <w:r>
        <w:rPr>
          <w:rFonts w:ascii="Times New Roman" w:hAnsi="Times New Roman" w:eastAsia="Times New Roman"/>
          <w:b w:val="0"/>
          <w:sz w:val="24"/>
        </w:rPr>
        <w:t>The system was validated from three perspectives: functional completeness, concurrent performance, and security protection. Functional tests covered the entire business chain including registration, property search, order placement, contract generation, risk identification, intelligent recommendation, and back-office analytics. Performance tests used JMeter to simulate high-concurrency scenarios, confirming stable system response under load. Security tests examined API authentication, sensitive-data encryption, and defenses against SQL injection and cross-site scripting attacks. The results demonstrate that all modules operate correctly, recommendation outputs align well with user preferences, and risk-control rules effectively cover prevalent contract hazards, meeting the intended design objectives.</w:t>
      </w:r>
    </w:p>
    <w:p>
      <w:pPr>
        <w:ind w:firstLine="420"/>
        <w:jc w:val="both"/>
      </w:pPr>
      <w:r>
        <w:rPr>
          <w:rFonts w:ascii="Times New Roman" w:hAnsi="Times New Roman" w:eastAsia="Times New Roman"/>
          <w:b w:val="0"/>
          <w:sz w:val="24"/>
        </w:rPr>
        <w:t>This system offers a technical reference for the digital transformation of the housing rental industry. It makes meaningful contributions in information transparency, business-process automation, and intelligent risk control, and holds practical significance for alleviating information asymmetry, improving transaction efficiency, and safeguarding tenant rights in the rental market.</w:t>
      </w:r>
    </w:p>
    <w:p>
      <w:pPr>
        <w:jc w:val="both"/>
      </w:pPr>
      <w:r>
        <w:rPr>
          <w:rFonts w:ascii="Times New Roman" w:hAnsi="Times New Roman" w:eastAsia="Times New Roman"/>
          <w:b/>
          <w:sz w:val="24"/>
        </w:rPr>
        <w:t xml:space="preserve">Keywords: </w:t>
      </w:r>
      <w:r>
        <w:rPr>
          <w:rFonts w:ascii="Times New Roman" w:hAnsi="Times New Roman" w:eastAsia="Times New Roman"/>
          <w:b w:val="0"/>
          <w:sz w:val="24"/>
        </w:rPr>
        <w:t>Housing Rental System; Spring Boot; Collaborative Filtering Recommendation; Workflow Engine; Contract Risk Control; Information Transparency</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