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基于Spring Boot的房屋租赁系统设计与实现</w:t>
      </w:r>
    </w:p>
    <w:p>
      <w:r>
        <w:t>摘  要</w:t>
      </w:r>
    </w:p>
    <w:p>
      <w:r>
        <w:t>随着城镇化加速与青年租住群体扩大，租赁市场对信息透明、流程规范、风险防控提出更高要求。线下招租与人工撮合导致房东身份模糊、费用披露缺失、合同约束不足，租客决策成本上升。</w:t>
      </w:r>
    </w:p>
    <w:p>
      <w:r>
        <w:t>本文设计并实现基于 Spring Boot 的房屋租赁管理平台，采用 B/S 架构，后端 Spring Boot 3.x+MyBatis-Plus，前端 Vue 3+Element Plus，MySQL 8.0 存储，Redis 缓存热点数据。系统面向租客、房东、管理员，涵盖用户服务、房源管理、租赁业务、合同审批、消息通知、后台管理六大子系统。</w:t>
      </w:r>
    </w:p>
    <w:p>
      <w:r>
        <w:t>核心创新：提出“ 三类房东＋五项费用 ”双透明模型，强制标注一手房东、转租房东与中介属性并披露水电燃气物业网络计价方式；构建融合协同过滤与内容相似度的混合推荐，引入用户行为实现房源匹配；集成 Activiti 7 驱动审核与签约流转，结合 RabbitMQ 异步通知；开发规则库驱动的轻量合同风控，识别押金模糊、维修责任缺失等风险条款。</w:t>
      </w:r>
    </w:p>
    <w:p>
      <w:r>
        <w:t>功能、性能、安全测试表明系统在并发场景下运行稳定，风控覆盖常见风险，满足信息透明与流程合规目标。</w:t>
      </w:r>
    </w:p>
    <w:p>
      <w:r>
        <w:t>关键词：房屋租赁系统；Spring Boot；协同过滤推荐；流程引擎；合同风控；信息透明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