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rPr>
          <w:rFonts w:ascii="微软雅黑" w:hAnsi="微软雅黑" w:eastAsia="微软雅黑"/>
          <w:b/>
          <w:i w:val="0"/>
          <w:color w:val="667EEA"/>
          <w:sz w:val="72"/>
        </w:rPr>
        <w:t>ThinkBootCloud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 w:val="0"/>
          <w:color w:val="764BA2"/>
          <w:sz w:val="48"/>
        </w:rPr>
        <w:t>轻量级微服务开发框架</w:t>
      </w: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i w:val="0"/>
          <w:color w:val="646464"/>
          <w:sz w:val="28"/>
        </w:rPr>
        <w:t>专为 C 端客户端设计 · 开箱即用 · 一行配置即可开发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4CAF50"/>
          <w:sz w:val="24"/>
        </w:rPr>
        <w:t>MIT 开源协议 · 完全免费 · 可自由商用</w:t>
      </w:r>
    </w:p>
    <w:p>
      <w:pPr>
        <w:jc w:val="center"/>
      </w:pPr>
      <w:r>
        <w:rPr>
          <w:b w:val="0"/>
          <w:i w:val="0"/>
          <w:color w:val="C8C8C8"/>
          <w:sz w:val="20"/>
        </w:rPr>
        <w:t>━━━━━━━━━━━━━━━━━━━━━━━━━━━━━━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一、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项目简介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505050"/>
          <w:sz w:val="26"/>
        </w:rPr>
        <w:t>ThinkBootCloud 是一款基于 Spring Cloud Alibaba + Spring Boot 3 的轻量级微服务开发框架。</w:t>
      </w:r>
    </w:p>
    <w:p>
      <w:pPr>
        <w:spacing w:before="0" w:after="200"/>
      </w:pPr>
      <w:r>
        <w:rPr>
          <w:rFonts w:ascii="微软雅黑" w:hAnsi="微软雅黑" w:eastAsia="微软雅黑"/>
          <w:b w:val="0"/>
          <w:i w:val="0"/>
          <w:color w:val="505050"/>
          <w:sz w:val="26"/>
        </w:rPr>
        <w:t>与若依等后台管理系统不同，本框架专注于 C 端客户端场景（移动端App、Web前端、小程序等），去除了复杂的角色权限体系，仅保留基础的 Token 验证，让开发者能够开箱即用，快速开发业务逻辑。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二、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核心优势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⚡ 开箱即用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引入依赖，简单配置即可开始开发，无需从零搭建脚手架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🔐 安全优先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默认所有接口需要 Token 认证，明确标记才放行，杜绝安全漏洞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📦 模块化设计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按需引入模块，不臃肿，轻量灵活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🚀 代码生成器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基于数据库表一键生成 Entity、Mapper、Service、Controller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🔄 约定优于配置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提供合理默认值，减少配置工作量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667EEA"/>
          <w:sz w:val="28"/>
        </w:rPr>
        <w:t>👨‍💻 开发者友好</w:t>
        <w:br/>
      </w:r>
      <w:r>
        <w:rPr>
          <w:rFonts w:ascii="微软雅黑" w:hAnsi="微软雅黑" w:eastAsia="微软雅黑"/>
          <w:b w:val="0"/>
          <w:i w:val="0"/>
          <w:color w:val="646464"/>
          <w:sz w:val="24"/>
        </w:rPr>
        <w:t xml:space="preserve">    统一响应格式、全局异常处理、自动装配、全中文文档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三、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技术栈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fill="667EE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组件</w:t>
            </w:r>
          </w:p>
        </w:tc>
        <w:tc>
          <w:tcPr>
            <w:tcW w:type="dxa" w:w="1984"/>
            <w:shd w:fill="667EE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版本</w:t>
            </w:r>
          </w:p>
        </w:tc>
        <w:tc>
          <w:tcPr>
            <w:tcW w:type="dxa" w:w="2835"/>
            <w:shd w:fill="667EE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Spring Boot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3.2.5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核心框架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Spring Cloud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2023.0.1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微服务框架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Spring Cloud Alibaba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2023.0.1.0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阿里微服务组件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Nacos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2.x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注册中心 + 配置中心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MyBatis-Plus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3.5.6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ORM框架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Redis (Redisson)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3.27.2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缓存 + 分布式锁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JWT (JJWT)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0.12.5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Token认证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OpenFeign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4.1.x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服务间通信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Sentinel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2023.0.1.0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限流熔断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Gateway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4.1.x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API网关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Druid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1.2.21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数据库连接池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Knife4j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4.4.0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05050"/>
                <w:sz w:val="22"/>
              </w:rPr>
              <w:t>API文档</w:t>
            </w:r>
          </w:p>
        </w:tc>
      </w:tr>
    </w:tbl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四、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模块结构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think-boot-common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公共基础模块：统一响应R、分页支持、业务异常、全局异常处理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think-boot-core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核心配置模块：CORS配置、Jackson时间序列化、请求日志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think-boot-auth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认证模块：JWT Token生成/验证、@IgnoreAuth注解、拦截器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think-boot-feign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服务通信模块：OpenFeign集成、Token自动传递、全局日志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think-boot-sentinel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限流熔断模块：Sentinel集成、自定义限流响应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think-boot-gateway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API网关模块：网关路由、Token验证、CORS、全局错误处理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think-boot-nacos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服务注册模块：Nacos服务发现、动态配置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think-boot-mybatis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数据库模块：MyBatis-Plus、BaseEntity、分页、自动填充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think-boot-redis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缓存模块：RedisTemplate封装、Redisson分布式锁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think-boot-file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文件上传模块：本地存储、阿里云OSS、文件上传下载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think-boot-codegen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代码生成器模块：基于数据库表自动生成CRUD代码</w:t>
      </w:r>
    </w:p>
    <w:p>
      <w:pPr>
        <w:spacing w:after="100"/>
      </w:pPr>
      <w:r>
        <w:rPr>
          <w:rFonts w:ascii="Consolas" w:hAnsi="Consolas" w:eastAsia="Consolas"/>
          <w:b/>
          <w:i w:val="0"/>
          <w:color w:val="667EEA"/>
          <w:sz w:val="24"/>
        </w:rPr>
        <w:t>📁 think-boot-example</w:t>
      </w:r>
      <w:r>
        <w:rPr>
          <w:rFonts w:ascii="微软雅黑" w:hAnsi="微软雅黑" w:eastAsia="微软雅黑"/>
          <w:b w:val="0"/>
          <w:i w:val="0"/>
          <w:color w:val="505050"/>
          <w:sz w:val="22"/>
        </w:rPr>
        <w:t xml:space="preserve"> - 示例模块：完整演示框架用法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五、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快速开始</w:t>
      </w:r>
    </w:p>
    <w:p>
      <w:pPr>
        <w:spacing w:before="240" w:after="160"/>
      </w:pPr>
      <w:r>
        <w:rPr>
          <w:rFonts w:ascii="微软雅黑" w:hAnsi="微软雅黑" w:eastAsia="微软雅黑"/>
          <w:b/>
          <w:i w:val="0"/>
          <w:color w:val="333333"/>
          <w:sz w:val="28"/>
        </w:rPr>
        <w:t>第一步：引入父POM</w:t>
      </w:r>
    </w:p>
    <w:p>
      <w:pPr>
        <w:spacing w:after="200"/>
      </w:pPr>
      <w:r>
        <w:rPr>
          <w:rFonts w:ascii="Consolas" w:hAnsi="Consolas" w:eastAsia="Consolas"/>
          <w:b w:val="0"/>
          <w:i w:val="0"/>
          <w:color w:val="323232"/>
          <w:sz w:val="20"/>
        </w:rPr>
        <w:t>&lt;parent&gt;</w:t>
        <w:br/>
        <w:t xml:space="preserve">    &lt;groupId&gt;com.thinkboot&lt;/groupId&gt;</w:t>
        <w:br/>
        <w:t xml:space="preserve">    &lt;artifactId&gt;think-boot-cloud&lt;/artifactId&gt;</w:t>
        <w:br/>
        <w:t xml:space="preserve">    &lt;version&gt;1.0.0&lt;/version&gt;</w:t>
        <w:br/>
        <w:t>&lt;/parent&gt;</w:t>
      </w:r>
    </w:p>
    <w:p>
      <w:pPr>
        <w:spacing w:before="240" w:after="160"/>
      </w:pPr>
      <w:r>
        <w:rPr>
          <w:rFonts w:ascii="微软雅黑" w:hAnsi="微软雅黑" w:eastAsia="微软雅黑"/>
          <w:b/>
          <w:i w:val="0"/>
          <w:color w:val="333333"/>
          <w:sz w:val="28"/>
        </w:rPr>
        <w:t>第二步：引入依赖</w:t>
      </w:r>
    </w:p>
    <w:p>
      <w:pPr>
        <w:spacing w:after="200"/>
      </w:pPr>
      <w:r>
        <w:rPr>
          <w:rFonts w:ascii="Consolas" w:hAnsi="Consolas" w:eastAsia="Consolas"/>
          <w:b w:val="0"/>
          <w:i w:val="0"/>
          <w:color w:val="323232"/>
          <w:sz w:val="20"/>
        </w:rPr>
        <w:t>&lt;!-- 必选 --&gt;</w:t>
        <w:br/>
        <w:t>&lt;dependency&gt;</w:t>
        <w:br/>
        <w:t xml:space="preserve">    &lt;groupId&gt;com.thinkboot&lt;/groupId&gt;</w:t>
        <w:br/>
        <w:t xml:space="preserve">    &lt;artifactId&gt;think-boot-common&lt;/artifactId&gt;</w:t>
        <w:br/>
        <w:t>&lt;/dependency&gt;</w:t>
        <w:br/>
        <w:t>&lt;dependency&gt;</w:t>
        <w:br/>
        <w:t xml:space="preserve">    &lt;groupId&gt;com.thinkboot&lt;/groupId&gt;</w:t>
        <w:br/>
        <w:t xml:space="preserve">    &lt;artifactId&gt;think-boot-core&lt;/artifactId&gt;</w:t>
        <w:br/>
        <w:t>&lt;/dependency&gt;</w:t>
        <w:br/>
        <w:t>&lt;dependency&gt;</w:t>
        <w:br/>
        <w:t xml:space="preserve">    &lt;groupId&gt;com.thinkboot&lt;/groupId&gt;</w:t>
        <w:br/>
        <w:t xml:space="preserve">    &lt;artifactId&gt;think-boot-auth&lt;/artifactId&gt;</w:t>
        <w:br/>
        <w:t>&lt;/dependency&gt;</w:t>
        <w:br/>
        <w:br/>
        <w:t>&lt;!-- 按需引入 --&gt;</w:t>
        <w:br/>
        <w:t>&lt;dependency&gt;</w:t>
        <w:br/>
        <w:t xml:space="preserve">    &lt;groupId&gt;com.thinkboot&lt;/groupId&gt;</w:t>
        <w:br/>
        <w:t xml:space="preserve">    &lt;artifactId&gt;think-boot-mybatis&lt;/artifactId&gt;</w:t>
        <w:br/>
        <w:t>&lt;/dependency&gt;</w:t>
        <w:br/>
        <w:t>&lt;dependency&gt;</w:t>
        <w:br/>
        <w:t xml:space="preserve">    &lt;groupId&gt;com.thinkboot&lt;/groupId&gt;</w:t>
        <w:br/>
        <w:t xml:space="preserve">    &lt;artifactId&gt;think-boot-redis&lt;/artifactId&gt;</w:t>
        <w:br/>
        <w:t>&lt;/dependency&gt;</w:t>
      </w:r>
    </w:p>
    <w:p>
      <w:pPr>
        <w:spacing w:before="240" w:after="160"/>
      </w:pPr>
      <w:r>
        <w:rPr>
          <w:rFonts w:ascii="微软雅黑" w:hAnsi="微软雅黑" w:eastAsia="微软雅黑"/>
          <w:b/>
          <w:i w:val="0"/>
          <w:color w:val="333333"/>
          <w:sz w:val="28"/>
        </w:rPr>
        <w:t>第三步：配置 application.yml</w:t>
      </w:r>
    </w:p>
    <w:p>
      <w:pPr>
        <w:spacing w:after="200"/>
      </w:pPr>
      <w:r>
        <w:rPr>
          <w:rFonts w:ascii="Consolas" w:hAnsi="Consolas" w:eastAsia="Consolas"/>
          <w:b w:val="0"/>
          <w:i w:val="0"/>
          <w:color w:val="323232"/>
          <w:sz w:val="20"/>
        </w:rPr>
        <w:t>server:</w:t>
        <w:br/>
        <w:t xml:space="preserve">  port: 8080</w:t>
        <w:br/>
        <w:br/>
        <w:t>spring:</w:t>
        <w:br/>
        <w:t xml:space="preserve">  datasource:</w:t>
        <w:br/>
        <w:t xml:space="preserve">    url: jdbc:mysql://localhost:3306/your_db</w:t>
        <w:br/>
        <w:t xml:space="preserve">    username: root</w:t>
        <w:br/>
        <w:t xml:space="preserve">    password: your_password</w:t>
        <w:br/>
        <w:br/>
        <w:t>thinkboot:</w:t>
        <w:br/>
        <w:t xml:space="preserve">  auth:</w:t>
        <w:br/>
        <w:t xml:space="preserve">    jwt:</w:t>
        <w:br/>
        <w:t xml:space="preserve">      secret: dGhpbmstYm9vdC1qd3Qtc2VjcmV0...</w:t>
        <w:br/>
        <w:t xml:space="preserve">      skip-paths:</w:t>
        <w:br/>
        <w:t xml:space="preserve">        - /api/auth/login</w:t>
        <w:br/>
        <w:t xml:space="preserve">        - /api/auth/register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六、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代码示例</w:t>
      </w:r>
    </w:p>
    <w:p>
      <w:pPr>
        <w:spacing w:before="240" w:after="160"/>
      </w:pPr>
      <w:r>
        <w:rPr>
          <w:rFonts w:ascii="微软雅黑" w:hAnsi="微软雅黑" w:eastAsia="微软雅黑"/>
          <w:b/>
          <w:i w:val="0"/>
          <w:color w:val="333333"/>
          <w:sz w:val="28"/>
        </w:rPr>
        <w:t>6.1 创建 Controller（默认需要登录）</w:t>
      </w:r>
    </w:p>
    <w:p>
      <w:r>
        <w:rPr>
          <w:rFonts w:ascii="Consolas" w:hAnsi="Consolas" w:eastAsia="Consolas"/>
          <w:b w:val="0"/>
          <w:i w:val="0"/>
          <w:color w:val="323232"/>
          <w:sz w:val="20"/>
        </w:rPr>
        <w:t>@RestController</w:t>
        <w:br/>
        <w:t>@RequestMapping("/api/users")</w:t>
        <w:br/>
        <w:t>public class UserController {</w:t>
        <w:br/>
        <w:t xml:space="preserve">    private final UserService userService;</w:t>
        <w:br/>
        <w:t xml:space="preserve">    </w:t>
        <w:br/>
        <w:t xml:space="preserve">    // 默认需要登录（无需任何注解）</w:t>
        <w:br/>
        <w:t xml:space="preserve">    @GetMapping("/{id}")</w:t>
        <w:br/>
        <w:t xml:space="preserve">    public R&lt;User&gt; getById(@PathVariable Long id) {</w:t>
        <w:br/>
        <w:t xml:space="preserve">        return R.success(userService.getById(id));</w:t>
        <w:br/>
        <w:t xml:space="preserve">    }</w:t>
        <w:br/>
        <w:t xml:space="preserve">    </w:t>
        <w:br/>
        <w:t xml:space="preserve">    // 不需要登录（使用 @IgnoreAuth 注解）</w:t>
        <w:br/>
        <w:t xml:space="preserve">    @IgnoreAuth</w:t>
        <w:br/>
        <w:t xml:space="preserve">    @GetMapping("/public/info")</w:t>
        <w:br/>
        <w:t xml:space="preserve">    public R&lt;String&gt; publicInfo() {</w:t>
        <w:br/>
        <w:t xml:space="preserve">        return R.success("这是公开信息");</w:t>
        <w:br/>
        <w:t xml:space="preserve">    }</w:t>
        <w:br/>
        <w:t>}</w:t>
      </w:r>
    </w:p>
    <w:p>
      <w:pPr>
        <w:spacing w:before="240" w:after="160"/>
      </w:pPr>
      <w:r>
        <w:rPr>
          <w:rFonts w:ascii="微软雅黑" w:hAnsi="微软雅黑" w:eastAsia="微软雅黑"/>
          <w:b/>
          <w:i w:val="0"/>
          <w:color w:val="333333"/>
          <w:sz w:val="28"/>
        </w:rPr>
        <w:br/>
        <w:t>6.2 文件上传</w:t>
      </w:r>
    </w:p>
    <w:p>
      <w:r>
        <w:rPr>
          <w:rFonts w:ascii="Consolas" w:hAnsi="Consolas" w:eastAsia="Consolas"/>
          <w:b w:val="0"/>
          <w:i w:val="0"/>
          <w:color w:val="323232"/>
          <w:sz w:val="20"/>
        </w:rPr>
        <w:t>@PostMapping("/upload")</w:t>
        <w:br/>
        <w:t>public R&lt;FileUploadResult&gt; upload(@RequestParam("file") MultipartFile file) {</w:t>
        <w:br/>
        <w:t xml:space="preserve">    FileUploadResult result = fileStorageService.upload(file);</w:t>
        <w:br/>
        <w:t xml:space="preserve">    return R.success(result);</w:t>
        <w:br/>
        <w:t>}</w:t>
      </w:r>
    </w:p>
    <w:p/>
    <w:p>
      <w:pPr>
        <w:spacing w:before="0" w:after="240"/>
        <w:jc w:val="left"/>
      </w:pPr>
      <w:r>
        <w:rPr>
          <w:rFonts w:ascii="微软雅黑" w:hAnsi="微软雅黑" w:eastAsia="微软雅黑"/>
          <w:b/>
          <w:i w:val="0"/>
          <w:color w:val="667EEA"/>
          <w:sz w:val="36"/>
        </w:rPr>
        <w:t>七、</w:t>
      </w:r>
      <w:r>
        <w:rPr>
          <w:rFonts w:ascii="微软雅黑" w:hAnsi="微软雅黑" w:eastAsia="微软雅黑"/>
          <w:b/>
          <w:i w:val="0"/>
          <w:color w:val="333333"/>
          <w:sz w:val="36"/>
        </w:rPr>
        <w:t>项目地址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i w:val="0"/>
          <w:color w:val="667EEA"/>
          <w:sz w:val="26"/>
        </w:rPr>
        <w:t>🔗 Gitee 仓库：https://gitee.com/hongxinge/think-boot-cloud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646464"/>
          <w:sz w:val="26"/>
        </w:rPr>
        <w:t>📮 问题反馈：https://gitee.com/hongxinge/think-boot-cloud/issues</w:t>
      </w:r>
    </w:p>
    <w:p/>
    <w:p>
      <w:pPr>
        <w:jc w:val="center"/>
      </w:pPr>
      <w:r>
        <w:rPr>
          <w:b w:val="0"/>
          <w:i w:val="0"/>
          <w:color w:val="C8C8C8"/>
          <w:sz w:val="20"/>
        </w:rPr>
        <w:t>━━━━━━━━━━━━━━━━━━━━━━━━━━━━━━━━━━━━━━━━</w:t>
      </w:r>
    </w:p>
    <w:p>
      <w:pPr>
        <w:spacing w:before="200" w:after="100"/>
        <w:jc w:val="center"/>
      </w:pPr>
      <w:r>
        <w:rPr>
          <w:rFonts w:ascii="微软雅黑" w:hAnsi="微软雅黑" w:eastAsia="微软雅黑"/>
          <w:b/>
          <w:i w:val="0"/>
          <w:color w:val="4CAF50"/>
          <w:sz w:val="22"/>
        </w:rPr>
        <w:t>MIT License · 完全免费 · 可自由商用</w:t>
      </w:r>
    </w:p>
    <w:p>
      <w:pPr>
        <w:spacing w:before="0" w:after="100"/>
        <w:jc w:val="center"/>
      </w:pPr>
      <w:r>
        <w:rPr>
          <w:rFonts w:ascii="微软雅黑" w:hAnsi="微软雅黑" w:eastAsia="微软雅黑"/>
          <w:b w:val="0"/>
          <w:i w:val="0"/>
          <w:color w:val="969696"/>
          <w:sz w:val="20"/>
        </w:rPr>
        <w:t>文档生成日期：2026年05月09日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