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ConnectSphere Event Planning and Venue Booking System  ·  IS212 (AY 2026/27 T1)</w:t>
      </w:r>
    </w:p>
    <w:p>
      <w:r>
        <w:t>Version 7  ·  3 October 2026</w:t>
      </w:r>
    </w:p>
    <w:p>
      <w:r>
        <w:t>Seventeen Markdown decisions: fifteen Accepted and two Retired. Each records the forces that applied, what was chosen, what was rejected and why, and the consequences including the ones that hurt.</w:t>
      </w:r>
    </w:p>
    <w:p>
      <w:r>
        <w:t>Version 7 amends ADR-003, ADR-006, ADR-007, ADR-009 and ADR-012 for the Week 7 Customer Changes (BDR C-65 to C-70, T-66 to T-74). No decision is reversed: the exclusion constraint moves to a buffered occupancy range and covers tentative holds, the outbox relay gains the hold-expiry job, the single-page application and the one-role rule stretch from five roles to seven, and the audit log gains the safety-check actions. Each amendment is a dated section at the end of its record so the original reasoning stays legible. The matching schema, C4, module and flow changes are in `docs/db_schema.md`, `docs/c4-diagrams.md`, `docs/modular-monolith-architecture.md`, `docs/dynamic-user-flows.md`, and the new `docs/class-diagram.md` and `docs/api-changes-week7.md`.</w:t>
      </w:r>
    </w:p>
    <w:p>
      <w:r>
        <w:t>Version 6 added ADR-017, recording that each story's owner builds its frontend as well as its backend, on a shared frontend skeleton and design language, following instructor feedback at the end of Sprint 2.</w:t>
      </w:r>
    </w:p>
    <w:p>
      <w:r>
        <w:t>Version 5 added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RETIRED](./ADR-004-sessions-as-a-first-class-entity-retired.md)</w:t>
      </w:r>
    </w:p>
    <w:p>
      <w:pPr>
        <w:pStyle w:val="ListBullet"/>
      </w:pPr>
      <w:r>
        <w:rPr>
          <w:sz w:val="22"/>
        </w:rPr>
        <w:t>[ADR-005 — Denormalise event_id, guarded by a composite foreign key — RETIRED](./ADR-005-denormalise-event-id-guarded-by-a-composite-foreign-key-retired.md)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roles (five, now seven)](./ADR-007-one-single-page-application-for-all-five-roles.md)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pPr>
        <w:pStyle w:val="ListBullet"/>
      </w:pPr>
      <w:r>
        <w:rPr>
          <w:sz w:val="22"/>
        </w:rPr>
        <w:t>[ADR-017 — Story owners build their own frontend on a shared skeleton](./ADR-017-story-owners-build-their-frontend-on-a-shared-skeleton.md)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 C-65, C-67, C-68, T-66, T-68, T-69</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pPr>
        <w:pStyle w:val="Heading3"/>
      </w:pPr>
      <w:r>
        <w:rPr>
          <w:sz w:val="24"/>
        </w:rPr>
        <w:t>Amended 3 October 2026 for the Week 7 Customer Changes</w:t>
      </w:r>
    </w:p>
    <w:p>
      <w:r>
        <w:t>The decision stands; the range the constraint guards changes shape (C-65, T-66). A venue is occupied from the booking's start minus the venue's setup time to its end plus the venue's turnaround time, so the constraint must operate on that buffered range, not on the advertised `booking_range`. The migration adds `venues.setup_minutes` and `venues.turnaround_minutes` (both `smallint NOT NULL DEFAULT 0`) and a column on `venue_bookings`, `occupancy_range tstzrange`, that the application fills at write time from `booking_range` widened by the venue's two values (not a Postgres generated column, because it depends on another table); the constraint (shipped in migration 0001 as `venue_bookings_no_active_overlap`, already covering `pending` as well as `confirmed`) becomes `EXCLUDE USING gist (venue_id WITH =, occupancy_range WITH &amp;&amp;) WHERE (status IN ('pending', 'tentative', 'confirmed'))`. Adding `tentative` is new: E06-S05 Scenario 5 says a hold occupies the buffered window, so a hold and a confirmed booking on the same venue must not overlap either. `expired` and `conflicting` rows are excluded from the predicate on purpose, which is what lets E05-S05 Scenario 4 and E05-S06 Scenario 2 keep a Conflicting booking in the table without the database rejecting it.</w:t>
      </w:r>
    </w:p>
    <w:p>
      <w:r>
        <w:t>Because the venue's buffer values are copied into the booking row at write time, changing a venue's buffers later does not move existing `occupancy_range` values and so never trips the constraint retroactively; the application detects the newly overlapping pairs on save and marks them Conflicting (E05-S05 Scenario 4). That is the deliberate split: the constraint guarantees no two live bookings are *written* overlapping, the application reports overlaps that *arise* from a configuration change.</w:t>
      </w:r>
    </w:p>
    <w:p>
      <w:r>
        <w:t>Several bookings per event (C-67, T-68) need no change here: the constraint keys on `venue_id`, never on `event_id`, so two venues for one event over the same period are two non-conflicting rows (E06-S06 Scenario 5, TC_E06S06_07).</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r>
        <w:br w:type="page"/>
      </w:r>
    </w:p>
    <w:p>
      <w:pPr>
        <w:pStyle w:val="Heading1"/>
      </w:pPr>
      <w:r>
        <w:rPr>
          <w:sz w:val="32"/>
        </w:rPr>
        <w:t>ADR-006 — Transactional outbox for notification delivery</w:t>
      </w:r>
    </w:p>
    <w:p>
      <w:pPr>
        <w:pStyle w:val="ListBullet"/>
      </w:pPr>
      <w:r>
        <w:rPr>
          <w:sz w:val="22"/>
        </w:rPr>
        <w:t>**Status:** Accepted (amended 3 October 2026, see end)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pPr>
        <w:pStyle w:val="Heading3"/>
      </w:pPr>
      <w:r>
        <w:rPr>
          <w:sz w:val="24"/>
        </w:rPr>
        <w:t>Amended 3 October 2026 for the Week 7 Customer Changes</w:t>
      </w:r>
    </w:p>
    <w:p>
      <w:r>
        <w:t>Tentative holds now expire (C-68, T-69), which is the first time-driven state change in the system: nothing a user does triggers it. T-69 places the expiry job on the existing Scheduler and Outbox Relay process rather than introducing a scheduler, so the container count in the C4 model stays at two background processes. On each poll the relay also runs `UPDATE venue_bookings SET status = 'expired' WHERE status = 'tentative' AND expires_at &lt;= now() RETURNING ...` in one transaction with the notification and audit rows for each expired hold, so the outbox guarantee (notification row and business write commit together) holds for system-generated changes exactly as it does for user-generated ones. The 24-hour reminder (O-33) is a second query in the same poll keyed on `reminder_sent_at IS NULL AND expires_at &lt;= now() + interval '24 hours'`. Both are idempotent by construction: the status change and the `reminder_sent_at` stamp are the guards, so a re-run after a crash produces no duplicate (TC_E06S05_06 step 3).</w:t>
      </w:r>
    </w:p>
    <w:p>
      <w:r>
        <w:t>The routing matrix in E11-S01 gains rows for the Event Coordinator Lead (queue entry, reassignment requests) and the Safety Officer (event enters Safety Review, safety decision). Neither role is a matrix column because nothing else routes to them; the resolver treats them as named recipients of those changes.</w:t>
      </w:r>
    </w:p>
    <w:p>
      <w:r>
        <w:br w:type="page"/>
      </w:r>
    </w:p>
    <w:p>
      <w:pPr>
        <w:pStyle w:val="Heading1"/>
      </w:pPr>
      <w:r>
        <w:rPr>
          <w:sz w:val="32"/>
        </w:rPr>
        <w:t>ADR-007 — One single-page application for all roles (five, now seven)</w:t>
      </w:r>
    </w:p>
    <w:p>
      <w:pPr>
        <w:pStyle w:val="ListBullet"/>
      </w:pPr>
      <w:r>
        <w:rPr>
          <w:sz w:val="22"/>
        </w:rPr>
        <w:t>**Status:** Accepted</w:t>
      </w:r>
    </w:p>
    <w:p>
      <w:pPr>
        <w:pStyle w:val="ListBullet"/>
      </w:pPr>
      <w:r>
        <w:rPr>
          <w:sz w:val="22"/>
        </w:rPr>
        <w:t>**Related BDR:** C-69, C-70, T-72</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pPr>
        <w:pStyle w:val="Heading3"/>
      </w:pPr>
      <w:r>
        <w:rPr>
          <w:sz w:val="24"/>
        </w:rPr>
        <w:t>Amended 3 October 2026 for the Week 7 Customer Changes</w:t>
      </w:r>
    </w:p>
    <w:p>
      <w:r>
        <w:t>The Week 7 Customer Changes add two internal roles, the Event Coordinator Lead (C-69) and the Safety Officer (C-70), bringing the count to seven (T-72). The decision stands and is, if anything, stronger: both new roles look at the same event record as the Coordinator with a different set of actions enabled, which is the case this record was written for. Each gains a route group and a landing page on the shared skeleton (ADR-017, E01-S13), and the role-based navigation grows from five groups to seven. "All five roles" in the title and body is therefore read as "all roles"; the number was never the point. The code-splitting cost noted above grows with the role count and is still accepted.</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 C-70, T-71, T-75, T-76</w:t>
      </w:r>
    </w:p>
    <w:p>
      <w:pPr>
        <w:pStyle w:val="Heading3"/>
      </w:pPr>
      <w:r>
        <w:rPr>
          <w:sz w:val="24"/>
        </w:rPr>
        <w:t>Context</w:t>
      </w:r>
    </w:p>
    <w:p>
      <w:r>
        <w:t>E14-S02 records event status changes, denied access attempts and account deactivations. E06-S04 owns venue booking approval, rejection and release logging after T-76 (2 October 2026).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r>
        <w:t>T-75 allows Event Coordinators to read the Activity log on events they are</w:t>
      </w:r>
    </w:p>
    <w:p>
      <w:r>
        <w:t>already permitted to view, through the existing event page. It adds no global</w:t>
      </w:r>
    </w:p>
    <w:p>
      <w:r>
        <w:t>audit permission or Administrator role. Denial and account-deactivation entries</w:t>
      </w:r>
    </w:p>
    <w:p>
      <w:r>
        <w:t>are inspected in a controlled test database for acceptance verification.</w:t>
      </w:r>
    </w:p>
    <w:p>
      <w:r>
        <w:t>Administrator viewing is deferred to Release 2. T-76 changes story ownership,</w:t>
      </w:r>
    </w:p>
    <w:p>
      <w:r>
        <w:t>not the shared append-only storage or the immutability requirement.</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pPr>
        <w:pStyle w:val="Heading3"/>
      </w:pPr>
      <w:r>
        <w:rPr>
          <w:sz w:val="24"/>
        </w:rPr>
        <w:t>Amended 3 October 2026 for the Week 7 Customer Changes</w:t>
      </w:r>
    </w:p>
    <w:p>
      <w:r>
        <w:t>The Operational Safety Check (C-70, T-71, E08-S06) adds decisions that must be auditable with their reasoning: `safety_check_submitted`, `safety_check_approved`, `safety_check_changes_requested` and `safety_check_rejected`. They are ordinary `AUDIT_LOGS` rows with `entity_type = 'event'`; the seven-factor checklist is not forced into the mixed `field_changed` / `old_value` / `new_value` columns but lives in a new `SAFETY_CHECKS` table that the audit row references by `entity_id` of the decision, keeping this table narrow and the checklist queryable. The same pattern covers the other Week 7 additions without new columns: `hold_expired`, `hold_extended`, `venue_unavailability_recorded`, `booking_marked_conflicting`, `lead_assigned`, `lead_reassigned`. Decision 0011-era immutability (migration 0010) applies to all of them unchanged.</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Accepted</w:t>
      </w:r>
    </w:p>
    <w:p>
      <w:pPr>
        <w:pStyle w:val="ListBullet"/>
      </w:pPr>
      <w:r>
        <w:rPr>
          <w:sz w:val="22"/>
        </w:rPr>
        <w:t>**Related BDR:** C-33, T-10, C-69, C-70, T-72, O-44</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pPr>
        <w:pStyle w:val="Heading3"/>
      </w:pPr>
      <w:r>
        <w:rPr>
          <w:sz w:val="24"/>
        </w:rPr>
        <w:t>Amended 3 October 2026 for the Week 7 Customer Changes</w:t>
      </w:r>
    </w:p>
    <w:p>
      <w:r>
        <w:t>The `user_role` vocabulary gains `event_coordinator_lead` and `safety_officer` (T-72). The decision stands: an account holds exactly one of the now seven values (O-44 asks the customer to confirm that a Lead is not also a Coordinator). The cost paragraph above becomes more likely to bite, because a small team may well want one person to be both a Coordinator and the Lead; if that happens the `USER_ROLES` join table named as the migration target is the answer, not a second account.</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p>
      <w:pPr>
        <w:pStyle w:val="Heading1"/>
      </w:pPr>
      <w:r>
        <w:rPr>
          <w:sz w:val="32"/>
        </w:rPr>
        <w:t>ADR-017 — Story owners build their own frontend on a shared skeleton</w:t>
      </w:r>
    </w:p>
    <w:p>
      <w:pPr>
        <w:pStyle w:val="ListBullet"/>
      </w:pPr>
      <w:r>
        <w:rPr>
          <w:sz w:val="22"/>
        </w:rPr>
        <w:t>**Status:** Accepted</w:t>
      </w:r>
    </w:p>
    <w:p>
      <w:pPr>
        <w:pStyle w:val="ListBullet"/>
      </w:pPr>
      <w:r>
        <w:rPr>
          <w:sz w:val="22"/>
        </w:rPr>
        <w:t>**Date:** 30 September 2026</w:t>
      </w:r>
    </w:p>
    <w:p>
      <w:pPr>
        <w:pStyle w:val="ListBullet"/>
      </w:pPr>
      <w:r>
        <w:rPr>
          <w:sz w:val="22"/>
        </w:rPr>
        <w:t>**Related BDR:** —</w:t>
      </w:r>
    </w:p>
    <w:p>
      <w:pPr>
        <w:pStyle w:val="ListBullet"/>
      </w:pPr>
      <w:r>
        <w:rPr>
          <w:sz w:val="22"/>
        </w:rPr>
        <w:t>**Related stories:** every Release 1 story with a screen; Jira SCRUM-116 to SCRUM-120</w:t>
      </w:r>
    </w:p>
    <w:p>
      <w:pPr>
        <w:pStyle w:val="Heading3"/>
      </w:pPr>
      <w:r>
        <w:rPr>
          <w:sz w:val="24"/>
        </w:rPr>
        <w:t>Context</w:t>
      </w:r>
    </w:p>
    <w:p>
      <w:r>
        <w:t>ADR-007 settled on one single-page application for all five roles. It did not</w:t>
      </w:r>
    </w:p>
    <w:p>
      <w:r>
        <w:t>settle who builds each screen, or how they are kept consistent.</w:t>
      </w:r>
    </w:p>
    <w:p>
      <w:r>
        <w:t>Through Sprint 1 and most of Sprint 2 the team worked to a split recorded in</w:t>
      </w:r>
    </w:p>
    <w:p>
      <w:r>
        <w:t>`.agents/STATE.md` on 26 September 2026: one developer (Amareet) built all</w:t>
      </w:r>
    </w:p>
    <w:p>
      <w:r>
        <w:t>frontend work, and the other five built backends. Screens that pre-dated that</w:t>
      </w:r>
    </w:p>
    <w:p>
      <w:r>
        <w:t>split were built by whoever owned the story, each in their own style.</w:t>
      </w:r>
    </w:p>
    <w:p>
      <w:r>
        <w:t>By the end of Sprint 2 two problems were visible:</w:t>
      </w:r>
    </w:p>
    <w:p>
      <w:pPr>
        <w:pStyle w:val="ListBullet"/>
      </w:pPr>
      <w:r>
        <w:rPr>
          <w:sz w:val="22"/>
        </w:rPr>
        <w:t>**One frontend developer was a bottleneck.** Every story's screen queued</w:t>
      </w:r>
    </w:p>
    <w:p>
      <w:r>
        <w:t>behind that person once its backend landed, while five developers produced</w:t>
      </w:r>
    </w:p>
    <w:p>
      <w:r>
        <w:t>backends in parallel. Sprint 1 delivered about 24 of 36 planned points, and</w:t>
      </w:r>
    </w:p>
    <w:p>
      <w:r>
        <w:t>Sprint 2 was tracking at a similar rate, with 25 stories (83 points) still</w:t>
      </w:r>
    </w:p>
    <w:p>
      <w:r>
        <w:t>planned for Sprints 3 and 4.</w:t>
      </w:r>
    </w:p>
    <w:p>
      <w:pPr>
        <w:pStyle w:val="ListBullet"/>
      </w:pPr>
      <w:r>
        <w:rPr>
          <w:sz w:val="22"/>
        </w:rPr>
        <w:t>**The frontend had no common design language.** The code on `main` has 13</w:t>
      </w:r>
    </w:p>
    <w:p>
      <w:r>
        <w:t>feature-specific page wrappers and 9 heading styles beside the shared</w:t>
      </w:r>
    </w:p>
    <w:p>
      <w:r>
        <w:t>`.page-heading`. `.eyebrow` is redefined in 8 stylesheets and</w:t>
      </w:r>
    </w:p>
    <w:p>
      <w:r>
        <w:t>`.primary-action` in 4. There are about 20 raw font sizes next to a five-step</w:t>
      </w:r>
    </w:p>
    <w:p>
      <w:r>
        <w:t>type scale, and six corner radii. The Organiser event list and the venue</w:t>
      </w:r>
    </w:p>
    <w:p>
      <w:r>
        <w:t>search screen use almost none of the shared styles.</w:t>
      </w:r>
    </w:p>
    <w:p>
      <w:r>
        <w:t>After a team discussion on 30 September 2026, the course instructor gave</w:t>
      </w:r>
    </w:p>
    <w:p>
      <w:r>
        <w:t>feedback that the team needed a common design language as a high priority and</w:t>
      </w:r>
    </w:p>
    <w:p>
      <w:r>
        <w:t>that a single frontend developer was too great a bottleneck.</w:t>
      </w:r>
    </w:p>
    <w:p>
      <w:pPr>
        <w:pStyle w:val="Heading3"/>
      </w:pPr>
      <w:r>
        <w:rPr>
          <w:sz w:val="24"/>
        </w:rPr>
        <w:t>Decision</w:t>
      </w:r>
    </w:p>
    <w:p>
      <w:pPr>
        <w:pStyle w:val="ListBullet"/>
      </w:pPr>
      <w:r>
        <w:rPr>
          <w:sz w:val="22"/>
        </w:rPr>
        <w:t>**Each story's owner builds that story's frontend as well as its backend.**</w:t>
      </w:r>
    </w:p>
    <w:p>
      <w:r>
        <w:t>The owner is the Jira assignee. This applies from Sprint 3 onward, and to any</w:t>
      </w:r>
    </w:p>
    <w:p>
      <w:r>
        <w:t>Sprint 2 story whose frontend is not yet started.</w:t>
      </w:r>
    </w:p>
    <w:p>
      <w:pPr>
        <w:pStyle w:val="ListBullet"/>
      </w:pPr>
      <w:r>
        <w:rPr>
          <w:sz w:val="22"/>
        </w:rPr>
        <w:t>**Owners build on a shared frontend skeleton**, delivered under SCRUM-116 and</w:t>
      </w:r>
    </w:p>
    <w:p>
      <w:r>
        <w:t>owned by Amareet:</w:t>
      </w:r>
    </w:p>
    <w:p>
      <w:pPr>
        <w:pStyle w:val="ListBullet"/>
      </w:pPr>
      <w:r>
        <w:rPr>
          <w:sz w:val="22"/>
        </w:rPr>
        <w:t>an app shell (shared header and page frame) on every route;</w:t>
      </w:r>
    </w:p>
    <w:p>
      <w:pPr>
        <w:pStyle w:val="ListBullet"/>
      </w:pPr>
      <w:r>
        <w:rPr>
          <w:sz w:val="22"/>
        </w:rPr>
        <w:t>a single route list that drives routing, role navigation and the per-role</w:t>
      </w:r>
    </w:p>
    <w:p>
      <w:r>
        <w:t>login redirect;</w:t>
      </w:r>
    </w:p>
    <w:p>
      <w:pPr>
        <w:pStyle w:val="ListBullet"/>
      </w:pPr>
      <w:r>
        <w:rPr>
          <w:sz w:val="22"/>
        </w:rPr>
        <w:t>design tokens (colour, type scale, spacing and radius);</w:t>
      </w:r>
    </w:p>
    <w:p>
      <w:pPr>
        <w:pStyle w:val="ListBullet"/>
      </w:pPr>
      <w:r>
        <w:rPr>
          <w:sz w:val="22"/>
        </w:rPr>
        <w:t>about a dozen shared building blocks, including page heading, card,</w:t>
      </w:r>
    </w:p>
    <w:p>
      <w:r>
        <w:t>buttons, form field, status pill, data list, alert, and the loading, empty,</w:t>
      </w:r>
    </w:p>
    <w:p>
      <w:r>
        <w:t>error and refused states;</w:t>
      </w:r>
    </w:p>
    <w:p>
      <w:pPr>
        <w:pStyle w:val="ListBullet"/>
      </w:pPr>
      <w:r>
        <w:rPr>
          <w:sz w:val="22"/>
        </w:rPr>
        <w:t>four page templates: List, Detail, Form and Decision;</w:t>
      </w:r>
    </w:p>
    <w:p>
      <w:pPr>
        <w:pStyle w:val="ListBullet"/>
      </w:pPr>
      <w:r>
        <w:rPr>
          <w:sz w:val="22"/>
        </w:rPr>
        <w:t>a standard data-loading pattern that ignores late responses;</w:t>
      </w:r>
    </w:p>
    <w:p>
      <w:pPr>
        <w:pStyle w:val="ListBullet"/>
      </w:pPr>
      <w:r>
        <w:rPr>
          <w:sz w:val="22"/>
        </w:rPr>
        <w:t>test helpers and a short developer guide.</w:t>
      </w:r>
    </w:p>
    <w:p>
      <w:pPr>
        <w:pStyle w:val="ListBullet"/>
      </w:pPr>
      <w:r>
        <w:rPr>
          <w:sz w:val="22"/>
        </w:rPr>
        <w:t>**A design-language document, `design.md` (SCRUM-117, owned by Bryan), sets</w:t>
      </w:r>
    </w:p>
    <w:p>
      <w:r>
        <w:t>the rules** that the skeleton implements. Where the two disagree, the</w:t>
      </w:r>
    </w:p>
    <w:p>
      <w:r>
        <w:t>difference is raised and resolved rather than chosen silently.</w:t>
      </w:r>
    </w:p>
    <w:p>
      <w:pPr>
        <w:pStyle w:val="ListBullet"/>
      </w:pPr>
      <w:r>
        <w:rPr>
          <w:sz w:val="22"/>
        </w:rPr>
        <w:t>**The skeleton is delivered in small PRs, not as a single restyle.**</w:t>
      </w:r>
    </w:p>
    <w:p>
      <w:r>
        <w:t>Existing pages move onto it when their owner next changes them. Amareet</w:t>
      </w:r>
    </w:p>
    <w:p>
      <w:r>
        <w:t>moves their own Sprint 2 pages across (SCRUM-119) as the working reference.</w:t>
      </w:r>
    </w:p>
    <w:p>
      <w:pPr>
        <w:pStyle w:val="ListBullet"/>
      </w:pPr>
      <w:r>
        <w:rPr>
          <w:sz w:val="22"/>
        </w:rPr>
        <w:t>**Le Xin's E05-S04 maintenance-blocks screen (SCRUM-120) is the pilot**, to</w:t>
      </w:r>
    </w:p>
    <w:p>
      <w:r>
        <w:t>test the skeleton before other owners adopt it.</w:t>
      </w:r>
    </w:p>
    <w:p>
      <w:pPr>
        <w:pStyle w:val="ListBullet"/>
      </w:pPr>
      <w:r>
        <w:rPr>
          <w:sz w:val="22"/>
        </w:rPr>
        <w:t>**The previous split is retired.** Amareet remains Scrum Master and owns the</w:t>
      </w:r>
    </w:p>
    <w:p>
      <w:r>
        <w:t>skeleton, and reviews and pairs on other owners' frontend work instead of</w:t>
      </w:r>
    </w:p>
    <w:p>
      <w:r>
        <w:t>building every screen.</w:t>
      </w:r>
    </w:p>
    <w:p>
      <w:pPr>
        <w:pStyle w:val="Heading3"/>
      </w:pPr>
      <w:r>
        <w:rPr>
          <w:sz w:val="24"/>
        </w:rPr>
        <w:t>Alternatives considered</w:t>
      </w:r>
    </w:p>
    <w:p>
      <w:pPr>
        <w:pStyle w:val="ListBullet"/>
      </w:pPr>
      <w:r>
        <w:rPr>
          <w:sz w:val="22"/>
        </w:rPr>
        <w:t>**Keep a single frontend developer.** Rejected: it is the bottleneck the</w:t>
      </w:r>
    </w:p>
    <w:p>
      <w:r>
        <w:t>instructor identified, and the backlog cannot be delivered at that pace.</w:t>
      </w:r>
    </w:p>
    <w:p>
      <w:pPr>
        <w:pStyle w:val="ListBullet"/>
      </w:pPr>
      <w:r>
        <w:rPr>
          <w:sz w:val="22"/>
        </w:rPr>
        <w:t>**Let each owner build screens with no shared skeleton.** Rejected: it is</w:t>
      </w:r>
    </w:p>
    <w:p>
      <w:r>
        <w:t>how the current inconsistencies arose, and it contradicts the instructor's</w:t>
      </w:r>
    </w:p>
    <w:p>
      <w:r>
        <w:t>call for a common design language.</w:t>
      </w:r>
    </w:p>
    <w:p>
      <w:pPr>
        <w:pStyle w:val="ListBullet"/>
      </w:pPr>
      <w:r>
        <w:rPr>
          <w:sz w:val="22"/>
        </w:rPr>
        <w:t>**Build every screen in the frontend first, then hand them over for backend</w:t>
      </w:r>
    </w:p>
    <w:p>
      <w:r>
        <w:t>wiring.** Rejected: it keeps the same bottleneck and duplicates effort,</w:t>
      </w:r>
    </w:p>
    <w:p>
      <w:r>
        <w:t>because most Sprint 3 and 4 screens already exist as mock screens that only</w:t>
      </w:r>
    </w:p>
    <w:p>
      <w:r>
        <w:t>need connecting to real data.</w:t>
      </w:r>
    </w:p>
    <w:p>
      <w:pPr>
        <w:pStyle w:val="ListBullet"/>
      </w:pPr>
      <w:r>
        <w:rPr>
          <w:sz w:val="22"/>
        </w:rPr>
        <w:t>**Adopt a third-party component library.** Not chosen for now. The</w:t>
      </w:r>
    </w:p>
    <w:p>
      <w:r>
        <w:t>existing tokens and components cover the needs identified in the screen</w:t>
      </w:r>
    </w:p>
    <w:p>
      <w:r>
        <w:t>inventory, and a new dependency would add learning and migration work. It</w:t>
      </w:r>
    </w:p>
    <w:p>
      <w:r>
        <w:t>can be revisited in `design.md`.</w:t>
      </w:r>
    </w:p>
    <w:p>
      <w:pPr>
        <w:pStyle w:val="Heading3"/>
      </w:pPr>
      <w:r>
        <w:rPr>
          <w:sz w:val="24"/>
        </w:rPr>
        <w:t>What this buys us</w:t>
      </w:r>
    </w:p>
    <w:p>
      <w:pPr>
        <w:pStyle w:val="ListBullet"/>
      </w:pPr>
      <w:r>
        <w:rPr>
          <w:sz w:val="22"/>
        </w:rPr>
        <w:t>Frontend work runs in parallel across six developers instead of one.</w:t>
      </w:r>
    </w:p>
    <w:p>
      <w:pPr>
        <w:pStyle w:val="ListBullet"/>
      </w:pPr>
      <w:r>
        <w:rPr>
          <w:sz w:val="22"/>
        </w:rPr>
        <w:t>Screens look consistent, because the tokens, blocks and templates are</w:t>
      </w:r>
    </w:p>
    <w:p>
      <w:r>
        <w:t>shared rather than re-invented per feature.</w:t>
      </w:r>
    </w:p>
    <w:p>
      <w:pPr>
        <w:pStyle w:val="ListBullet"/>
      </w:pPr>
      <w:r>
        <w:rPr>
          <w:sz w:val="22"/>
        </w:rPr>
        <w:t>Correct behaviour comes built in: loading, empty, error and refused states,</w:t>
      </w:r>
    </w:p>
    <w:p>
      <w:r>
        <w:t>late-response handling, and phone layouts, which were previously easy to</w:t>
      </w:r>
    </w:p>
    <w:p>
      <w:r>
        <w:t>miss.</w:t>
      </w:r>
    </w:p>
    <w:p>
      <w:pPr>
        <w:pStyle w:val="ListBullet"/>
      </w:pPr>
      <w:r>
        <w:rPr>
          <w:sz w:val="22"/>
        </w:rPr>
        <w:t>One route list removes a class of bug. For example, the login redirect was</w:t>
      </w:r>
    </w:p>
    <w:p>
      <w:r>
        <w:t>never updated when role pages went live, so sign-in sent every staff role to</w:t>
      </w:r>
    </w:p>
    <w:p>
      <w:r>
        <w:t>the Organiser-only `/events` page. #158 fixed it for Event Coordinators;</w:t>
      </w:r>
    </w:p>
    <w:p>
      <w:r>
        <w:t>Venue Staff, Technical Support and Admins still land on `/events`.</w:t>
      </w:r>
    </w:p>
    <w:p>
      <w:pPr>
        <w:pStyle w:val="Heading3"/>
      </w:pPr>
      <w:r>
        <w:rPr>
          <w:sz w:val="24"/>
        </w:rPr>
        <w:t>What it costs</w:t>
      </w:r>
    </w:p>
    <w:p>
      <w:pPr>
        <w:pStyle w:val="ListBullet"/>
      </w:pPr>
      <w:r>
        <w:rPr>
          <w:sz w:val="22"/>
        </w:rPr>
        <w:t>Backend developers must learn the frontend stack and the skeleton's</w:t>
      </w:r>
    </w:p>
    <w:p>
      <w:r>
        <w:t>conventions. Their first screens will be slower, and need closer review.</w:t>
      </w:r>
    </w:p>
    <w:p>
      <w:pPr>
        <w:pStyle w:val="ListBullet"/>
      </w:pPr>
      <w:r>
        <w:rPr>
          <w:sz w:val="22"/>
        </w:rPr>
        <w:t>The skeleton is up-front work in Sprint 3 before owners can use it fully.</w:t>
      </w:r>
    </w:p>
    <w:p>
      <w:r>
        <w:t>Stories started before it lands may need moving across afterwards.</w:t>
      </w:r>
    </w:p>
    <w:p>
      <w:pPr>
        <w:pStyle w:val="ListBullet"/>
      </w:pPr>
      <w:r>
        <w:rPr>
          <w:sz w:val="22"/>
        </w:rPr>
        <w:t>Consistency now depends on review. Someone must check frontend PRs from</w:t>
      </w:r>
    </w:p>
    <w:p>
      <w:r>
        <w:t>backend developers against `design.md`; which reviewer is not yet decided.</w:t>
      </w:r>
    </w:p>
    <w:p>
      <w:pPr>
        <w:pStyle w:val="ListBullet"/>
      </w:pPr>
      <w:r>
        <w:rPr>
          <w:sz w:val="22"/>
        </w:rPr>
        <w:t>Existing pages stay inconsistent until their owners touch them. A client</w:t>
      </w:r>
    </w:p>
    <w:p>
      <w:r>
        <w:t>demo before then will still show uneven screens.</w:t>
      </w:r>
    </w:p>
    <w:p>
      <w:pPr>
        <w:pStyle w:val="Heading3"/>
      </w:pPr>
      <w:r>
        <w:rPr>
          <w:sz w:val="24"/>
        </w:rPr>
        <w:t>Implementation and verification status</w:t>
      </w:r>
    </w:p>
    <w:p>
      <w:r>
        <w:t>At the time of recording, 30 September 2026, nothing of the skeleton is built.</w:t>
      </w:r>
    </w:p>
    <w:p>
      <w:r>
        <w:t>The inputs are drafted: a screen inventory mapping all 47 Release 1 stories to</w:t>
      </w:r>
    </w:p>
    <w:p>
      <w:r>
        <w:t>role, route, status and page pattern (SCRUM-118), a building-block and template</w:t>
      </w:r>
    </w:p>
    <w:p>
      <w:r>
        <w:t>list, and a summary of the tokens and inconsistencies in the current code, as</w:t>
      </w:r>
    </w:p>
    <w:p>
      <w:r>
        <w:t>input for `design.md`.</w:t>
      </w:r>
    </w:p>
    <w:p>
      <w:r>
        <w:t>The existing shared header (`frontend/src/features/shell/AppHeader.tsx`, #147)</w:t>
      </w:r>
    </w:p>
    <w:p>
      <w:r>
        <w:t>and the Coordinator workspace's state components are the starting point for</w:t>
      </w:r>
    </w:p>
    <w:p>
      <w:r>
        <w:t>the skeleton. Two Sprint 2 stories not yet started when this decision was</w:t>
      </w:r>
    </w:p>
    <w:p>
      <w:r>
        <w:t>made, E03-S02 (SCRUM-33) and E03-S03 (SCRUM-34), stay in Sprint 2; their owner</w:t>
      </w:r>
    </w:p>
    <w:p>
      <w:r>
        <w:t>plans to finish them this sprint and builds both sides under this model.</w:t>
      </w:r>
    </w:p>
    <w:p>
      <w:r>
        <w:t>This decision does not mark any story complete or change any acceptance</w:t>
      </w:r>
    </w:p>
    <w:p>
      <w:r>
        <w:t>criteria.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