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9  ·  13 October 2026</w:t>
      </w:r>
    </w:p>
    <w:p>
      <w:pPr>
        <w:pStyle w:val="Heading2"/>
      </w:pPr>
      <w:r>
        <w:rPr>
          <w:sz w:val="28"/>
        </w:rPr>
        <w:t>Purpose</w:t>
      </w:r>
    </w:p>
    <w:p>
      <w:r>
        <w:t>This document holds every decision behind the backlog and the evidence for it. The backlogs themselves are canonical Markdown under `docs/backlog/`; generated workbook `CONNECTSPHERE BACKLOGS CAA 131026.xlsx` contains story data, with each story carrying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What changed in version 9</w:t>
      </w:r>
    </w:p>
    <w:p>
      <w:r>
        <w:t>Applied the Week 9 decisions to eligible future backlog stories and recorded two residual design assumptions as O-50 and O-51. E04-S02 and E02-S05 are included in Release 1; E02-S07 and E07-S08 carry new date-horizon and Session-linked equipment behavior without reopening completed stories. Sprint 3 criteria remain deferred until its close under T-73. Canonical acceptance cases were aligned for those changes; the remaining architecture, UI flows, implementation, Jira reconciliation and peer review are tracked in the impact register.</w:t>
      </w:r>
    </w:p>
    <w:p>
      <w:r>
        <w:t>Release 1 currently contains 60 stories and 173 estimated points. Four stories have no sprint assignment; E02-S07 and E07-S08 also have no estimate pending planning. The total excludes estimates for those two stories and may change after planning. Eight items remain open: O-08, O-11, O-12, O-13, O-18, O-19, O-50 and O-51; the first six are outside Release 1, while O-50/O-51 affect the assumptions for E09-S02/S04 and E02-S05.</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Generated exports follow their Markdown sources; implementation and Jira reconciliation follow the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As of version 8, six items remained open on stories outside Release 1: O-08, O-11, O-12, O-13, O-18 and O-19. Version 9 adds the two explicit Week 9 design assumptions O-50/O-51 listed above.</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C-70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T-91 — team decisions, each naming the clarification it follows from or the gap it closes.</w:t>
      </w:r>
    </w:p>
    <w:p>
      <w:r>
        <w:t>O-01 to O-49 — questions and standing assumptions, including items closed with the answer recorded against them. O-20 to O-44 were raised from Week 7 and are reconciled against Week 9; O-45 to O-49 record remaining Week 9 gaps and design dependencies.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For a session-linked venue booking, its own headcount remains authoritative; when it is absent, use that Session's expected attendance, refining T-78's event-level fallback for restored Sessions.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ADR-012 is amended to remove the single-role constraint.</w:t>
            </w:r>
          </w:p>
        </w:tc>
        <w:tc>
          <w:tcPr>
            <w:tcW w:type="dxa" w:w="1728"/>
          </w:tcPr>
          <w:p>
            <w:r>
              <w:t>C-69, C-70, C-84, C-136, C-57, T-72, T-86</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r>
        <w:tc>
          <w:tcPr>
            <w:tcW w:type="dxa" w:w="1728"/>
          </w:tcPr>
          <w:p>
            <w:r>
              <w:t>O-50</w:t>
            </w:r>
          </w:p>
        </w:tc>
        <w:tc>
          <w:tcPr>
            <w:tcW w:type="dxa" w:w="1728"/>
          </w:tcPr>
          <w:p>
            <w:r>
              <w:t>Waiting-list behavior for a full Session</w:t>
            </w:r>
          </w:p>
        </w:tc>
        <w:tc>
          <w:tcPr>
            <w:tcW w:type="dxa" w:w="1728"/>
          </w:tcPr>
          <w:p>
            <w:r>
              <w:t>OPEN. T-85 sends over-capacity Session/Event registrations to the Organiser as Pending and retains the Event-level waitlist when the combined Event capacity is full. It does not define a separate per-Session waiting list. Working assumption: no per-Session waitlist in Release 1; verify that an attendee whose selected Session is full receives the Pending decision path and cannot waitlist that Session independently.</w:t>
            </w:r>
          </w:p>
        </w:tc>
        <w:tc>
          <w:tcPr>
            <w:tcW w:type="dxa" w:w="1728"/>
          </w:tcPr>
          <w:p>
            <w:r>
              <w:t>C-78, C-97, C-98, C-107, T-85</w:t>
            </w:r>
          </w:p>
        </w:tc>
        <w:tc>
          <w:tcPr>
            <w:tcW w:type="dxa" w:w="1728"/>
          </w:tcPr>
          <w:p>
            <w:r>
              <w:t>Medium</w:t>
            </w:r>
          </w:p>
        </w:tc>
      </w:tr>
      <w:tr>
        <w:tc>
          <w:tcPr>
            <w:tcW w:type="dxa" w:w="1728"/>
          </w:tcPr>
          <w:p>
            <w:r>
              <w:t>O-51</w:t>
            </w:r>
          </w:p>
        </w:tc>
        <w:tc>
          <w:tcPr>
            <w:tcW w:type="dxa" w:w="1728"/>
          </w:tcPr>
          <w:p>
            <w:r>
              <w:t>Scope copied by Reuse a previous event</w:t>
            </w:r>
          </w:p>
        </w:tc>
        <w:tc>
          <w:tcPr>
            <w:tcW w:type="dxa" w:w="1728"/>
          </w:tcPr>
          <w:p>
            <w:r>
              <w:t>OPEN. C-74 confirms an Organiser may copy their own completed/past request; it does not enumerate which Session details or transactional records are copied. Working assumption: copy Session structure and requirements, clear all dates/times, and do not copy bookings, equipment reservations, or registrations.</w:t>
            </w:r>
          </w:p>
        </w:tc>
        <w:tc>
          <w:tcPr>
            <w:tcW w:type="dxa" w:w="1728"/>
          </w:tcPr>
          <w:p>
            <w:r>
              <w:t>C-74, C-107, T-79, T-90</w:t>
            </w:r>
          </w:p>
        </w:tc>
        <w:tc>
          <w:tcPr>
            <w:tcW w:type="dxa" w:w="1728"/>
          </w:tcPr>
          <w:p>
            <w:r>
              <w:t>Medium</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22 stories are held in the product backlog for future releases. Two further rows (E05-S05 and E10-S05) are kept below although they returned to Release 1 in version 6, so the reason they were once out, and the customer change that brought them back, can both be read.</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Out of Release 1, retained as future scope. Hsu (G2) confirmed a user may hold different roles depending on organisation structure, so this is a real requirement, not speculation. Release 1 assumes one role per account.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Not among the 20 core features required for the first release; retained as future scope.</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Withdrawn from Release 1 in version 4. Bryan (G1), Week 4 (C-62): multi-session events must be set up as separate events, and the Organiser creates one event per session. Multi-session was never among the twenty core features in the Week 4 instructions, so this realigns the release with them. Retained here as future scope. Withdrawing it also retires ADR-004 and ADR-005.</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pPr>
        <w:pStyle w:val="Heading2"/>
      </w:pPr>
      <w:r>
        <w:rPr>
          <w:sz w:val="28"/>
        </w:rPr>
        <w:t>Version 8 to version 9</w:t>
      </w:r>
    </w:p>
    <w:p>
      <w:r>
        <w:t>Applied Week 9 choices to eligible stories and recorded remaining assumptions. Restored E04-S02 and added E02-S05 to Release 1; added E02-S07 for the two-year date horizon and E07-S08 for Session-linked equipment behavior. Updated Sprint 4 registration, arrangement-change, safety-reversion, rescheduling and cancellation criteria while leaving Sprint 3 stories untouched until close under T-73. Added O-50 for Session waitlist behavior and O-51 for copied Session/arrangement data; both remain explicit assumptions for review.</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