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7  ·  12 October 2026</w:t>
      </w:r>
    </w:p>
    <w:p>
      <w:pPr>
        <w:pStyle w:val="Heading2"/>
      </w:pPr>
      <w:r>
        <w:rPr>
          <w:sz w:val="28"/>
        </w:rPr>
        <w:t>Purpose</w:t>
      </w:r>
    </w:p>
    <w:p>
      <w: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7</w:t>
      </w:r>
    </w:p>
    <w:p>
      <w:r>
        <w:t>Archived the eight source materials supplied to the project in `customer-sources/`. Added all 66 Week 9 Q&amp;A rows as C-71 to C-136 in workbook order, preserving the answer wording and recording its effect separately. Updated O-20 to O-44 against the answers and added O-45 to O-49 for remaining gaps and team-design dependencies.</w:t>
      </w:r>
    </w:p>
    <w:p>
      <w:r>
        <w:t>The Week 9 answers confirm several Week 7 details, including Lead assignment, venue booking approval, hold expiry, and the Operational Safety Check. C-78 adds combined layout capacity for multi-venue events (O-07). The answers also expose conflicts that need follow-up: C-107 conflicts with C-62/T-48 on whether sessions may share one event (O-10); C-111 and C-119 disagree about open-ended venue blocks (O-23); C-120 conflicts with T-28/T-67 on what happens to a Confirmed event when a venue becomes unavailable (O-24); C-132 replaces T-71's manual safety-review trigger with an automatic one (O-40); and C-134 says assessment factors may be reviewed outside the system, unlike T-71's in-system checklist assumption (O-42). These answers are recorded here; downstream backlog and architecture changes are not made in this documentation update.</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r>
        <w:t>Release 1 grows beyond 47 stories and 155 points. The new story count, estimates and sprint placement are set in the backlog PR that follows this one; the architecture, C4 model, user flows, database schema and ADR-003, ADR-007, ADR-009 and ADR-012 all change and are handled in the architecture PR.</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Six items remain open, all on stories outside Release 1: O-08, O-11, O-12, O-13, O-18 and O-19. Each will be decided if and when its story is scheduled.</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T-74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T-28/C-61 retain the team rule of manual reversion. Week 9 C-120 says venue loss returns the event to Planning/change review; this conflict is recorded under O-24 for downstream reconciliation.)</w:t>
      </w:r>
    </w:p>
    <w:p>
      <w:r>
        <w:t>Planning → Safety Review (current T-71 story design has the Coordinator submit after every venue and technical arrangement is confirmed. Week 9 C-132 says the review starts automatically; reconcile the trigger under O-40.)</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(from version 6 the Event Coordinator Lead assigns from the unassigned queue, T-70). E03-S02 sets Awaiting Clarification. E03-S03 sets Approved or Rejected. E06-S03 sets Planning on the first venue booking request. The new Safety Review stories in E08 set Safety Review and, on approval, Confirmed; their trigger is under reconciliation following C-132.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customer leaves the assessment format to the team and says factors may be reviewed outside the system while the system records the decision and comments (C-134); T-71's in-system checklist assumption needs reconciliation under O-42.</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Open due to conflicting customer answers. Week 4 C-19/C-62 says each session must be a separate event and T-48 withdrew the session model. Week 9 C-107 says one event may have multiple venue bookings across different sessions, including repeated bookings of the same venue. Confirm whether Week 9 changes the Release 1 scope and which session-level rules apply; do not silently undo T-48.</w:t>
            </w:r>
          </w:p>
        </w:tc>
        <w:tc>
          <w:tcPr>
            <w:tcW w:type="dxa" w:w="1728"/>
          </w:tcPr>
          <w:p>
            <w:r>
              <w:t>C-19, C-62, C-107, T-48</w:t>
            </w:r>
          </w:p>
        </w:tc>
        <w:tc>
          <w:tcPr>
            <w:tcW w:type="dxa" w:w="1728"/>
          </w:tcPr>
          <w:p>
            <w:r>
              <w:t>High</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Open. C-118 says buffers are for preparation/reset between event uses and holds, but does not explicitly say whether maintenance blocks are buffered. The current default (no buffers around maintenance blocks) remains a team assumption. Q&amp;A question: "Do setup and turnaround times also apply between an event and a maintenance block, or only between events?"</w:t>
            </w:r>
          </w:p>
        </w:tc>
        <w:tc>
          <w:tcPr>
            <w:tcW w:type="dxa" w:w="1728"/>
          </w:tcPr>
          <w:p>
            <w:r>
              <w:t>C-65, C-116, C-118, T-66</w:t>
            </w:r>
          </w:p>
        </w:tc>
        <w:tc>
          <w:tcPr>
            <w:tcW w:type="dxa" w:w="1728"/>
          </w:tcPr>
          <w:p>
            <w:r>
              <w:t>Low</w:t>
            </w:r>
          </w:p>
        </w:tc>
      </w:tr>
      <w:tr>
        <w:tc>
          <w:tcPr>
            <w:tcW w:type="dxa" w:w="1728"/>
          </w:tcPr>
          <w:p>
            <w:r>
              <w:t>O-23</w:t>
            </w:r>
          </w:p>
        </w:tc>
        <w:tc>
          <w:tcPr>
            <w:tcW w:type="dxa" w:w="1728"/>
          </w:tcPr>
          <w:p>
            <w:r>
              <w:t>Week 7 change 2: may a venue unavailability be open-ended</w:t>
            </w:r>
          </w:p>
        </w:tc>
        <w:tc>
          <w:tcPr>
            <w:tcW w:type="dxa" w:w="1728"/>
          </w:tcPr>
          <w:p>
            <w:r>
              <w:t>Open due to conflicting Week 9 answers. C-111 says a venue block should not be open-ended; C-119 says it may remain open-ended until lifted. No customer rule can be selected from these conflicting answers. Ask the customer to reconcile: "Can venue unavailability be open-ended until Venue Staff lift it, or must it always have an end date and time?"</w:t>
            </w:r>
          </w:p>
        </w:tc>
        <w:tc>
          <w:tcPr>
            <w:tcW w:type="dxa" w:w="1728"/>
          </w:tcPr>
          <w:p>
            <w:r>
              <w:t>C-66, C-111, C-119, T-67</w:t>
            </w:r>
          </w:p>
        </w:tc>
        <w:tc>
          <w:tcPr>
            <w:tcW w:type="dxa" w:w="1728"/>
          </w:tcPr>
          <w:p>
            <w:r>
              <w:t>High</w:t>
            </w:r>
          </w:p>
        </w:tc>
      </w:tr>
      <w:tr>
        <w:tc>
          <w:tcPr>
            <w:tcW w:type="dxa" w:w="1728"/>
          </w:tcPr>
          <w:p>
            <w:r>
              <w:t>O-24</w:t>
            </w:r>
          </w:p>
        </w:tc>
        <w:tc>
          <w:tcPr>
            <w:tcW w:type="dxa" w:w="1728"/>
          </w:tcPr>
          <w:p>
            <w:r>
              <w:t>Week 7 change 2: status of a Confirmed event whose venue becomes unavailable</w:t>
            </w:r>
          </w:p>
        </w:tc>
        <w:tc>
          <w:tcPr>
            <w:tcW w:type="dxa" w:w="1728"/>
          </w:tcPr>
          <w:p>
            <w:r>
              <w:t>CLOSED by C-113 and C-120: the event returns to Planning/change review and is not cancelled; the affected Coordinator is notified. This customer answer conflicts with T-28/T-67’s prior no-automatic-status-change default; reconcile the affected story and team decision separately.</w:t>
            </w:r>
          </w:p>
        </w:tc>
        <w:tc>
          <w:tcPr>
            <w:tcW w:type="dxa" w:w="1728"/>
          </w:tcPr>
          <w:p>
            <w:r>
              <w:t>C-66, C-61, C-113, C-120, T-28, T-67</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Customer confirms Venue Staff may extend a hold (C-110, C-126). The number of extensions and whether each is logged were not specified; those remain team implementation choices, not customer requirements.</w:t>
            </w:r>
          </w:p>
        </w:tc>
        <w:tc>
          <w:tcPr>
            <w:tcW w:type="dxa" w:w="1728"/>
          </w:tcPr>
          <w:p>
            <w:r>
              <w:t>C-68, C-110, C-126, T-69</w:t>
            </w:r>
          </w:p>
        </w:tc>
        <w:tc>
          <w:tcPr>
            <w:tcW w:type="dxa" w:w="1728"/>
          </w:tcPr>
          <w:p>
            <w:r>
              <w:t>Low</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for system behaviour by C-129: assignment and reassignment are managed by the Lead; the system does not manage Coordinator-initiated requests. Any offline discussion is outside the specified system workflow.</w:t>
            </w:r>
          </w:p>
        </w:tc>
        <w:tc>
          <w:tcPr>
            <w:tcW w:type="dxa" w:w="1728"/>
          </w:tcPr>
          <w:p>
            <w:r>
              <w:t>C-69, C-129, C-56, T-70</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Open. C-130 confirms that Event Coordinator Leads can see the unassigned queue, but does not explicitly exclude read-only Coordinator visibility. Default remains Lead-only as a team assumption. Q&amp;A question: "Should Coordinators also be able to see the unassigned queue read-only, or is it for Leads only?"</w:t>
            </w:r>
          </w:p>
        </w:tc>
        <w:tc>
          <w:tcPr>
            <w:tcW w:type="dxa" w:w="1728"/>
          </w:tcPr>
          <w:p>
            <w:r>
              <w:t>C-69, C-130, T-70</w:t>
            </w:r>
          </w:p>
        </w:tc>
        <w:tc>
          <w:tcPr>
            <w:tcW w:type="dxa" w:w="1728"/>
          </w:tcPr>
          <w:p>
            <w:r>
              <w:t>Low</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the review starts automatically when venue and technical arrangements are confirmed. This replaces T-71’s explicit Coordinator-submit default; reconcile the trigger story separately.</w:t>
            </w:r>
          </w:p>
        </w:tc>
        <w:tc>
          <w:tcPr>
            <w:tcW w:type="dxa" w:w="1728"/>
          </w:tcPr>
          <w:p>
            <w:r>
              <w:t>C-70, C-132, T-71</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for the customer question; the format is delegated to the team (C-103, C-134). The customer says safety factors may be assessed outside the system and the system records the decision and comments. This conflicts with T-71’s assumed in-system checklist; revise the downstream story/design rather than treating that checklist as customer-mandated.</w:t>
            </w:r>
          </w:p>
        </w:tc>
        <w:tc>
          <w:tcPr>
            <w:tcW w:type="dxa" w:w="1728"/>
          </w:tcPr>
          <w:p>
            <w:r>
              <w:t>C-70, C-103, C-134, T-71</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Partially answered. C-136 confirms that accounts/roles are preloaded and self-registration is out of scope, but does not answer whether one person may hold multiple roles. ADR-012’s one-role-per-account rule remains a team decision (T-72), not a customer confirmation.</w:t>
            </w:r>
          </w:p>
        </w:tc>
        <w:tc>
          <w:tcPr>
            <w:tcW w:type="dxa" w:w="1728"/>
          </w:tcPr>
          <w:p>
            <w:r>
              <w:t>C-69, C-70, C-84, C-136, C-57, T-72</w:t>
            </w:r>
          </w:p>
        </w:tc>
        <w:tc>
          <w:tcPr>
            <w:tcW w:type="dxa" w:w="1728"/>
          </w:tcPr>
          <w:p>
            <w:r>
              <w:t>Low</w:t>
            </w:r>
          </w:p>
        </w:tc>
      </w:tr>
      <w:tr>
        <w:tc>
          <w:tcPr>
            <w:tcW w:type="dxa" w:w="1728"/>
          </w:tcPr>
          <w:p>
            <w:r>
              <w:t>O-45</w:t>
            </w:r>
          </w:p>
        </w:tc>
        <w:tc>
          <w:tcPr>
            <w:tcW w:type="dxa" w:w="1728"/>
          </w:tcPr>
          <w:p>
            <w:r>
              <w:t>Maximum future scheduling horizon</w:t>
            </w:r>
          </w:p>
        </w:tc>
        <w:tc>
          <w:tcPr>
            <w:tcW w:type="dxa" w:w="1728"/>
          </w:tcPr>
          <w:p>
            <w:r>
              <w:t>Open. C-71 confirms a signed business contract is required before an Organiser can create a request, but gives no maximum future event date. No customer scheduling horizon is established; any date limit remains a team assumption. Q&amp;A question: "Once the required contract is signed, is there a maximum date range for a proposed event?"</w:t>
            </w:r>
          </w:p>
        </w:tc>
        <w:tc>
          <w:tcPr>
            <w:tcW w:type="dxa" w:w="1728"/>
          </w:tcPr>
          <w:p>
            <w:r>
              <w:t>C-71</w:t>
            </w:r>
          </w:p>
        </w:tc>
        <w:tc>
          <w:tcPr>
            <w:tcW w:type="dxa" w:w="1728"/>
          </w:tcPr>
          <w:p>
            <w:r>
              <w:t>Low</w:t>
            </w:r>
          </w:p>
        </w:tc>
      </w:tr>
      <w:tr>
        <w:tc>
          <w:tcPr>
            <w:tcW w:type="dxa" w:w="1728"/>
          </w:tcPr>
          <w:p>
            <w:r>
              <w:t>O-46</w:t>
            </w:r>
          </w:p>
        </w:tc>
        <w:tc>
          <w:tcPr>
            <w:tcW w:type="dxa" w:w="1728"/>
          </w:tcPr>
          <w:p>
            <w:r>
              <w:t>Terminal state of change requests when an event closes</w:t>
            </w:r>
          </w:p>
        </w:tc>
        <w:tc>
          <w:tcPr>
            <w:tcW w:type="dxa" w:w="1728"/>
          </w:tcPr>
          <w:p>
            <w:r>
              <w:t>Open. C-77 says a pending change request becomes obsolete when the event is Completed or Cancelled, but offers "invalid/rejected or closed" without choosing a status. Team must select and document the terminal state; do not present one as customer wording.</w:t>
            </w:r>
          </w:p>
        </w:tc>
        <w:tc>
          <w:tcPr>
            <w:tcW w:type="dxa" w:w="1728"/>
          </w:tcPr>
          <w:p>
            <w:r>
              <w:t>C-77</w:t>
            </w:r>
          </w:p>
        </w:tc>
        <w:tc>
          <w:tcPr>
            <w:tcW w:type="dxa" w:w="1728"/>
          </w:tcPr>
          <w:p>
            <w:r>
              <w:t>Low</w:t>
            </w:r>
          </w:p>
        </w:tc>
      </w:tr>
      <w:tr>
        <w:tc>
          <w:tcPr>
            <w:tcW w:type="dxa" w:w="1728"/>
          </w:tcPr>
          <w:p>
            <w:r>
              <w:t>O-47</w:t>
            </w:r>
          </w:p>
        </w:tc>
        <w:tc>
          <w:tcPr>
            <w:tcW w:type="dxa" w:w="1728"/>
          </w:tcPr>
          <w:p>
            <w:r>
              <w:t>Editing a venue block and notifying on lift</w:t>
            </w:r>
          </w:p>
        </w:tc>
        <w:tc>
          <w:tcPr>
            <w:tcW w:type="dxa" w:w="1728"/>
          </w:tcPr>
          <w:p>
            <w:r>
              <w:t>Open. C-112 says Venue Staff manage blocks and the Coordinator should be informed, but does not say whether a block may be edited or must be lifted/recreated, or when the Coordinator is notified after it is lifted. Record the chosen workflow as a team assumption unless the detail materially affects the release.</w:t>
            </w:r>
          </w:p>
        </w:tc>
        <w:tc>
          <w:tcPr>
            <w:tcW w:type="dxa" w:w="1728"/>
          </w:tcPr>
          <w:p>
            <w:r>
              <w:t>C-112</w:t>
            </w:r>
          </w:p>
        </w:tc>
        <w:tc>
          <w:tcPr>
            <w:tcW w:type="dxa" w:w="1728"/>
          </w:tcPr>
          <w:p>
            <w:r>
              <w:t>Low</w:t>
            </w:r>
          </w:p>
        </w:tc>
      </w:tr>
      <w:tr>
        <w:tc>
          <w:tcPr>
            <w:tcW w:type="dxa" w:w="1728"/>
          </w:tcPr>
          <w:p>
            <w:r>
              <w:t>O-48</w:t>
            </w:r>
          </w:p>
        </w:tc>
        <w:tc>
          <w:tcPr>
            <w:tcW w:type="dxa" w:w="1728"/>
          </w:tcPr>
          <w:p>
            <w:r>
              <w:t>One registration per user per event</w:t>
            </w:r>
          </w:p>
        </w:tc>
        <w:tc>
          <w:tcPr>
            <w:tcW w:type="dxa" w:w="1728"/>
          </w:tcPr>
          <w:p>
            <w:r>
              <w:t>Open. C-97 says "typically" one registration per user per event and allows viewing/withdrawal, but does not make the one-registration limit absolute. Default: one active registration per account per event unless the team resolves otherwise.</w:t>
            </w:r>
          </w:p>
        </w:tc>
        <w:tc>
          <w:tcPr>
            <w:tcW w:type="dxa" w:w="1728"/>
          </w:tcPr>
          <w:p>
            <w:r>
              <w:t>C-97, T-29</w:t>
            </w:r>
          </w:p>
        </w:tc>
        <w:tc>
          <w:tcPr>
            <w:tcW w:type="dxa" w:w="1728"/>
          </w:tcPr>
          <w:p>
            <w:r>
              <w:t>Low</w:t>
            </w:r>
          </w:p>
        </w:tc>
      </w:tr>
      <w:tr>
        <w:tc>
          <w:tcPr>
            <w:tcW w:type="dxa" w:w="1728"/>
          </w:tcPr>
          <w:p>
            <w:r>
              <w:t>O-49</w:t>
            </w:r>
          </w:p>
        </w:tc>
        <w:tc>
          <w:tcPr>
            <w:tcW w:type="dxa" w:w="1728"/>
          </w:tcPr>
          <w:p>
            <w:r>
              <w:t>Venue Staff assignment and notification routing</w:t>
            </w:r>
          </w:p>
        </w:tc>
        <w:tc>
          <w:tcPr>
            <w:tcW w:type="dxa" w:w="1728"/>
          </w:tcPr>
          <w:p>
            <w:r>
              <w:t>Open as a team-design dependency. C-89 says relevant Venue Staff are selected manually based on the venue chosen by the Coordinator; the customer specified no system routing rule and said notification may occur when staff pick up the assignment. T-64’s assigned-staff routing is a team model, not a customer mandate; the venue-staff relationship/resolver remains unresolved. No roster-management screen is implied.</w:t>
            </w:r>
          </w:p>
        </w:tc>
        <w:tc>
          <w:tcPr>
            <w:tcW w:type="dxa" w:w="1728"/>
          </w:tcPr>
          <w:p>
            <w:r>
              <w:t>C-89, T-64</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22 stories are held in the product backlog for future releases. Two further rows (E05-S05 and E10-S05) are kept below although they returned to Release 1 in version 6, so the reason they were once out, and the customer change that brought them back, can both be read.</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Out of Release 1, retained as future scope. Hsu (G2) confirmed a user may hold different roles depending on organisation structure, so this is a real requirement, not speculation. Release 1 assumes one role per account.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Not among the 20 core features required for the first release; retained as future scope.</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