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Architecture Decision Records</w:t>
      </w:r>
    </w:p>
    <w:p>
      <w:pPr>
        <w:pStyle w:val="Heading1"/>
      </w:pPr>
      <w:r>
        <w:rPr>
          <w:sz w:val="32"/>
        </w:rPr>
        <w:t>Architecture Decision Records</w:t>
      </w:r>
    </w:p>
    <w:p>
      <w:r>
        <w:t>ConnectSphere Event Planning and Venue Booking System  ·  IS212 (AY 2026/27 T1)</w:t>
      </w:r>
    </w:p>
    <w:p>
      <w:r>
        <w:t>Version 8  ·  13 October 2026</w:t>
      </w:r>
    </w:p>
    <w:p>
      <w:r>
        <w:t>Nineteen Markdown decisions: sixteen Accepted, two Retired and one Superseded. Each records the forces that applied, what was chosen, what was rejected and why, and the consequences including the ones that hurt.</w:t>
      </w:r>
    </w:p>
    <w:p>
      <w:r>
        <w:t>Version 7 amends ADR-003, ADR-006, ADR-007, ADR-009 and ADR-012 for the Week 7 Customer Changes (BDR C-65 to C-70, T-66 to T-74). No decision is reversed: the exclusion constraint moves to a buffered occupancy range and covers tentative holds, the outbox relay gains the hold-expiry job, the single-page application and the one-role rule stretch from five roles to seven, and the audit log gains the safety-check actions. Each amendment is a dated section at the end of its record so the original reasoning stays legible. The matching schema, C4, module and flow changes are in `docs/db_schema.md`, `docs/c4-diagrams.md`, `docs/modular-monolith-architecture.md`, `docs/dynamic-user-flows.md`, and the new `docs/class-diagram.md` and `docs/api-changes-week7.md`.</w:t>
      </w:r>
    </w:p>
    <w:p>
      <w:r>
        <w:t>Version 8 records Week 9 architecture decisions T-79 to T-91. ADR-018 restores</w:t>
      </w:r>
    </w:p>
    <w:p>
      <w:r>
        <w:t>Session as a first-class Event entity while retaining the Week 4 C-62 record as</w:t>
      </w:r>
    </w:p>
    <w:p>
      <w:r>
        <w:t>history; ADR-019 replaces ADR-012's one-role-per-account constraint. ADR-003,</w:t>
      </w:r>
    </w:p>
    <w:p>
      <w:r>
        <w:t>ADR-006, ADR-007, ADR-009 and ADR-010 add dated consequences for session-scoped</w:t>
      </w:r>
    </w:p>
    <w:p>
      <w:r>
        <w:t>arrangements, automatic Safety Review, per-hold configuration, block history,</w:t>
      </w:r>
    </w:p>
    <w:p>
      <w:r>
        <w:t>registration capacity and multiple roles. The retired ADR-004/005 records remain</w:t>
      </w:r>
    </w:p>
    <w:p>
      <w:r>
        <w:t>historical and point to ADR-018. Schema, contracts, C4/module views, flows and</w:t>
      </w:r>
    </w:p>
    <w:p>
      <w:r>
        <w:t>the wireframe refinement plan now reflect the accepted decisions and keep</w:t>
      </w:r>
    </w:p>
    <w:p>
      <w:r>
        <w:t>O-50/O-51 explicit.</w:t>
      </w:r>
    </w:p>
    <w:p>
      <w:r>
        <w:t>Version 6 added ADR-017, recording that each story's owner builds its frontend as well as its backend, on a shared frontend skeleton and design language, following instructor feedback at the end of Sprint 2.</w:t>
      </w:r>
    </w:p>
    <w:p>
      <w:r>
        <w:t>Version 5 added ADR-016, confirming a 30-minute login lockout after five consecutive failures, automatic expiry, and password reset as an alternative recovery path.</w:t>
      </w:r>
    </w:p>
    <w:p>
      <w:r>
        <w:t>Version 3 retired ADR-004 and ADR-005 following the Week 4 clarification recorded as BDR C-62, which established that a multi-session event must be set up as separate events. Both records are kept rather than deleted: a retired decision with its reasoning intact shows the choice was sound on the evidence available and was superseded, which is a stronger position in the Week 13 Q&amp;A than a document that silently never held the view. Version 4 rewrites ADR-006 to describe the transactional outbox actually shown in the C4 model, and corrects ADR-001's process count from one background process to two.</w:t>
      </w:r>
    </w:p>
    <w:p>
      <w:r>
        <w:t>References to requirements use the Week 1 Customer Briefing (§), the Week 4 core feature list, and story IDs from CONNECTSPHERE BACKLOGS CAA 140926.xlsx. The Related BDR field on each record points into the Backlog Decision Review, where C- entries are customer clarifications, T- entries are team decisions, O- entries are open assumptions and B- entries are story boundary rulings.</w:t>
      </w:r>
    </w:p>
    <w:p>
      <w:pPr>
        <w:pStyle w:val="Heading2"/>
      </w:pPr>
      <w:r>
        <w:rPr>
          <w:sz w:val="28"/>
        </w:rPr>
        <w:t>Index</w:t>
      </w:r>
    </w:p>
    <w:p>
      <w:pPr>
        <w:pStyle w:val="ListBullet"/>
      </w:pPr>
      <w:r>
        <w:rPr>
          <w:sz w:val="22"/>
        </w:rPr>
        <w:t>[ADR-001 — Modular monolith rather than microservices](./ADR-001-modular-monolith-rather-than-microservices.md)</w:t>
      </w:r>
    </w:p>
    <w:p>
      <w:pPr>
        <w:pStyle w:val="ListBullet"/>
      </w:pPr>
      <w:r>
        <w:rPr>
          <w:sz w:val="22"/>
        </w:rPr>
        <w:t>[ADR-002 — PostgreSQL as the system of record](./ADR-002-postgresql-as-the-system-of-record.md)</w:t>
      </w:r>
    </w:p>
    <w:p>
      <w:pPr>
        <w:pStyle w:val="ListBullet"/>
      </w:pPr>
      <w:r>
        <w:rPr>
          <w:sz w:val="22"/>
        </w:rPr>
        <w:t>[ADR-003 — Enforce booking and assignment conflicts in the database](./ADR-003-enforce-booking-and-assignment-conflicts-in-the-database.md)</w:t>
      </w:r>
    </w:p>
    <w:p>
      <w:pPr>
        <w:pStyle w:val="ListBullet"/>
      </w:pPr>
      <w:r>
        <w:rPr>
          <w:sz w:val="22"/>
        </w:rPr>
        <w:t>[ADR-004 — Sessions as a first-class entity — retired historically, restored by ADR-018](./ADR-004-sessions-as-a-first-class-entity-retired.md)</w:t>
      </w:r>
    </w:p>
    <w:p>
      <w:pPr>
        <w:pStyle w:val="ListBullet"/>
      </w:pPr>
      <w:r>
        <w:rPr>
          <w:sz w:val="22"/>
        </w:rPr>
        <w:t>[ADR-005 — Denormalise event_id, guarded by a composite foreign key — retired historically, restored by ADR-018](./ADR-005-denormalise-event-id-guarded-by-a-composite-foreign-key-retired.md)</w:t>
      </w:r>
    </w:p>
    <w:p>
      <w:pPr>
        <w:pStyle w:val="ListBullet"/>
      </w:pPr>
      <w:r>
        <w:rPr>
          <w:sz w:val="22"/>
        </w:rPr>
        <w:t>[ADR-006 — Transactional outbox for notification delivery](./ADR-006-transactional-outbox-for-notification-delivery.md)</w:t>
      </w:r>
    </w:p>
    <w:p>
      <w:pPr>
        <w:pStyle w:val="ListBullet"/>
      </w:pPr>
      <w:r>
        <w:rPr>
          <w:sz w:val="22"/>
        </w:rPr>
        <w:t>[ADR-007 — One single-page application for all roles (five, now seven)](./ADR-007-one-single-page-application-for-all-five-roles.md)</w:t>
      </w:r>
    </w:p>
    <w:p>
      <w:pPr>
        <w:pStyle w:val="ListBullet"/>
      </w:pPr>
      <w:r>
        <w:rPr>
          <w:sz w:val="22"/>
        </w:rPr>
        <w:t>[ADR-008 — Client organisation as the tenancy boundary](./ADR-008-client-organisation-as-the-tenancy-boundary.md)</w:t>
      </w:r>
    </w:p>
    <w:p>
      <w:pPr>
        <w:pStyle w:val="ListBullet"/>
      </w:pPr>
      <w:r>
        <w:rPr>
          <w:sz w:val="22"/>
        </w:rPr>
        <w:t>[ADR-009 — A single audit log with a polymorphic target](./ADR-009-a-single-audit-log-with-a-polymorphic-target.md)</w:t>
      </w:r>
    </w:p>
    <w:p>
      <w:pPr>
        <w:pStyle w:val="ListBullet"/>
      </w:pPr>
      <w:r>
        <w:rPr>
          <w:sz w:val="22"/>
        </w:rPr>
        <w:t>[ADR-010 — Separate equipment request from equipment reservation](./ADR-010-separate-equipment-request-from-equipment-reservation.md)</w:t>
      </w:r>
    </w:p>
    <w:p>
      <w:pPr>
        <w:pStyle w:val="ListBullet"/>
      </w:pPr>
      <w:r>
        <w:rPr>
          <w:sz w:val="22"/>
        </w:rPr>
        <w:t>[ADR-011 — Controlled vocabularies for accessibility and facilities](./ADR-011-controlled-vocabularies-for-accessibility-and-facilities.md)</w:t>
      </w:r>
    </w:p>
    <w:p>
      <w:pPr>
        <w:pStyle w:val="ListBullet"/>
      </w:pPr>
      <w:r>
        <w:rPr>
          <w:sz w:val="22"/>
        </w:rPr>
        <w:t>[ADR-012 — One role per account in release 1 — superseded by ADR-019](./ADR-012-one-role-per-account-in-release-1.md)</w:t>
      </w:r>
    </w:p>
    <w:p>
      <w:pPr>
        <w:pStyle w:val="ListBullet"/>
      </w:pPr>
      <w:r>
        <w:rPr>
          <w:sz w:val="22"/>
        </w:rPr>
        <w:t>[ADR-013 — Separate the backlog data from the reasoning behind it](./ADR-013-separate-the-backlog-data-from-the-reasoning-behind-it.md)</w:t>
      </w:r>
    </w:p>
    <w:p>
      <w:pPr>
        <w:pStyle w:val="ListBullet"/>
      </w:pPr>
      <w:r>
        <w:rPr>
          <w:sz w:val="22"/>
        </w:rPr>
        <w:t>[ADR-014 — One file per Vercel serverless API route](./ADR-014-one-file-per-vercel-serverless-api-route.md)</w:t>
      </w:r>
    </w:p>
    <w:p>
      <w:pPr>
        <w:pStyle w:val="ListBullet"/>
      </w:pPr>
      <w:r>
        <w:rPr>
          <w:sz w:val="22"/>
        </w:rPr>
        <w:t>[ADR-015 — Cookie sessions everywhere; no Supabase Auth in Release 1](./ADR-015-cookie-sessions-not-supabase-auth.md)</w:t>
      </w:r>
    </w:p>
    <w:p>
      <w:pPr>
        <w:pStyle w:val="ListBullet"/>
      </w:pPr>
      <w:r>
        <w:rPr>
          <w:sz w:val="22"/>
        </w:rPr>
        <w:t>[ADR-016 — Thirty-minute login lockout after five failures](./ADR-016-thirty-minute-login-lockout.md)</w:t>
      </w:r>
    </w:p>
    <w:p>
      <w:pPr>
        <w:pStyle w:val="ListBullet"/>
      </w:pPr>
      <w:r>
        <w:rPr>
          <w:sz w:val="22"/>
        </w:rPr>
        <w:t>[ADR-017 — Story owners build their own frontend on a shared skeleton](./ADR-017-story-owners-build-their-frontend-on-a-shared-skeleton.md)</w:t>
      </w:r>
    </w:p>
    <w:p>
      <w:pPr>
        <w:pStyle w:val="ListBullet"/>
      </w:pPr>
      <w:r>
        <w:rPr>
          <w:sz w:val="22"/>
        </w:rPr>
        <w:t>[ADR-018 — Restore Sessions as first-class Event entities](./ADR-018-restoring-sessions-as-first-class-event-entities.md)</w:t>
      </w:r>
    </w:p>
    <w:p>
      <w:pPr>
        <w:pStyle w:val="ListBullet"/>
      </w:pPr>
      <w:r>
        <w:rPr>
          <w:sz w:val="22"/>
        </w:rPr>
        <w:t>[ADR-019 — Allow multiple roles per account](./ADR-019-multiple-roles-per-account.md)</w:t>
      </w:r>
    </w:p>
    <w:p>
      <w:r>
        <w:br w:type="page"/>
      </w:r>
    </w:p>
    <w:p>
      <w:pPr>
        <w:pStyle w:val="Heading1"/>
      </w:pPr>
      <w:r>
        <w:rPr>
          <w:sz w:val="32"/>
        </w:rPr>
        <w:t>ADR-001 — Modular monolith rather than microservices</w:t>
      </w:r>
    </w:p>
    <w:p>
      <w:pPr>
        <w:pStyle w:val="ListBullet"/>
      </w:pPr>
      <w:r>
        <w:rPr>
          <w:sz w:val="22"/>
        </w:rPr>
        <w:t>**Status:** Accepted</w:t>
      </w:r>
    </w:p>
    <w:p>
      <w:pPr>
        <w:pStyle w:val="ListBullet"/>
      </w:pPr>
      <w:r>
        <w:rPr>
          <w:sz w:val="22"/>
        </w:rPr>
        <w:t>**Related BDR:** C-03, C-13, C-39, T-24</w:t>
      </w:r>
    </w:p>
    <w:p>
      <w:pPr>
        <w:pStyle w:val="Heading3"/>
      </w:pPr>
      <w:r>
        <w:rPr>
          <w:sz w:val="24"/>
        </w:rPr>
        <w:t>Context</w:t>
      </w:r>
    </w:p>
    <w:p>
      <w:r>
        <w:t>The hardest requirements in this system are transactional. E06-S06 must prevent a venue being committed to two events. E09-S02 must handle two Attendees claiming the final place simultaneously. E07-S04 must stop the same equipment being reserved for overlapping sessions. §8d requires that users never see contradictory information about dates, bookings, equipment or registration status.</w:t>
      </w:r>
    </w:p>
    <w:p>
      <w:r>
        <w:t>Against that, §8e asks for three years of growth for a regional operator with roughly 500 staff, and §8g asks that new functionality and business rules can be added without rebuilding the system. The team is a group of students working across four sprints.</w:t>
      </w:r>
    </w:p>
    <w:p>
      <w:pPr>
        <w:pStyle w:val="Heading3"/>
      </w:pPr>
      <w:r>
        <w:rPr>
          <w:sz w:val="24"/>
        </w:rPr>
        <w:t>Decision</w:t>
      </w:r>
    </w:p>
    <w:p>
      <w:r>
        <w:t>A single deployable application server containing all domain components, backed by one PostgreSQL database, plus two background processes for notification delivery (see ADR-006). Component boundaries are maintained in the codebase but not across the network.</w:t>
      </w:r>
    </w:p>
    <w:p>
      <w:pPr>
        <w:pStyle w:val="Heading3"/>
      </w:pPr>
      <w:r>
        <w:rPr>
          <w:sz w:val="24"/>
        </w:rPr>
        <w:t>Alternatives considered</w:t>
      </w:r>
    </w:p>
    <w:p>
      <w:pPr>
        <w:pStyle w:val="ListBullet"/>
      </w:pPr>
      <w:r>
        <w:rPr>
          <w:sz w:val="22"/>
        </w:rPr>
        <w:t>Microservices per bounded context (venue, equipment, registration). Rejected because conflict detection and capacity enforcement span those contexts. Registration must read the booked venue's capacity; confirmation must read the event's venue and equipment state. Splitting them means distributed transactions or sagas with compensating actions, and it makes ADR-003 impossible.</w:t>
      </w:r>
    </w:p>
    <w:p>
      <w:pPr>
        <w:pStyle w:val="ListBullet"/>
      </w:pPr>
      <w:r>
        <w:rPr>
          <w:sz w:val="22"/>
        </w:rPr>
        <w:t>Serverless functions. Rejected because connection pooling against a relational database and cold-start latency both work against §8a.</w:t>
      </w:r>
    </w:p>
    <w:p>
      <w:pPr>
        <w:pStyle w:val="Heading3"/>
      </w:pPr>
      <w:r>
        <w:rPr>
          <w:sz w:val="24"/>
        </w:rPr>
        <w:t>What this buys us</w:t>
      </w:r>
    </w:p>
    <w:p>
      <w:pPr>
        <w:pStyle w:val="ListBullet"/>
      </w:pPr>
      <w:r>
        <w:rPr>
          <w:sz w:val="22"/>
        </w:rPr>
        <w:t>A single transaction boundary, which is what makes ADR-003 available.</w:t>
      </w:r>
    </w:p>
    <w:p>
      <w:pPr>
        <w:pStyle w:val="ListBullet"/>
      </w:pPr>
      <w:r>
        <w:rPr>
          <w:sz w:val="22"/>
        </w:rPr>
        <w:t>One deployment and one CI pipeline, appropriate to the team size and timeline.</w:t>
      </w:r>
    </w:p>
    <w:p>
      <w:pPr>
        <w:pStyle w:val="ListBullet"/>
      </w:pPr>
      <w:r>
        <w:rPr>
          <w:sz w:val="22"/>
        </w:rPr>
        <w:t>Component boundaries are preserved in code, so a component can be extracted into a service later if load ever justifies it.</w:t>
      </w:r>
    </w:p>
    <w:p>
      <w:pPr>
        <w:pStyle w:val="Heading3"/>
      </w:pPr>
      <w:r>
        <w:rPr>
          <w:sz w:val="24"/>
        </w:rPr>
        <w:t>What it costs</w:t>
      </w:r>
    </w:p>
    <w:p>
      <w:pPr>
        <w:pStyle w:val="ListBullet"/>
      </w:pPr>
      <w:r>
        <w:rPr>
          <w:sz w:val="22"/>
        </w:rPr>
        <w:t>The application scales as one unit. A heavy reporting query would compete with booking traffic for the same resources.</w:t>
      </w:r>
    </w:p>
    <w:p>
      <w:pPr>
        <w:pStyle w:val="ListBullet"/>
      </w:pPr>
      <w:r>
        <w:rPr>
          <w:sz w:val="22"/>
        </w:rPr>
        <w:t>Module boundaries are enforced by convention and code review, not by the network. Without discipline they erode, and nothing fails loudly when they do.</w:t>
      </w:r>
    </w:p>
    <w:p>
      <w:pPr>
        <w:pStyle w:val="ListBullet"/>
      </w:pPr>
      <w:r>
        <w:rPr>
          <w:sz w:val="22"/>
        </w:rPr>
        <w:t>A fault in one component can bring down the whole process.</w:t>
      </w:r>
    </w:p>
    <w:p>
      <w:r>
        <w:t>§8g is satisfied by module boundaries rather than deployment boundaries. This is the point most likely to be challenged, and the answer is that maintainability is a property of how the code is organised, not of how many processes it runs in.</w:t>
      </w:r>
    </w:p>
    <w:p>
      <w:r>
        <w:br w:type="page"/>
      </w:r>
    </w:p>
    <w:p>
      <w:pPr>
        <w:pStyle w:val="Heading1"/>
      </w:pPr>
      <w:r>
        <w:rPr>
          <w:sz w:val="32"/>
        </w:rPr>
        <w:t>ADR-002 — PostgreSQL as the system of record</w:t>
      </w:r>
    </w:p>
    <w:p>
      <w:pPr>
        <w:pStyle w:val="ListBullet"/>
      </w:pPr>
      <w:r>
        <w:rPr>
          <w:sz w:val="22"/>
        </w:rPr>
        <w:t>**Status:** Accepted</w:t>
      </w:r>
    </w:p>
    <w:p>
      <w:pPr>
        <w:pStyle w:val="ListBullet"/>
      </w:pPr>
      <w:r>
        <w:rPr>
          <w:sz w:val="22"/>
        </w:rPr>
        <w:t>**Related BDR:** C-27</w:t>
      </w:r>
    </w:p>
    <w:p>
      <w:pPr>
        <w:pStyle w:val="Heading3"/>
      </w:pPr>
      <w:r>
        <w:rPr>
          <w:sz w:val="24"/>
        </w:rPr>
        <w:t>Context</w:t>
      </w:r>
    </w:p>
    <w:p>
      <w:r>
        <w:t>Almost every scarce resource in this system is booked over a time interval: venues, equipment quantities, and technical staff. §8d requires consistency across related arrangements and §8f requires an audit trail of what changed, who changed it and when.</w:t>
      </w:r>
    </w:p>
    <w:p>
      <w:pPr>
        <w:pStyle w:val="Heading3"/>
      </w:pPr>
      <w:r>
        <w:rPr>
          <w:sz w:val="24"/>
        </w:rPr>
        <w:t>Decision</w:t>
      </w:r>
    </w:p>
    <w:p>
      <w:r>
        <w:t>PostgreSQL 16, using tstzrange for every time interval, with the btree_gist extension enabled.</w:t>
      </w:r>
    </w:p>
    <w:p>
      <w:pPr>
        <w:pStyle w:val="Heading3"/>
      </w:pPr>
      <w:r>
        <w:rPr>
          <w:sz w:val="24"/>
        </w:rPr>
        <w:t>Alternatives considered</w:t>
      </w:r>
    </w:p>
    <w:p>
      <w:pPr>
        <w:pStyle w:val="ListBullet"/>
      </w:pPr>
      <w:r>
        <w:rPr>
          <w:sz w:val="22"/>
        </w:rPr>
        <w:t>MySQL. Rejected because it has no native range type and no exclusion constraints, so all overlap detection falls back to application logic.</w:t>
      </w:r>
    </w:p>
    <w:p>
      <w:pPr>
        <w:pStyle w:val="ListBullet"/>
      </w:pPr>
      <w:r>
        <w:rPr>
          <w:sz w:val="22"/>
        </w:rPr>
        <w:t>A document store. Rejected because overlap queries are awkward and the multi-entity consistency §8d requires would have to be built by hand.</w:t>
      </w:r>
    </w:p>
    <w:p>
      <w:pPr>
        <w:pStyle w:val="ListBullet"/>
      </w:pPr>
      <w:r>
        <w:rPr>
          <w:sz w:val="22"/>
        </w:rPr>
        <w:t>Separate start_time and end_time columns. Rejected because overlap predicates then need four comparisons and are easy to get wrong at the boundaries, particularly around inclusive versus exclusive endpoints.</w:t>
      </w:r>
    </w:p>
    <w:p>
      <w:pPr>
        <w:pStyle w:val="Heading3"/>
      </w:pPr>
      <w:r>
        <w:rPr>
          <w:sz w:val="24"/>
        </w:rPr>
        <w:t>What this buys us</w:t>
      </w:r>
    </w:p>
    <w:p>
      <w:pPr>
        <w:pStyle w:val="ListBullet"/>
      </w:pPr>
      <w:r>
        <w:rPr>
          <w:sz w:val="22"/>
        </w:rPr>
        <w:t>Overlap is expressed as a single &amp;&amp; predicate rather than a hand-written comparison.</w:t>
      </w:r>
    </w:p>
    <w:p>
      <w:pPr>
        <w:pStyle w:val="ListBullet"/>
      </w:pPr>
      <w:r>
        <w:rPr>
          <w:sz w:val="22"/>
        </w:rPr>
        <w:t>ADR-003 becomes available.</w:t>
      </w:r>
    </w:p>
    <w:p>
      <w:pPr>
        <w:pStyle w:val="ListBullet"/>
      </w:pPr>
      <w:r>
        <w:rPr>
          <w:sz w:val="22"/>
        </w:rPr>
        <w:t>jsonb is available for CHANGE_REQUESTS.requested_changes, which has no fixed shape.</w:t>
      </w:r>
    </w:p>
    <w:p>
      <w:pPr>
        <w:pStyle w:val="Heading3"/>
      </w:pPr>
      <w:r>
        <w:rPr>
          <w:sz w:val="24"/>
        </w:rPr>
        <w:t>What it costs</w:t>
      </w:r>
    </w:p>
    <w:p>
      <w:pPr>
        <w:pStyle w:val="ListBullet"/>
      </w:pPr>
      <w:r>
        <w:rPr>
          <w:sz w:val="22"/>
        </w:rPr>
        <w:t>The team must learn range types and GiST indexing, which are unfamiliar.</w:t>
      </w:r>
    </w:p>
    <w:p>
      <w:pPr>
        <w:pStyle w:val="ListBullet"/>
      </w:pPr>
      <w:r>
        <w:rPr>
          <w:sz w:val="22"/>
        </w:rPr>
        <w:t>The design is tied to PostgreSQL. Porting to another engine would mean rewriting the constraints as application logic.</w:t>
      </w:r>
    </w:p>
    <w:p>
      <w:r>
        <w:br w:type="page"/>
      </w:r>
    </w:p>
    <w:p>
      <w:pPr>
        <w:pStyle w:val="Heading1"/>
      </w:pPr>
      <w:r>
        <w:rPr>
          <w:sz w:val="32"/>
        </w:rPr>
        <w:t>ADR-003 — Enforce booking and assignment conflicts in the database</w:t>
      </w:r>
    </w:p>
    <w:p>
      <w:pPr>
        <w:pStyle w:val="ListBullet"/>
      </w:pPr>
      <w:r>
        <w:rPr>
          <w:sz w:val="22"/>
        </w:rPr>
        <w:t>**Status:** Accepted</w:t>
      </w:r>
    </w:p>
    <w:p>
      <w:pPr>
        <w:pStyle w:val="ListBullet"/>
      </w:pPr>
      <w:r>
        <w:rPr>
          <w:sz w:val="22"/>
        </w:rPr>
        <w:t>**Related BDR:** C-01, C-16, C-37, C-46, C-65, C-67, C-68, T-66, T-68, T-69</w:t>
      </w:r>
    </w:p>
    <w:p>
      <w:pPr>
        <w:pStyle w:val="Heading3"/>
      </w:pPr>
      <w:r>
        <w:rPr>
          <w:sz w:val="24"/>
        </w:rPr>
        <w:t>Context</w:t>
      </w:r>
    </w:p>
    <w:p>
      <w:r>
        <w:t>E06-S06 Scenario 3 states that when another Venue Staff member approves a conflicting request moments earlier, the second approval must fail and the approver must be told the venue has just been taken. E07-S07 states a colleague cannot hold two overlapping assignments. A check-then-insert in application code has a race window: two concurrent approvals can both read the venue as free before either writes.</w:t>
      </w:r>
    </w:p>
    <w:p>
      <w:pPr>
        <w:pStyle w:val="Heading3"/>
      </w:pPr>
      <w:r>
        <w:rPr>
          <w:sz w:val="24"/>
        </w:rPr>
        <w:t>Decision</w:t>
      </w:r>
    </w:p>
    <w:p>
      <w:r>
        <w:t>Exclusion constraints in the database:</w:t>
      </w:r>
    </w:p>
    <w:p>
      <w:r>
        <w:t>ALTER TABLE venue_bookings ADD CONSTRAINT no_double_booking EXCLUDE USING gist (venue_id WITH =, booking_range WITH &amp;&amp;) WHERE (status = 'confirmed');</w:t>
      </w:r>
    </w:p>
    <w:p>
      <w:r>
        <w:t>ALTER TABLE tech_staff_assignments ADD CONSTRAINT no_staff_overlap EXCLUDE USING gist (staff_id WITH =, assignment_range WITH &amp;&amp;) WHERE (status = 'active');</w:t>
      </w:r>
    </w:p>
    <w:p>
      <w:pPr>
        <w:pStyle w:val="Heading3"/>
      </w:pPr>
      <w:r>
        <w:rPr>
          <w:sz w:val="24"/>
        </w:rPr>
        <w:t>Alternatives considered</w:t>
      </w:r>
    </w:p>
    <w:p>
      <w:pPr>
        <w:pStyle w:val="ListBullet"/>
      </w:pPr>
      <w:r>
        <w:rPr>
          <w:sz w:val="22"/>
        </w:rPr>
        <w:t>Application-level check before insert. Rejected: this is precisely the race E06-S06 Scenario 3 describes, and no amount of care in application code closes it.</w:t>
      </w:r>
    </w:p>
    <w:p>
      <w:pPr>
        <w:pStyle w:val="ListBullet"/>
      </w:pPr>
      <w:r>
        <w:rPr>
          <w:sz w:val="22"/>
        </w:rPr>
        <w:t>Pessimistic locking with SELECT FOR UPDATE. Correct, but requires every code path touching bookings to take the lock in the right order. One missed path reopens the hole.</w:t>
      </w:r>
    </w:p>
    <w:p>
      <w:pPr>
        <w:pStyle w:val="ListBullet"/>
      </w:pPr>
      <w:r>
        <w:rPr>
          <w:sz w:val="22"/>
        </w:rPr>
        <w:t>SERIALIZABLE isolation. Correct, but raises abort rates across all transactions and pushes retry logic into every caller.</w:t>
      </w:r>
    </w:p>
    <w:p>
      <w:pPr>
        <w:pStyle w:val="Heading3"/>
      </w:pPr>
      <w:r>
        <w:rPr>
          <w:sz w:val="24"/>
        </w:rPr>
        <w:t>What this buys us</w:t>
      </w:r>
    </w:p>
    <w:p>
      <w:pPr>
        <w:pStyle w:val="ListBullet"/>
      </w:pPr>
      <w:r>
        <w:rPr>
          <w:sz w:val="22"/>
        </w:rPr>
        <w:t>Correctness under concurrency is guaranteed by construction rather than by developer discipline.</w:t>
      </w:r>
    </w:p>
    <w:p>
      <w:pPr>
        <w:pStyle w:val="ListBullet"/>
      </w:pPr>
      <w:r>
        <w:rPr>
          <w:sz w:val="22"/>
        </w:rPr>
        <w:t>The race scenario needs far less test scaffolding, because the database cannot permit the bad state.</w:t>
      </w:r>
    </w:p>
    <w:p>
      <w:pPr>
        <w:pStyle w:val="Heading3"/>
      </w:pPr>
      <w:r>
        <w:rPr>
          <w:sz w:val="24"/>
        </w:rPr>
        <w:t>What it costs</w:t>
      </w:r>
    </w:p>
    <w:p>
      <w:pPr>
        <w:pStyle w:val="ListBullet"/>
      </w:pPr>
      <w:r>
        <w:rPr>
          <w:sz w:val="22"/>
        </w:rPr>
        <w:t>Violations surface as database errors, so the application layer must catch the constraint violation and translate it into E06-S06's user-facing message. That translation must be tested.</w:t>
      </w:r>
    </w:p>
    <w:p>
      <w:pPr>
        <w:pStyle w:val="ListBullet"/>
      </w:pPr>
      <w:r>
        <w:rPr>
          <w:sz w:val="22"/>
        </w:rPr>
        <w:t>Partial-index exclusion constraints are unfamiliar syntax and need documenting for the team.</w:t>
      </w:r>
    </w:p>
    <w:p>
      <w:pPr>
        <w:pStyle w:val="Heading3"/>
      </w:pPr>
      <w:r>
        <w:rPr>
          <w:sz w:val="24"/>
        </w:rPr>
        <w:t>Amended 3 October 2026 for the Week 7 Customer Changes</w:t>
      </w:r>
    </w:p>
    <w:p>
      <w:r>
        <w:t>The decision stands; the range the constraint guards changes shape (C-65, T-66). A venue is occupied from the booking's start minus the venue's setup time to its end plus the venue's turnaround time, so the constraint must operate on that buffered range, not on the advertised `booking_range`. The migration adds `venues.setup_minutes` and `venues.turnaround_minutes` (both `smallint NOT NULL DEFAULT 0`) and a column on `venue_bookings`, `occupancy_range tstzrange`, that the application fills at write time from `booking_range` widened by the venue's two values (not a Postgres generated column, because it depends on another table); the constraint (shipped in migration 0001 as `venue_bookings_no_active_overlap`, already covering `pending` as well as `confirmed`) becomes `EXCLUDE USING gist (venue_id WITH =, occupancy_range WITH &amp;&amp;) WHERE (status IN ('pending', 'tentative', 'confirmed'))`. Adding `tentative` is new: E06-S05 Scenario 5 says a hold occupies the buffered window, so a hold and a confirmed booking on the same venue must not overlap either. `expired` and `conflicting` rows are excluded from the predicate on purpose, which is what lets E05-S05 Scenario 4 and E05-S06 Scenario 2 keep a Conflicting booking in the table without the database rejecting it.</w:t>
      </w:r>
    </w:p>
    <w:p>
      <w:r>
        <w:t>Because the venue's buffer values are copied into the booking row at write time, changing a venue's buffers later does not move existing `occupancy_range` values and so never trips the constraint retroactively; the application detects the newly overlapping pairs on save and marks them Conflicting (E05-S05 Scenario 4). That is the deliberate split: the constraint guarantees no two live bookings are *written* overlapping, the application reports overlaps that *arise* from a configuration change.</w:t>
      </w:r>
    </w:p>
    <w:p>
      <w:r>
        <w:t>Several bookings per event (C-67, T-68) need no change here: the constraint keys on `venue_id`, never on `event_id`, so two venues for one event over the same period are two non-conflicting rows (E06-S06 Scenario 5, TC_E06S06_07).</w:t>
      </w:r>
    </w:p>
    <w:p>
      <w:pPr>
        <w:pStyle w:val="Heading3"/>
      </w:pPr>
      <w:r>
        <w:rPr>
          <w:sz w:val="24"/>
        </w:rPr>
        <w:t>Amended 13 October 2026 for Week 9</w:t>
      </w:r>
    </w:p>
    <w:p>
      <w:r>
        <w:t>T-79 restores Session ownership. Each booking period is contained by its linked</w:t>
      </w:r>
    </w:p>
    <w:p>
      <w:r>
        <w:t>Session, and suitability falls back to that Session's expected attendance when</w:t>
      </w:r>
    </w:p>
    <w:p>
      <w:r>
        <w:t>the booking has no headcount. The exclusion constraint remains keyed on Venue</w:t>
      </w:r>
    </w:p>
    <w:p>
      <w:r>
        <w:t>and buffered occupancy, so two different Sessions cannot reserve the same Venue</w:t>
      </w:r>
    </w:p>
    <w:p>
      <w:r>
        <w:t>at overlapping occupancy times. A booking's `(session_id, event_id)` pair is</w:t>
      </w:r>
    </w:p>
    <w:p>
      <w:r>
        <w:t>validated by a composite foreign key. Maintenance blocks may have an open end;</w:t>
      </w:r>
    </w:p>
    <w:p>
      <w:r>
        <w:t>their raw range is checked against event use/hold intervals without applying</w:t>
      </w:r>
    </w:p>
    <w:p>
      <w:r>
        <w:t>setup or turnaround buffers (T-80). These rules add no new constraint strategy:</w:t>
      </w:r>
    </w:p>
    <w:p>
      <w:r>
        <w:t>the database still arbitrates concurrent active venue occupancy.</w:t>
      </w:r>
    </w:p>
    <w:p>
      <w:r>
        <w:br w:type="page"/>
      </w:r>
    </w:p>
    <w:p>
      <w:pPr>
        <w:pStyle w:val="Heading1"/>
      </w:pPr>
      <w:r>
        <w:rPr>
          <w:sz w:val="32"/>
        </w:rPr>
        <w:t>ADR-004 — Sessions as a first-class entity — RETIRED</w:t>
      </w:r>
    </w:p>
    <w:p>
      <w:pPr>
        <w:pStyle w:val="ListBullet"/>
      </w:pPr>
      <w:r>
        <w:rPr>
          <w:sz w:val="22"/>
        </w:rPr>
        <w:t>**Status:** RETIRED — superseded in version 3 by C-62 and T-48</w:t>
      </w:r>
    </w:p>
    <w:p>
      <w:pPr>
        <w:pStyle w:val="ListBullet"/>
      </w:pPr>
      <w:r>
        <w:rPr>
          <w:sz w:val="22"/>
        </w:rPr>
        <w:t>**Related BDR:** C-19, C-62, T-19, T-21, T-48</w:t>
      </w:r>
    </w:p>
    <w:p>
      <w:pPr>
        <w:pStyle w:val="ListBullet"/>
      </w:pPr>
      <w:r>
        <w:rPr>
          <w:sz w:val="22"/>
        </w:rPr>
        <w:t>**Current design:** Session entities are restored for Release 1 by ADR-018; this retired record remains the history of the earlier decision.</w:t>
      </w:r>
    </w:p>
    <w:p>
      <w:pPr>
        <w:pStyle w:val="Heading3"/>
      </w:pPr>
      <w:r>
        <w:rPr>
          <w:sz w:val="24"/>
        </w:rPr>
        <w:t>Context</w:t>
      </w:r>
    </w:p>
    <w:p>
      <w:r>
        <w:t>Week 1 §4 describes Multi-Session Events, where sessions may fall on the same day or across several days with different timings and operational requirements. Bryan (G1) confirmed per-session operational requirements exist, while noting that automatic session-by-session venue splitting rules have not been discussed.</w:t>
      </w:r>
    </w:p>
    <w:p>
      <w:pPr>
        <w:pStyle w:val="Heading3"/>
      </w:pPr>
      <w:r>
        <w:rPr>
          <w:sz w:val="24"/>
        </w:rPr>
        <w:t>Decision</w:t>
      </w:r>
    </w:p>
    <w:p>
      <w:r>
        <w:t>An event comprises one or more sessions. Venue bookings, equipment requests and reservations, technical support requests and attendee registrations all attach to a session. A single-session event is the common case and requires no additional structure from the user.</w:t>
      </w:r>
    </w:p>
    <w:p>
      <w:pPr>
        <w:pStyle w:val="Heading3"/>
      </w:pPr>
      <w:r>
        <w:rPr>
          <w:sz w:val="24"/>
        </w:rPr>
        <w:t>Alternatives considered</w:t>
      </w:r>
    </w:p>
    <w:p>
      <w:pPr>
        <w:pStyle w:val="ListBullet"/>
      </w:pPr>
      <w:r>
        <w:rPr>
          <w:sz w:val="22"/>
        </w:rPr>
        <w:t>Event-level scheduling with one start and end time. Rejected: it cannot express a three-day conference whose second day needs a different room, different equipment and a different expected attendance.</w:t>
      </w:r>
    </w:p>
    <w:p>
      <w:pPr>
        <w:pStyle w:val="ListBullet"/>
      </w:pPr>
      <w:r>
        <w:rPr>
          <w:sz w:val="22"/>
        </w:rPr>
        <w:t>A separate sub-event entity with a parent link. Rejected: it duplicates the entire event lifecycle, and confirmation and status would then have to be reconciled between parent and children.</w:t>
      </w:r>
    </w:p>
    <w:p>
      <w:pPr>
        <w:pStyle w:val="Heading3"/>
      </w:pPr>
      <w:r>
        <w:rPr>
          <w:sz w:val="24"/>
        </w:rPr>
        <w:t>What this buys us</w:t>
      </w:r>
    </w:p>
    <w:p>
      <w:pPr>
        <w:pStyle w:val="ListBullet"/>
      </w:pPr>
      <w:r>
        <w:rPr>
          <w:sz w:val="22"/>
        </w:rPr>
        <w:t>Per-session venue and equipment planning follows naturally, and E06-S02 can assess suitability against the event's own attendance.</w:t>
      </w:r>
    </w:p>
    <w:p>
      <w:pPr>
        <w:pStyle w:val="ListBullet"/>
      </w:pPr>
      <w:r>
        <w:rPr>
          <w:sz w:val="22"/>
        </w:rPr>
        <w:t>Confirmation becomes a clean rule: the event must be fully arranged (E08-S03).</w:t>
      </w:r>
    </w:p>
    <w:p>
      <w:pPr>
        <w:pStyle w:val="Heading3"/>
      </w:pPr>
      <w:r>
        <w:rPr>
          <w:sz w:val="24"/>
        </w:rPr>
        <w:t>What it costs</w:t>
      </w:r>
    </w:p>
    <w:p>
      <w:pPr>
        <w:pStyle w:val="ListBullet"/>
      </w:pPr>
      <w:r>
        <w:rPr>
          <w:sz w:val="22"/>
        </w:rPr>
        <w:t>Every downstream query gains a join through SESSIONS, partly mitigated by ADR-005.</w:t>
      </w:r>
    </w:p>
    <w:p>
      <w:pPr>
        <w:pStyle w:val="ListBullet"/>
      </w:pPr>
      <w:r>
        <w:rPr>
          <w:sz w:val="22"/>
        </w:rPr>
        <w:t>Single-session events carry one row of overhead.</w:t>
      </w:r>
    </w:p>
    <w:p>
      <w:r>
        <w:t>RETIRED in version 3. Bryan (G1), Week 4 (BDR C-62): a multi-session event must be set up as separate events, and the Organiser creates one event per session. The SESSIONS table, its composite keys and every per-session column are removed, and 29 release stories reverted to event level. Multi-session was never among the twenty core features, so the release is now better aligned with them. The reasoning above is retained because the decision was correct on the evidence available when it was taken — C-19 said per-session requirements existed and that splitting rules were undiscussed. It was superseded, not wrong.</w:t>
      </w:r>
    </w:p>
    <w:p>
      <w:pPr>
        <w:pStyle w:val="Heading3"/>
      </w:pPr>
      <w:r>
        <w:rPr>
          <w:sz w:val="24"/>
        </w:rPr>
        <w:t>Restored for Week 9 (13 October 2026)</w:t>
      </w:r>
    </w:p>
    <w:p>
      <w:r>
        <w:t>Week 9 C-107 supplies later customer evidence for Session-specific venue periods</w:t>
      </w:r>
    </w:p>
    <w:p>
      <w:r>
        <w:t>and equipment. Team decision T-79 restores Sessions as first-class Event</w:t>
      </w:r>
    </w:p>
    <w:p>
      <w:r>
        <w:t>children for Release 1. ADR-018 records the current decision and its migration</w:t>
      </w:r>
    </w:p>
    <w:p>
      <w:r>
        <w:t>consequences. This does not amend or erase the earlier C-62 answer or the reason</w:t>
      </w:r>
    </w:p>
    <w:p>
      <w:r>
        <w:t>this ADR was retired in version 3.</w:t>
      </w:r>
    </w:p>
    <w:p>
      <w:r>
        <w:br w:type="page"/>
      </w:r>
    </w:p>
    <w:p>
      <w:pPr>
        <w:pStyle w:val="Heading1"/>
      </w:pPr>
      <w:r>
        <w:rPr>
          <w:sz w:val="32"/>
        </w:rPr>
        <w:t>ADR-005 — Denormalise event_id, guarded by a composite foreign key — RETIRED</w:t>
      </w:r>
    </w:p>
    <w:p>
      <w:pPr>
        <w:pStyle w:val="ListBullet"/>
      </w:pPr>
      <w:r>
        <w:rPr>
          <w:sz w:val="22"/>
        </w:rPr>
        <w:t>**Status:** RETIRED — superseded in version 3 by C-62 and T-48</w:t>
      </w:r>
    </w:p>
    <w:p>
      <w:pPr>
        <w:pStyle w:val="ListBullet"/>
      </w:pPr>
      <w:r>
        <w:rPr>
          <w:sz w:val="22"/>
        </w:rPr>
        <w:t>**Related BDR:** T-21, C-62, T-48</w:t>
      </w:r>
    </w:p>
    <w:p>
      <w:pPr>
        <w:pStyle w:val="ListBullet"/>
      </w:pPr>
      <w:r>
        <w:rPr>
          <w:sz w:val="22"/>
        </w:rPr>
        <w:t>**Current design:** The Session ownership constraint is restored for Release 1 by ADR-018; this retired record remains historical context.</w:t>
      </w:r>
    </w:p>
    <w:p>
      <w:pPr>
        <w:pStyle w:val="Heading3"/>
      </w:pPr>
      <w:r>
        <w:rPr>
          <w:sz w:val="24"/>
        </w:rPr>
        <w:t>Context</w:t>
      </w:r>
    </w:p>
    <w:p>
      <w:r>
        <w:t>Following ADR-004, bookings, reservations and registrations belong to a session. But the most frequent queries are event-scoped: listing everything for an event, and the authorisation check that runs on every Organiser request.</w:t>
      </w:r>
    </w:p>
    <w:p>
      <w:pPr>
        <w:pStyle w:val="Heading3"/>
      </w:pPr>
      <w:r>
        <w:rPr>
          <w:sz w:val="24"/>
        </w:rPr>
        <w:t>Decision</w:t>
      </w:r>
    </w:p>
    <w:p>
      <w:r>
        <w:t>Session-scoped tables carry both session_id and event_id. SESSIONS gains UNIQUE (id, event_id), and the dependent tables reference that pair as a composite foreign key.</w:t>
      </w:r>
    </w:p>
    <w:p>
      <w:pPr>
        <w:pStyle w:val="Heading3"/>
      </w:pPr>
      <w:r>
        <w:rPr>
          <w:sz w:val="24"/>
        </w:rPr>
        <w:t>Alternatives considered</w:t>
      </w:r>
    </w:p>
    <w:p>
      <w:pPr>
        <w:pStyle w:val="ListBullet"/>
      </w:pPr>
      <w:r>
        <w:rPr>
          <w:sz w:val="22"/>
        </w:rPr>
        <w:t>Strict normalisation, session_id only. Rejected: every event-scoped query needs an extra join, including the authorisation check on the hot path.</w:t>
      </w:r>
    </w:p>
    <w:p>
      <w:pPr>
        <w:pStyle w:val="ListBullet"/>
      </w:pPr>
      <w:r>
        <w:rPr>
          <w:sz w:val="22"/>
        </w:rPr>
        <w:t>Denormalise without the composite key. Rejected: nothing would prevent a booking pointing at session X and event Y where X does not belong to Y. That is silent data corruption, and it would surface as a confusing authorisation bug long after the write.</w:t>
      </w:r>
    </w:p>
    <w:p>
      <w:pPr>
        <w:pStyle w:val="Heading3"/>
      </w:pPr>
      <w:r>
        <w:rPr>
          <w:sz w:val="24"/>
        </w:rPr>
        <w:t>What this buys us</w:t>
      </w:r>
    </w:p>
    <w:p>
      <w:pPr>
        <w:pStyle w:val="ListBullet"/>
      </w:pPr>
      <w:r>
        <w:rPr>
          <w:sz w:val="22"/>
        </w:rPr>
        <w:t>Event-scoped authorisation and listing queries avoid a join.</w:t>
      </w:r>
    </w:p>
    <w:p>
      <w:pPr>
        <w:pStyle w:val="ListBullet"/>
      </w:pPr>
      <w:r>
        <w:rPr>
          <w:sz w:val="22"/>
        </w:rPr>
        <w:t>The database makes an inconsistent pair impossible to insert.</w:t>
      </w:r>
    </w:p>
    <w:p>
      <w:pPr>
        <w:pStyle w:val="Heading3"/>
      </w:pPr>
      <w:r>
        <w:rPr>
          <w:sz w:val="24"/>
        </w:rPr>
        <w:t>What it costs</w:t>
      </w:r>
    </w:p>
    <w:p>
      <w:pPr>
        <w:pStyle w:val="ListBullet"/>
      </w:pPr>
      <w:r>
        <w:rPr>
          <w:sz w:val="22"/>
        </w:rPr>
        <w:t>Slightly wider rows and one extra unique index.</w:t>
      </w:r>
    </w:p>
    <w:p>
      <w:pPr>
        <w:pStyle w:val="ListBullet"/>
      </w:pPr>
      <w:r>
        <w:rPr>
          <w:sz w:val="22"/>
        </w:rPr>
        <w:t>Developers must populate both columns.</w:t>
      </w:r>
    </w:p>
    <w:p>
      <w:r>
        <w:t>RETIRED in version 3, as a direct consequence of ADR-004 being retired. With no SESSIONS table there is nothing to denormalise: bookings, reservations, technical support requests and registrations attach to the event directly, and the UNIQUE (id, event_id) constraint on SESSIONS disappears with it. The composite-foreign-key technique remains a good answer to “why did you denormalise?” should the team denormalise anything else.</w:t>
      </w:r>
    </w:p>
    <w:p>
      <w:pPr>
        <w:pStyle w:val="Heading3"/>
      </w:pPr>
      <w:r>
        <w:rPr>
          <w:sz w:val="24"/>
        </w:rPr>
        <w:t>Restored for Week 9 (13 October 2026)</w:t>
      </w:r>
    </w:p>
    <w:p>
      <w:r>
        <w:t>ADR-018 restores Session ownership. Venue bookings and equipment requests and</w:t>
      </w:r>
    </w:p>
    <w:p>
      <w:r>
        <w:t>reservations carry both `session_id` and `event_id`, guarded by a composite</w:t>
      </w:r>
    </w:p>
    <w:p>
      <w:r>
        <w:t>foreign key to `SESSIONS (id, event_id)`. Technical-support and registration</w:t>
      </w:r>
    </w:p>
    <w:p>
      <w:r>
        <w:t>records remain Event-level. The restored implementation uses the integrity</w:t>
      </w:r>
    </w:p>
    <w:p>
      <w:r>
        <w:t>technique described here; the original retirement remains historical.</w:t>
      </w:r>
    </w:p>
    <w:p>
      <w:r>
        <w:br w:type="page"/>
      </w:r>
    </w:p>
    <w:p>
      <w:pPr>
        <w:pStyle w:val="Heading1"/>
      </w:pPr>
      <w:r>
        <w:rPr>
          <w:sz w:val="32"/>
        </w:rPr>
        <w:t>ADR-006 — Transactional outbox for notification delivery</w:t>
      </w:r>
    </w:p>
    <w:p>
      <w:pPr>
        <w:pStyle w:val="ListBullet"/>
      </w:pPr>
      <w:r>
        <w:rPr>
          <w:sz w:val="22"/>
        </w:rPr>
        <w:t>**Status:** Accepted (amended 3 October 2026, see end)</w:t>
      </w:r>
    </w:p>
    <w:p>
      <w:pPr>
        <w:pStyle w:val="ListBullet"/>
      </w:pPr>
      <w:r>
        <w:rPr>
          <w:sz w:val="22"/>
        </w:rPr>
        <w:t>**Related BDR:** C-04, C-53, T-35, T-36, T-44, T-64</w:t>
      </w:r>
    </w:p>
    <w:p>
      <w:pPr>
        <w:pStyle w:val="Heading3"/>
      </w:pPr>
      <w:r>
        <w:rPr>
          <w:sz w:val="24"/>
        </w:rPr>
        <w:t>Context</w:t>
      </w:r>
    </w:p>
    <w:p>
      <w:r>
        <w:t>E11-S01 requires notifications delivered both in-app and by email, and Charles (G2) confirmed the channel is the team's choice. Roughly fifteen stories across the release end an acceptance criterion with “and the Coordinator is notified”. §8a requires common operations to complete within a reasonable time, and the team has since set that at three seconds (BDR T-51).</w:t>
      </w:r>
    </w:p>
    <w:p>
      <w:r>
        <w:t>A notification must never be sent for a business change that did not commit. If a venue approval is rolled back after its notification has been queued, the Coordinator is told about a booking that does not exist.</w:t>
      </w:r>
    </w:p>
    <w:p>
      <w:pPr>
        <w:pStyle w:val="Heading3"/>
      </w:pPr>
      <w:r>
        <w:rPr>
          <w:sz w:val="24"/>
        </w:rPr>
        <w:t>Decision</w:t>
      </w:r>
    </w:p>
    <w:p>
      <w:r>
        <w:t>The application server writes the business change and its notification delivery rows to PostgreSQL in a single transaction. A relay process polls the database for committed delivery rows with status queued and publishes one job per row to Redis. A worker process consumes jobs from Redis, calls the email provider, and records the outcome against the delivery row.</w:t>
      </w:r>
    </w:p>
    <w:p>
      <w:r>
        <w:t>The application never writes to Redis directly. Only committed rows are ever published.</w:t>
      </w:r>
    </w:p>
    <w:p>
      <w:pPr>
        <w:pStyle w:val="Heading3"/>
      </w:pPr>
      <w:r>
        <w:rPr>
          <w:sz w:val="24"/>
        </w:rPr>
        <w:t>Alternatives considered</w:t>
      </w:r>
    </w:p>
    <w:p>
      <w:pPr>
        <w:pStyle w:val="ListBullet"/>
      </w:pPr>
      <w:r>
        <w:rPr>
          <w:sz w:val="22"/>
        </w:rPr>
        <w:t>Send email synchronously within the request. Rejected: an SMTP timeout would fail a venue approval that had otherwise succeeded, and every write would carry the email provider's latency against a three-second target.</w:t>
      </w:r>
    </w:p>
    <w:p>
      <w:pPr>
        <w:pStyle w:val="ListBullet"/>
      </w:pPr>
      <w:r>
        <w:rPr>
          <w:sz w:val="22"/>
        </w:rPr>
        <w:t>Enqueue to Redis directly from the application immediately after writing to the database. This was the original design in version 1 of this record. Rejected because the enqueue sits outside the database transaction, so a rollback after enqueuing sends a notification for something that never happened. Version 1 recorded that risk as an accepted cost; the outbox removes it instead.</w:t>
      </w:r>
    </w:p>
    <w:p>
      <w:pPr>
        <w:pStyle w:val="ListBullet"/>
      </w:pPr>
      <w:r>
        <w:rPr>
          <w:sz w:val="22"/>
        </w:rPr>
        <w:t>A database-polling job table with no Redis at all, the worker polling PostgreSQL directly. Genuinely simpler and one container fewer. Rejected because Redis provides retry, backoff and concurrent consumption without building them, and remains available as a cache. Note that the chosen design still polls the database: the two are not opposites. Polling carries the job out of the transaction boundary; Redis carries it to the worker.</w:t>
      </w:r>
    </w:p>
    <w:p>
      <w:pPr>
        <w:pStyle w:val="Heading3"/>
      </w:pPr>
      <w:r>
        <w:rPr>
          <w:sz w:val="24"/>
        </w:rPr>
        <w:t>What this buys us</w:t>
      </w:r>
    </w:p>
    <w:p>
      <w:pPr>
        <w:pStyle w:val="ListBullet"/>
      </w:pPr>
      <w:r>
        <w:rPr>
          <w:sz w:val="22"/>
        </w:rPr>
        <w:t>Nothing is published that has not committed, so a rolled-back transaction cannot produce a notification.</w:t>
      </w:r>
    </w:p>
    <w:p>
      <w:pPr>
        <w:pStyle w:val="ListBullet"/>
      </w:pPr>
      <w:r>
        <w:rPr>
          <w:sz w:val="22"/>
        </w:rPr>
        <w:t>Booking approval latency is independent of email provider availability.</w:t>
      </w:r>
    </w:p>
    <w:p>
      <w:pPr>
        <w:pStyle w:val="ListBullet"/>
      </w:pPr>
      <w:r>
        <w:rPr>
          <w:sz w:val="22"/>
        </w:rPr>
        <w:t>Retry and failure handling live in one component rather than scattered across features.</w:t>
      </w:r>
    </w:p>
    <w:p>
      <w:pPr>
        <w:pStyle w:val="ListBullet"/>
      </w:pPr>
      <w:r>
        <w:rPr>
          <w:sz w:val="22"/>
        </w:rPr>
        <w:t>Delivery status per channel is a queryable column rather than hidden in a queue, so a failed email is visible in the database.</w:t>
      </w:r>
    </w:p>
    <w:p>
      <w:pPr>
        <w:pStyle w:val="Heading3"/>
      </w:pPr>
      <w:r>
        <w:rPr>
          <w:sz w:val="24"/>
        </w:rPr>
        <w:t>What it costs</w:t>
      </w:r>
    </w:p>
    <w:p>
      <w:pPr>
        <w:pStyle w:val="ListBullet"/>
      </w:pPr>
      <w:r>
        <w:rPr>
          <w:sz w:val="22"/>
        </w:rPr>
        <w:t>Two background processes to run, monitor and include in the CI pipeline, rather than one.</w:t>
      </w:r>
    </w:p>
    <w:p>
      <w:pPr>
        <w:pStyle w:val="ListBullet"/>
      </w:pPr>
      <w:r>
        <w:rPr>
          <w:sz w:val="22"/>
        </w:rPr>
        <w:t>Notifications are eventually consistent. A user may act on a screen before the email arrives.</w:t>
      </w:r>
    </w:p>
    <w:p>
      <w:pPr>
        <w:pStyle w:val="ListBullet"/>
      </w:pPr>
      <w:r>
        <w:rPr>
          <w:sz w:val="22"/>
        </w:rPr>
        <w:t>The relay's poll interval is a latency floor. A notification cannot be delivered faster than one poll cycle, so the interval must be short enough to stay invisible to users.</w:t>
      </w:r>
    </w:p>
    <w:p>
      <w:pPr>
        <w:pStyle w:val="ListBullet"/>
      </w:pPr>
      <w:r>
        <w:rPr>
          <w:sz w:val="22"/>
        </w:rPr>
        <w:t>NOTIFICATION_DELIVERIES needs an index on delivery_status so the relay's poll stays cheap as the table grows.</w:t>
      </w:r>
    </w:p>
    <w:p>
      <w:r>
        <w:t>The outbox was adopted from the team's own architecture document during the architecture merge, and this record was not updated at the time. That gap is the reason ADR-006 and the C4 container diagram disagreed: the diagram showed six containers including an Outbox Relay while this record still described the two-step enqueue. Corrected in version 4.</w:t>
      </w:r>
    </w:p>
    <w:p>
      <w:pPr>
        <w:pStyle w:val="Heading3"/>
      </w:pPr>
      <w:r>
        <w:rPr>
          <w:sz w:val="24"/>
        </w:rPr>
        <w:t>Accepted extension: recipient selection and business hooks (2026-09-27)</w:t>
      </w:r>
    </w:p>
    <w:p>
      <w:r>
        <w:t>The repository owner approved BDR T-64 and the exact role/change matrix in</w:t>
      </w:r>
    </w:p>
    <w:p>
      <w:r>
        <w:t>[E11-S01](../backlog/release-1/E11-notifications-reminders.md). This extends the</w:t>
      </w:r>
    </w:p>
    <w:p>
      <w:r>
        <w:t>accepted outbox decision without adding a queue, provider or deployment secret.</w:t>
      </w:r>
    </w:p>
    <w:p>
      <w:r>
        <w:t>The business transaction locks and validates the affected event, captures its</w:t>
      </w:r>
    </w:p>
    <w:p>
      <w:r>
        <w:t>recipient links, writes the business change and audit, then creates each in-app</w:t>
      </w:r>
    </w:p>
    <w:p>
      <w:r>
        <w:t>notification and prepared email outbox row on the **same PoolClient**. Any failure</w:t>
      </w:r>
    </w:p>
    <w:p>
      <w:r>
        <w:t>before commit rolls all these writes back. Provider delivery remains asynchronous</w:t>
      </w:r>
    </w:p>
    <w:p>
      <w:r>
        <w:t>and cannot undo committed business data. Do not enqueue directly to Redis or send</w:t>
      </w:r>
    </w:p>
    <w:p>
      <w:r>
        <w:t>email from a business transaction.</w:t>
      </w:r>
    </w:p>
    <w:p>
      <w:r>
        <w:t>Selection includes the assigned Coordinator and waitlisted Attendees for public</w:t>
      </w:r>
    </w:p>
    <w:p>
      <w:r>
        <w:t>arrangement changes. Internal review/booking/equipment decisions follow the matrix</w:t>
      </w:r>
    </w:p>
    <w:p>
      <w:r>
        <w:t>and do not disclose planning content to attendees. The actor is excluded; system</w:t>
      </w:r>
    </w:p>
    <w:p>
      <w:r>
        <w:t>changes have no actor. Inactive, withdrawn and unrelated users are excluded.</w:t>
      </w:r>
    </w:p>
    <w:p>
      <w:r>
        <w:t>Attendee messages use published names and fixed public descriptions. Cancellation</w:t>
      </w:r>
    </w:p>
    <w:p>
      <w:r>
        <w:t>uses the pre-release recipient snapshot; a venue move includes old and new staff.</w:t>
      </w:r>
    </w:p>
    <w:p>
      <w:r>
        <w:t>Hooks take a stable logical change ID. A deterministic notification UUID derived</w:t>
      </w:r>
    </w:p>
    <w:p>
      <w:r>
        <w:t>from event, change and recipient lets the existing primary key arbitrate concurrent</w:t>
      </w:r>
    </w:p>
    <w:p>
      <w:r>
        <w:t>retries. Only the transaction that inserts a notification creates its email row.</w:t>
      </w:r>
    </w:p>
    <w:p>
      <w:r>
        <w:t>Status hooks use the committed audit identity. Real unchanged writes create no</w:t>
      </w:r>
    </w:p>
    <w:p>
      <w:r>
        <w:t>notification. Retry the whole business transaction after a database failure;</w:t>
      </w:r>
    </w:p>
    <w:p>
      <w:r>
        <w:t>do not swallow a notification exception and commit a partial write.</w:t>
      </w:r>
    </w:p>
    <w:p>
      <w:r>
        <w:t>Venue management must provide an explicit venue-to-staff assignment relationship</w:t>
      </w:r>
    </w:p>
    <w:p>
      <w:r>
        <w:t>and a trusted server-side resolver. The current schema has no such relationship;</w:t>
      </w:r>
    </w:p>
    <w:p>
      <w:r>
        <w:t>`decided_by` remains a decision actor. Until integration, hooks return unresolved</w:t>
      </w:r>
    </w:p>
    <w:p>
      <w:r>
        <w:t>venue IDs and emit a dependency warning while notifying the known recipients.</w:t>
      </w:r>
    </w:p>
    <w:p>
      <w:r>
        <w:t>This is incomplete Venue Staff coverage, not an all-staff fallback. The resolver</w:t>
      </w:r>
    </w:p>
    <w:p>
      <w:r>
        <w:t>validates active Venue Staff roles; browser-supplied recipient lists are never</w:t>
      </w:r>
    </w:p>
    <w:p>
      <w:r>
        <w:t>accepted as authoritative assignments.</w:t>
      </w:r>
    </w:p>
    <w:p>
      <w:r>
        <w:t>The reusable layer and existing event submission/status/edit transactions ship</w:t>
      </w:r>
    </w:p>
    <w:p>
      <w:r>
        <w:t>now. The [task ledger](../plans/e11-notification-hooks.md) assigns missing booking,</w:t>
      </w:r>
    </w:p>
    <w:p>
      <w:r>
        <w:t>equipment, publication/change, cancellation, waitlist and inbox integrations to</w:t>
      </w:r>
    </w:p>
    <w:p>
      <w:r>
        <w:t>their owning stories. Full E11-S01 acceptance and real provider delivery remain</w:t>
      </w:r>
    </w:p>
    <w:p>
      <w:r>
        <w:t>open until their corresponding evidence exists. No new migration is needed for</w:t>
      </w:r>
    </w:p>
    <w:p>
      <w:r>
        <w:t>this hook layer; the explicit Venue Staff relationship is follow-up schema work.</w:t>
      </w:r>
    </w:p>
    <w:p>
      <w:pPr>
        <w:pStyle w:val="Heading3"/>
      </w:pPr>
      <w:r>
        <w:rPr>
          <w:sz w:val="24"/>
        </w:rPr>
        <w:t>Amended 3 October 2026 for the Week 7 Customer Changes</w:t>
      </w:r>
    </w:p>
    <w:p>
      <w:r>
        <w:t>Tentative holds now expire (C-68, T-69), which is the first time-driven state change in the system: nothing a user does triggers it. T-69 places the expiry job on the existing Scheduler and Outbox Relay process rather than introducing a scheduler, so the container count in the C4 model stays at two background processes. On each poll the relay also runs `UPDATE venue_bookings SET status = 'expired' WHERE status = 'tentative' AND expires_at &lt;= now() RETURNING ...` in one transaction with the notification and audit rows for each expired hold, so the outbox guarantee (notification row and business write commit together) holds for system-generated changes exactly as it does for user-generated ones. The 24-hour reminder (O-33) is a second query in the same poll keyed on `reminder_sent_at IS NULL AND expires_at &lt;= now() + interval '24 hours'`. Both are idempotent by construction: the status change and the `reminder_sent_at` stamp are the guards, so a re-run after a crash produces no duplicate (TC_E06S05_06 step 3).</w:t>
      </w:r>
    </w:p>
    <w:p>
      <w:r>
        <w:t>The routing matrix in E11-S01 gains rows for the Event Coordinator Lead (queue entry, reassignment requests) and the Safety Officer (event enters Safety Review, safety decision). Neither role is a matrix column because nothing else routes to them; the resolver treats them as named recipients of those changes.</w:t>
      </w:r>
    </w:p>
    <w:p>
      <w:pPr>
        <w:pStyle w:val="Heading3"/>
      </w:pPr>
      <w:r>
        <w:rPr>
          <w:sz w:val="24"/>
        </w:rPr>
        <w:t>Amended 13 October 2026 for Week 9</w:t>
      </w:r>
    </w:p>
    <w:p>
      <w:r>
        <w:t>The Week 7 fixed 24-hour hold warning is superseded by T-84. Each hold has a</w:t>
      </w:r>
    </w:p>
    <w:p>
      <w:r>
        <w:t>Venue Staff-configured expiry and Coordinator-configured warning interval, with</w:t>
      </w:r>
    </w:p>
    <w:p>
      <w:r>
        <w:t>no system default. The existing relay checks the per-row warning threshold and</w:t>
      </w:r>
    </w:p>
    <w:p>
      <w:r>
        <w:t>expiry; `reminder_sent_at` and status remain the idempotency guards. A changed</w:t>
      </w:r>
    </w:p>
    <w:p>
      <w:r>
        <w:t>expiry or warning interval resets the warning marker according to the hold</w:t>
      </w:r>
    </w:p>
    <w:p>
      <w:r>
        <w:t>contract. No new scheduler is introduced.</w:t>
      </w:r>
    </w:p>
    <w:p>
      <w:r>
        <w:t>Under C-132/T-82, the transaction that completes the last required venue,</w:t>
      </w:r>
    </w:p>
    <w:p>
      <w:r>
        <w:t>equipment, or technical-support arrangement creates the pending Safety Check,</w:t>
      </w:r>
    </w:p>
    <w:p>
      <w:r>
        <w:t>changes Planning to Safety Review, and writes the Safety Officer/Organiser</w:t>
      </w:r>
    </w:p>
    <w:p>
      <w:r>
        <w:t>notifications and audit entry atomically. If a block makes a Confirmed Event's</w:t>
      </w:r>
    </w:p>
    <w:p>
      <w:r>
        <w:t>venue unavailable (C-120/T-81), the block/booking update, Planning reversion,</w:t>
      </w:r>
    </w:p>
    <w:p>
      <w:r>
        <w:t>Coordinator notification and audit history commit together. Venue-block edits</w:t>
      </w:r>
    </w:p>
    <w:p>
      <w:r>
        <w:t>and lifts use the same outbox boundary; Organiser and Attendee notices wait for</w:t>
      </w:r>
    </w:p>
    <w:p>
      <w:r>
        <w:t>confirmed replacement arrangements or a formal event change.</w:t>
      </w:r>
    </w:p>
    <w:p>
      <w:r>
        <w:t>The Week 7 routing-matrix wording about Coordinator reassignment requests is</w:t>
      </w:r>
    </w:p>
    <w:p>
      <w:r>
        <w:t>historical. Under T-83, Lead assignment and direct reassignment are the routed</w:t>
      </w:r>
    </w:p>
    <w:p>
      <w:r>
        <w:t>actions; there is no new Coordinator request, Lead request queue, or incoming</w:t>
      </w:r>
    </w:p>
    <w:p>
      <w:r>
        <w:t>Coordinator acceptance event.</w:t>
      </w:r>
    </w:p>
    <w:p>
      <w:r>
        <w:br w:type="page"/>
      </w:r>
    </w:p>
    <w:p>
      <w:pPr>
        <w:pStyle w:val="Heading1"/>
      </w:pPr>
      <w:r>
        <w:rPr>
          <w:sz w:val="32"/>
        </w:rPr>
        <w:t>ADR-007 — One single-page application for all roles (five, now seven)</w:t>
      </w:r>
    </w:p>
    <w:p>
      <w:pPr>
        <w:pStyle w:val="ListBullet"/>
      </w:pPr>
      <w:r>
        <w:rPr>
          <w:sz w:val="22"/>
        </w:rPr>
        <w:t>**Status:** Accepted</w:t>
      </w:r>
    </w:p>
    <w:p>
      <w:pPr>
        <w:pStyle w:val="ListBullet"/>
      </w:pPr>
      <w:r>
        <w:rPr>
          <w:sz w:val="22"/>
        </w:rPr>
        <w:t>**Related BDR:** C-69, C-70, T-72</w:t>
      </w:r>
    </w:p>
    <w:p>
      <w:pPr>
        <w:pStyle w:val="Heading3"/>
      </w:pPr>
      <w:r>
        <w:rPr>
          <w:sz w:val="24"/>
        </w:rPr>
        <w:t>Context</w:t>
      </w:r>
    </w:p>
    <w:p>
      <w:r>
        <w:t>Five roles use the system (§3), split between external and internal users. §7 requires the system to be both desktop- and mobile-friendly. §8c requires all groups to complete their common activities without extensive training.</w:t>
      </w:r>
    </w:p>
    <w:p>
      <w:pPr>
        <w:pStyle w:val="Heading3"/>
      </w:pPr>
      <w:r>
        <w:rPr>
          <w:sz w:val="24"/>
        </w:rPr>
        <w:t>Decision</w:t>
      </w:r>
    </w:p>
    <w:p>
      <w:r>
        <w:t>A single React application with role-based navigation and views, rather than separate external and internal portals.</w:t>
      </w:r>
    </w:p>
    <w:p>
      <w:pPr>
        <w:pStyle w:val="Heading3"/>
      </w:pPr>
      <w:r>
        <w:rPr>
          <w:sz w:val="24"/>
        </w:rPr>
        <w:t>Alternatives considered</w:t>
      </w:r>
    </w:p>
    <w:p>
      <w:pPr>
        <w:pStyle w:val="ListBullet"/>
      </w:pPr>
      <w:r>
        <w:rPr>
          <w:sz w:val="22"/>
        </w:rPr>
        <w:t>Separate external and internal applications. Rejected: it duplicates authentication, the event record display and the notification interface. An Organiser and a Coordinator look at largely the same event, differing in which fields are editable and which internal details are visible.</w:t>
      </w:r>
    </w:p>
    <w:p>
      <w:pPr>
        <w:pStyle w:val="ListBullet"/>
      </w:pPr>
      <w:r>
        <w:rPr>
          <w:sz w:val="22"/>
        </w:rPr>
        <w:t>Server-rendered multi-page application. Rejected: the venue availability calendar and the search-and-filter screens are interaction-heavy enough that a full page load per interaction would work against §8c.</w:t>
      </w:r>
    </w:p>
    <w:p>
      <w:pPr>
        <w:pStyle w:val="Heading3"/>
      </w:pPr>
      <w:r>
        <w:rPr>
          <w:sz w:val="24"/>
        </w:rPr>
        <w:t>What this buys us</w:t>
      </w:r>
    </w:p>
    <w:p>
      <w:pPr>
        <w:pStyle w:val="ListBullet"/>
      </w:pPr>
      <w:r>
        <w:rPr>
          <w:sz w:val="22"/>
        </w:rPr>
        <w:t>One codebase, one component library, one build and one responsive layout to maintain.</w:t>
      </w:r>
    </w:p>
    <w:p>
      <w:pPr>
        <w:pStyle w:val="ListBullet"/>
      </w:pPr>
      <w:r>
        <w:rPr>
          <w:sz w:val="22"/>
        </w:rPr>
        <w:t>Shared event views reduce the risk of the Organiser's and Coordinator's views drifting apart.</w:t>
      </w:r>
    </w:p>
    <w:p>
      <w:pPr>
        <w:pStyle w:val="Heading3"/>
      </w:pPr>
      <w:r>
        <w:rPr>
          <w:sz w:val="24"/>
        </w:rPr>
        <w:t>What it costs</w:t>
      </w:r>
    </w:p>
    <w:p>
      <w:pPr>
        <w:pStyle w:val="ListBullet"/>
      </w:pPr>
      <w:r>
        <w:rPr>
          <w:sz w:val="22"/>
        </w:rPr>
        <w:t>Role-based hiding in the interface must never be the only access control. The API authorises every request independently, which is why Access Control sits between the router and every domain component.</w:t>
      </w:r>
    </w:p>
    <w:p>
      <w:pPr>
        <w:pStyle w:val="ListBullet"/>
      </w:pPr>
      <w:r>
        <w:rPr>
          <w:sz w:val="22"/>
        </w:rPr>
        <w:t>Without route-level code splitting, users download code for roles they cannot use.</w:t>
      </w:r>
    </w:p>
    <w:p>
      <w:r>
        <w:t>Open item: this record fixes the application topology, not the framework. An earlier draft of the container diagram read “Vue / React”, which reads as an undecided team. The team should record its reason for choosing React — ecosystem familiarity, component library availability, or prior experience — and the diagram must name one framework only.</w:t>
      </w:r>
    </w:p>
    <w:p>
      <w:pPr>
        <w:pStyle w:val="Heading3"/>
      </w:pPr>
      <w:r>
        <w:rPr>
          <w:sz w:val="24"/>
        </w:rPr>
        <w:t>Amended 3 October 2026 for the Week 7 Customer Changes</w:t>
      </w:r>
    </w:p>
    <w:p>
      <w:r>
        <w:t>The Week 7 Customer Changes add two internal roles, the Event Coordinator Lead (C-69) and the Safety Officer (C-70), bringing the count to seven (T-72). The decision stands and is, if anything, stronger: both new roles look at the same event record as the Coordinator with a different set of actions enabled, which is the case this record was written for. Each gains a route group and a landing page on the shared skeleton (ADR-017, E01-S13), and the role-based navigation grows from five groups to seven. "All five roles" in the title and body is therefore read as "all roles"; the number was never the point. The code-splitting cost noted above grows with the role count and is still accepted.</w:t>
      </w:r>
    </w:p>
    <w:p>
      <w:pPr>
        <w:pStyle w:val="Heading3"/>
      </w:pPr>
      <w:r>
        <w:rPr>
          <w:sz w:val="24"/>
        </w:rPr>
        <w:t>Amended 13 October 2026 for Week 9</w:t>
      </w:r>
    </w:p>
    <w:p>
      <w:r>
        <w:t>T-86 permits one account to hold multiple roles; ADR-019 replaces ADR-012's</w:t>
      </w:r>
    </w:p>
    <w:p>
      <w:r>
        <w:t>single-role Release 1 constraint. The shared application continues to expose</w:t>
      </w:r>
    </w:p>
    <w:p>
      <w:r>
        <w:t>role-authorized routes and actions, while the API checks granted roles on every</w:t>
      </w:r>
    </w:p>
    <w:p>
      <w:r>
        <w:t>request. Seed accounts still carry one role. A dedicated role-switching screen</w:t>
      </w:r>
    </w:p>
    <w:p>
      <w:r>
        <w:t>is not implied; the wireframe plan records this as an interface detail for</w:t>
      </w:r>
    </w:p>
    <w:p>
      <w:r>
        <w:t>design review.</w:t>
      </w:r>
    </w:p>
    <w:p>
      <w:r>
        <w:br w:type="page"/>
      </w:r>
    </w:p>
    <w:p>
      <w:pPr>
        <w:pStyle w:val="Heading1"/>
      </w:pPr>
      <w:r>
        <w:rPr>
          <w:sz w:val="32"/>
        </w:rPr>
        <w:t>ADR-008 — Client organisation as the tenancy boundary</w:t>
      </w:r>
    </w:p>
    <w:p>
      <w:pPr>
        <w:pStyle w:val="ListBullet"/>
      </w:pPr>
      <w:r>
        <w:rPr>
          <w:sz w:val="22"/>
        </w:rPr>
        <w:t>**Status:** Accepted</w:t>
      </w:r>
    </w:p>
    <w:p>
      <w:pPr>
        <w:pStyle w:val="ListBullet"/>
      </w:pPr>
      <w:r>
        <w:rPr>
          <w:sz w:val="22"/>
        </w:rPr>
        <w:t>**Related BDR:** C-40</w:t>
      </w:r>
    </w:p>
    <w:p>
      <w:pPr>
        <w:pStyle w:val="Heading3"/>
      </w:pPr>
      <w:r>
        <w:rPr>
          <w:sz w:val="24"/>
        </w:rPr>
        <w:t>Context</w:t>
      </w:r>
    </w:p>
    <w:p>
      <w:r>
        <w:t>E01-S02 requires an Event Organiser to see only events belonging to their own client organisation, and §8b states an Organiser should not normally be able to view events belonging to unrelated clients. Week 1 §4 Client Management notes that several Organisers may belong to one organisation. Ewen (G1) confirmed Event Coordinators can see all events, so the restriction applies to Organisers rather than internal staff.</w:t>
      </w:r>
    </w:p>
    <w:p>
      <w:pPr>
        <w:pStyle w:val="Heading3"/>
      </w:pPr>
      <w:r>
        <w:rPr>
          <w:sz w:val="24"/>
        </w:rPr>
        <w:t>Decision</w:t>
      </w:r>
    </w:p>
    <w:p>
      <w:r>
        <w:t>CLIENT_ORGANISATIONS is a first-class table. USERS and EVENTS both reference it. The Access Control component scopes every Organiser-facing query by client_org_id.</w:t>
      </w:r>
    </w:p>
    <w:p>
      <w:pPr>
        <w:pStyle w:val="Heading3"/>
      </w:pPr>
      <w:r>
        <w:rPr>
          <w:sz w:val="24"/>
        </w:rPr>
        <w:t>Alternatives considered</w:t>
      </w:r>
    </w:p>
    <w:p>
      <w:pPr>
        <w:pStyle w:val="ListBullet"/>
      </w:pPr>
      <w:r>
        <w:rPr>
          <w:sz w:val="22"/>
        </w:rPr>
        <w:t>A free-text organisation name on the user record, as in the original draft. Rejected: two Organisers spelling the name differently land in two tenancies, and a name collision grants access across clients. This is a security property, not a data-tidiness one.</w:t>
      </w:r>
    </w:p>
    <w:p>
      <w:pPr>
        <w:pStyle w:val="ListBullet"/>
      </w:pPr>
      <w:r>
        <w:rPr>
          <w:sz w:val="22"/>
        </w:rPr>
        <w:t>Schema- or database-per-tenant multi-tenancy. Rejected as far beyond the requirement. ConnectSphere owns all the data, and internal staff need visibility across clients.</w:t>
      </w:r>
    </w:p>
    <w:p>
      <w:pPr>
        <w:pStyle w:val="Heading3"/>
      </w:pPr>
      <w:r>
        <w:rPr>
          <w:sz w:val="24"/>
        </w:rPr>
        <w:t>What this buys us</w:t>
      </w:r>
    </w:p>
    <w:p>
      <w:pPr>
        <w:pStyle w:val="ListBullet"/>
      </w:pPr>
      <w:r>
        <w:rPr>
          <w:sz w:val="22"/>
        </w:rPr>
        <w:t>Isolation is enforced by a foreign key and a scoped query, both of which are directly testable.</w:t>
      </w:r>
    </w:p>
    <w:p>
      <w:pPr>
        <w:pStyle w:val="ListBullet"/>
      </w:pPr>
      <w:r>
        <w:rPr>
          <w:sz w:val="22"/>
        </w:rPr>
        <w:t>E01-S02's “a colleague from my organisation created an event” scenario works without special handling.</w:t>
      </w:r>
    </w:p>
    <w:p>
      <w:pPr>
        <w:pStyle w:val="Heading3"/>
      </w:pPr>
      <w:r>
        <w:rPr>
          <w:sz w:val="24"/>
        </w:rPr>
        <w:t>What it costs</w:t>
      </w:r>
    </w:p>
    <w:p>
      <w:pPr>
        <w:pStyle w:val="ListBullet"/>
      </w:pPr>
      <w:r>
        <w:rPr>
          <w:sz w:val="22"/>
        </w:rPr>
        <w:t>Every Organiser-facing query must apply the scope, and a single missed one is a data leak. This is why the scoping lives in Access Control rather than being re-implemented per feature.</w:t>
      </w:r>
    </w:p>
    <w:p>
      <w:r>
        <w:br w:type="page"/>
      </w:r>
    </w:p>
    <w:p>
      <w:pPr>
        <w:pStyle w:val="Heading1"/>
      </w:pPr>
      <w:r>
        <w:rPr>
          <w:sz w:val="32"/>
        </w:rPr>
        <w:t>ADR-009 — A single audit log with a polymorphic target</w:t>
      </w:r>
    </w:p>
    <w:p>
      <w:pPr>
        <w:pStyle w:val="ListBullet"/>
      </w:pPr>
      <w:r>
        <w:rPr>
          <w:sz w:val="22"/>
        </w:rPr>
        <w:t>**Status:** Accepted</w:t>
      </w:r>
    </w:p>
    <w:p>
      <w:pPr>
        <w:pStyle w:val="ListBullet"/>
      </w:pPr>
      <w:r>
        <w:rPr>
          <w:sz w:val="22"/>
        </w:rPr>
        <w:t>**Related BDR:** T-04, C-70, T-71, T-75, T-76</w:t>
      </w:r>
    </w:p>
    <w:p>
      <w:pPr>
        <w:pStyle w:val="Heading3"/>
      </w:pPr>
      <w:r>
        <w:rPr>
          <w:sz w:val="24"/>
        </w:rPr>
        <w:t>Context</w:t>
      </w:r>
    </w:p>
    <w:p>
      <w:r>
        <w:t>E14-S02 records event status changes, denied access attempts and account deactivations. E06-S04 owns venue booking approval, rejection and release logging after T-76 (2 October 2026). §8f requires ConnectSphere to determine what was changed, who changed it and when. Only the first of those four is always tied to an event.</w:t>
      </w:r>
    </w:p>
    <w:p>
      <w:pPr>
        <w:pStyle w:val="Heading3"/>
      </w:pPr>
      <w:r>
        <w:rPr>
          <w:sz w:val="24"/>
        </w:rPr>
        <w:t>Decision</w:t>
      </w:r>
    </w:p>
    <w:p>
      <w:r>
        <w:t>One append-only AUDIT_LOGS table with entity_type, entity_id, and a nullable event_id carried denormalised for convenience.</w:t>
      </w:r>
    </w:p>
    <w:p>
      <w:r>
        <w:t>T-75 allows Event Coordinators to read the Activity log on events they are</w:t>
      </w:r>
    </w:p>
    <w:p>
      <w:r>
        <w:t>already permitted to view, through the existing event page. It adds no global</w:t>
      </w:r>
    </w:p>
    <w:p>
      <w:r>
        <w:t>audit permission or Administrator role. Denial and account-deactivation entries</w:t>
      </w:r>
    </w:p>
    <w:p>
      <w:r>
        <w:t>are inspected in a controlled test database for acceptance verification.</w:t>
      </w:r>
    </w:p>
    <w:p>
      <w:r>
        <w:t>Administrator viewing is deferred to Release 2. T-76 changes story ownership,</w:t>
      </w:r>
    </w:p>
    <w:p>
      <w:r>
        <w:t>not the shared append-only storage or the immutability requirement.</w:t>
      </w:r>
    </w:p>
    <w:p>
      <w:pPr>
        <w:pStyle w:val="Heading3"/>
      </w:pPr>
      <w:r>
        <w:rPr>
          <w:sz w:val="24"/>
        </w:rPr>
        <w:t>Alternatives considered</w:t>
      </w:r>
    </w:p>
    <w:p>
      <w:pPr>
        <w:pStyle w:val="ListBullet"/>
      </w:pPr>
      <w:r>
        <w:rPr>
          <w:sz w:val="22"/>
        </w:rPr>
        <w:t>One table per log type. Rejected: §8f's single question would become a four-way UNION, and the immutability rule in E14-S02 would need enforcing in four places.</w:t>
      </w:r>
    </w:p>
    <w:p>
      <w:pPr>
        <w:pStyle w:val="ListBullet"/>
      </w:pPr>
      <w:r>
        <w:rPr>
          <w:sz w:val="22"/>
        </w:rPr>
        <w:t>Logging only event-related actions. Rejected: denied access attempts and account deactivations are exactly the events an audit trail exists to capture.</w:t>
      </w:r>
    </w:p>
    <w:p>
      <w:pPr>
        <w:pStyle w:val="Heading3"/>
      </w:pPr>
      <w:r>
        <w:rPr>
          <w:sz w:val="24"/>
        </w:rPr>
        <w:t>What this buys us</w:t>
      </w:r>
    </w:p>
    <w:p>
      <w:pPr>
        <w:pStyle w:val="ListBullet"/>
      </w:pPr>
      <w:r>
        <w:rPr>
          <w:sz w:val="22"/>
        </w:rPr>
        <w:t>One query answers §8f, and one place to revoke UPDATE and DELETE.</w:t>
      </w:r>
    </w:p>
    <w:p>
      <w:pPr>
        <w:pStyle w:val="ListBullet"/>
      </w:pPr>
      <w:r>
        <w:rPr>
          <w:sz w:val="22"/>
        </w:rPr>
        <w:t>event_id is denormalised so E03-S05's status history needs no polymorphic join.</w:t>
      </w:r>
    </w:p>
    <w:p>
      <w:pPr>
        <w:pStyle w:val="Heading3"/>
      </w:pPr>
      <w:r>
        <w:rPr>
          <w:sz w:val="24"/>
        </w:rPr>
        <w:t>What it costs</w:t>
      </w:r>
    </w:p>
    <w:p>
      <w:pPr>
        <w:pStyle w:val="ListBullet"/>
      </w:pPr>
      <w:r>
        <w:rPr>
          <w:sz w:val="22"/>
        </w:rPr>
        <w:t>No foreign key on entity_id, so referential integrity there is by convention. An orphaned entry is possible if a row is ever hard-deleted, which is one reason ADR-012's deactivate-don't-delete approach matters.</w:t>
      </w:r>
    </w:p>
    <w:p>
      <w:pPr>
        <w:pStyle w:val="ListBullet"/>
      </w:pPr>
      <w:r>
        <w:rPr>
          <w:sz w:val="22"/>
        </w:rPr>
        <w:t>Mixed payloads mean field_changed, old_value and new_value are null for action types that do not change a field.</w:t>
      </w:r>
    </w:p>
    <w:p>
      <w:pPr>
        <w:pStyle w:val="Heading3"/>
      </w:pPr>
      <w:r>
        <w:rPr>
          <w:sz w:val="24"/>
        </w:rPr>
        <w:t>Amended 3 October 2026 for the Week 7 Customer Changes</w:t>
      </w:r>
    </w:p>
    <w:p>
      <w:r>
        <w:t>The Operational Safety Check (C-70, T-71, E08-S06) adds decisions that must be auditable with their reasoning: `safety_check_submitted`, `safety_check_approved`, `safety_check_changes_requested` and `safety_check_rejected`. They are ordinary `AUDIT_LOGS` rows with `entity_type = 'event'`; the seven-factor checklist is not forced into the mixed `field_changed` / `old_value` / `new_value` columns but lives in a new `SAFETY_CHECKS` table that the audit row references by `entity_id` of the decision, keeping this table narrow and the checklist queryable. The same pattern covers the other Week 7 additions without new columns: `hold_expired`, `hold_extended`, `venue_unavailability_recorded`, `booking_marked_conflicting`, `lead_assigned`, `lead_reassigned`. Decision 0011-era immutability (migration 0010) applies to all of them unchanged.</w:t>
      </w:r>
    </w:p>
    <w:p>
      <w:pPr>
        <w:pStyle w:val="Heading3"/>
      </w:pPr>
      <w:r>
        <w:rPr>
          <w:sz w:val="24"/>
        </w:rPr>
        <w:t>Amended 13 October 2026 for Week 9</w:t>
      </w:r>
    </w:p>
    <w:p>
      <w:r>
        <w:t>T-82 requires both the Safety Officer's overall decision/comments and a</w:t>
      </w:r>
    </w:p>
    <w:p>
      <w:r>
        <w:t>checklist record for each safety factor. The checklist remains queryable in</w:t>
      </w:r>
    </w:p>
    <w:p>
      <w:r>
        <w:t>`SAFETY_CHECKS`/`SAFETY_CHECK_FACTORS`; C-134 itself requires the decision and</w:t>
      </w:r>
    </w:p>
    <w:p>
      <w:r>
        <w:t>comments, while the checklist is the team's workflow aid. Automatic entry into</w:t>
      </w:r>
    </w:p>
    <w:p>
      <w:r>
        <w:t>Safety Review is recorded as a system audit action. T-88's automatic Obsolete</w:t>
      </w:r>
    </w:p>
    <w:p>
      <w:r>
        <w:t>transition for pending change requests is also an immutable audit event.</w:t>
      </w:r>
    </w:p>
    <w:p>
      <w:r>
        <w:t>T-91 requires Venue Staff block edits and lifts to retain prior and current</w:t>
      </w:r>
    </w:p>
    <w:p>
      <w:r>
        <w:t>range/reason plus actor/time. The target schema therefore adds append-only</w:t>
      </w:r>
    </w:p>
    <w:p>
      <w:r>
        <w:t>`VENUE_BLOCK_HISTORY` snapshots; the audit log records the business action and</w:t>
      </w:r>
    </w:p>
    <w:p>
      <w:r>
        <w:t>ties it to the Event where one is affected. Hold configuration and each of the</w:t>
      </w:r>
    </w:p>
    <w:p>
      <w:r>
        <w:t>at most two reasoned extensions are audited without overwriting extension</w:t>
      </w:r>
    </w:p>
    <w:p>
      <w:r>
        <w:t>history. These records augment the existing immutable audit log rather than</w:t>
      </w:r>
    </w:p>
    <w:p>
      <w:r>
        <w:t>placing mixed checklist or history payloads in `old_value`/`new_value` alone.</w:t>
      </w:r>
    </w:p>
    <w:p>
      <w:r>
        <w:br w:type="page"/>
      </w:r>
    </w:p>
    <w:p>
      <w:pPr>
        <w:pStyle w:val="Heading1"/>
      </w:pPr>
      <w:r>
        <w:rPr>
          <w:sz w:val="32"/>
        </w:rPr>
        <w:t>ADR-010 — Separate equipment request from equipment reservation</w:t>
      </w:r>
    </w:p>
    <w:p>
      <w:pPr>
        <w:pStyle w:val="ListBullet"/>
      </w:pPr>
      <w:r>
        <w:rPr>
          <w:sz w:val="22"/>
        </w:rPr>
        <w:t>**Status:** Accepted</w:t>
      </w:r>
    </w:p>
    <w:p>
      <w:pPr>
        <w:pStyle w:val="ListBullet"/>
      </w:pPr>
      <w:r>
        <w:rPr>
          <w:sz w:val="22"/>
        </w:rPr>
        <w:t>**Related BDR:** C-21, C-13, C-39, T-24, T-25</w:t>
      </w:r>
    </w:p>
    <w:p>
      <w:pPr>
        <w:pStyle w:val="Heading3"/>
      </w:pPr>
      <w:r>
        <w:rPr>
          <w:sz w:val="24"/>
        </w:rPr>
        <w:t>Context</w:t>
      </w:r>
    </w:p>
    <w:p>
      <w:r>
        <w:t>E07-S02 has the Event Coordinator record what equipment an event needs. E07-S04 has Technical Support Staff reserve it, possibly only partially, notifying the Coordinator of any shortfall. Bryan (G1) confirmed technical requirements must be completed and reserved before an event can be confirmed.</w:t>
      </w:r>
    </w:p>
    <w:p>
      <w:pPr>
        <w:pStyle w:val="Heading3"/>
      </w:pPr>
      <w:r>
        <w:rPr>
          <w:sz w:val="24"/>
        </w:rPr>
        <w:t>Decision</w:t>
      </w:r>
    </w:p>
    <w:p>
      <w:r>
        <w:t>EQUIPMENT_REQUESTS and EQUIPMENT_RESERVATIONS as separate tables, with each reservation referencing the request it partially or fully fulfils.</w:t>
      </w:r>
    </w:p>
    <w:p>
      <w:pPr>
        <w:pStyle w:val="Heading3"/>
      </w:pPr>
      <w:r>
        <w:rPr>
          <w:sz w:val="24"/>
        </w:rPr>
        <w:t>Alternatives considered</w:t>
      </w:r>
    </w:p>
    <w:p>
      <w:pPr>
        <w:pStyle w:val="ListBullet"/>
      </w:pPr>
      <w:r>
        <w:rPr>
          <w:sz w:val="22"/>
        </w:rPr>
        <w:t>One table with quantity_requested and quantity_reserved. Rejected: it conflates two acts performed by two different roles at two different times, so the row's meaning depends on who last wrote it. It also cannot represent a request fulfilled across several reservation events as stock becomes available.</w:t>
      </w:r>
    </w:p>
    <w:p>
      <w:pPr>
        <w:pStyle w:val="Heading3"/>
      </w:pPr>
      <w:r>
        <w:rPr>
          <w:sz w:val="24"/>
        </w:rPr>
        <w:t>What this buys us</w:t>
      </w:r>
    </w:p>
    <w:p>
      <w:pPr>
        <w:pStyle w:val="ListBullet"/>
      </w:pPr>
      <w:r>
        <w:rPr>
          <w:sz w:val="22"/>
        </w:rPr>
        <w:t>E08-S03's confirmation gate reduces to comparing reserved against requested for the event.</w:t>
      </w:r>
    </w:p>
    <w:p>
      <w:pPr>
        <w:pStyle w:val="ListBullet"/>
      </w:pPr>
      <w:r>
        <w:rPr>
          <w:sz w:val="22"/>
        </w:rPr>
        <w:t>Partial fulfilment across multiple reservations is representable, which matches E07-S04 Scenario 2.</w:t>
      </w:r>
    </w:p>
    <w:p>
      <w:pPr>
        <w:pStyle w:val="ListBullet"/>
      </w:pPr>
      <w:r>
        <w:rPr>
          <w:sz w:val="22"/>
        </w:rPr>
        <w:t>The original request survives even if a reservation is later released, preserving the planning history.</w:t>
      </w:r>
    </w:p>
    <w:p>
      <w:pPr>
        <w:pStyle w:val="Heading3"/>
      </w:pPr>
      <w:r>
        <w:rPr>
          <w:sz w:val="24"/>
        </w:rPr>
        <w:t>What it costs</w:t>
      </w:r>
    </w:p>
    <w:p>
      <w:pPr>
        <w:pStyle w:val="ListBullet"/>
      </w:pPr>
      <w:r>
        <w:rPr>
          <w:sz w:val="22"/>
        </w:rPr>
        <w:t>Two tables to keep in step. Releasing a reservation must not delete the underlying request.</w:t>
      </w:r>
    </w:p>
    <w:p>
      <w:pPr>
        <w:pStyle w:val="Heading3"/>
      </w:pPr>
      <w:r>
        <w:rPr>
          <w:sz w:val="24"/>
        </w:rPr>
        <w:t>Amended 13 October 2026 for Week 9</w:t>
      </w:r>
    </w:p>
    <w:p>
      <w:r>
        <w:t>T-79 makes an Equipment Request and each resulting Reservation Session-specific.</w:t>
      </w:r>
    </w:p>
    <w:p>
      <w:r>
        <w:t>Both rows retain their Event owner and reference the same Session through the</w:t>
      </w:r>
    </w:p>
    <w:p>
      <w:r>
        <w:t>composite `(session_id, event_id)` constraint. The request/reservation</w:t>
      </w:r>
    </w:p>
    <w:p>
      <w:r>
        <w:t>separation remains: partial fulfilment and later release still preserve the</w:t>
      </w:r>
    </w:p>
    <w:p>
      <w:r>
        <w:t>request history. Technical-support requests and staffing remain Event-level.</w:t>
      </w:r>
    </w:p>
    <w:p>
      <w:r>
        <w:br w:type="page"/>
      </w:r>
    </w:p>
    <w:p>
      <w:pPr>
        <w:pStyle w:val="Heading1"/>
      </w:pPr>
      <w:r>
        <w:rPr>
          <w:sz w:val="32"/>
        </w:rPr>
        <w:t>ADR-011 — Controlled vocabularies for accessibility and facilities</w:t>
      </w:r>
    </w:p>
    <w:p>
      <w:pPr>
        <w:pStyle w:val="ListBullet"/>
      </w:pPr>
      <w:r>
        <w:rPr>
          <w:sz w:val="22"/>
        </w:rPr>
        <w:t>**Status:** Accepted</w:t>
      </w:r>
    </w:p>
    <w:p>
      <w:pPr>
        <w:pStyle w:val="ListBullet"/>
      </w:pPr>
      <w:r>
        <w:rPr>
          <w:sz w:val="22"/>
        </w:rPr>
        <w:t>**Related BDR:** C-32, T-13, T-45, B-06, B-07</w:t>
      </w:r>
    </w:p>
    <w:p>
      <w:pPr>
        <w:pStyle w:val="Heading3"/>
      </w:pPr>
      <w:r>
        <w:rPr>
          <w:sz w:val="24"/>
        </w:rPr>
        <w:t>Context</w:t>
      </w:r>
    </w:p>
    <w:p>
      <w:r>
        <w:t>E02-S03 records an event's accessibility requirements, E05-S01 records a venue's accessibility features and facilities, and E06-S02 must compare them and name every failing requirement. Free text on either side makes reliable comparison impossible.</w:t>
      </w:r>
    </w:p>
    <w:p>
      <w:pPr>
        <w:pStyle w:val="Heading3"/>
      </w:pPr>
      <w:r>
        <w:rPr>
          <w:sz w:val="24"/>
        </w:rPr>
        <w:t>Decision</w:t>
      </w:r>
    </w:p>
    <w:p>
      <w:r>
        <w:t>Lookup tables ACCESSIBILITY_FEATURES and FACILITIES, referenced many-to-many from both venues and events. A free-text note field on EVENTS captures anything outside the vocabulary; it is shown to the Coordinator and explicitly excluded from automated matching.</w:t>
      </w:r>
    </w:p>
    <w:p>
      <w:pPr>
        <w:pStyle w:val="Heading3"/>
      </w:pPr>
      <w:r>
        <w:rPr>
          <w:sz w:val="24"/>
        </w:rPr>
        <w:t>Alternatives considered</w:t>
      </w:r>
    </w:p>
    <w:p>
      <w:pPr>
        <w:pStyle w:val="ListBullet"/>
      </w:pPr>
      <w:r>
        <w:rPr>
          <w:sz w:val="22"/>
        </w:rPr>
        <w:t>Boolean columns such as is_accessible, as in the original draft. Rejected: a boolean cannot express a list, and every new feature would be a schema migration.</w:t>
      </w:r>
    </w:p>
    <w:p>
      <w:pPr>
        <w:pStyle w:val="ListBullet"/>
      </w:pPr>
      <w:r>
        <w:rPr>
          <w:sz w:val="22"/>
        </w:rPr>
        <w:t>JSON arrays of strings. Rejected: no referential integrity, so a typo silently fails to match and no one notices.</w:t>
      </w:r>
    </w:p>
    <w:p>
      <w:pPr>
        <w:pStyle w:val="ListBullet"/>
      </w:pPr>
      <w:r>
        <w:rPr>
          <w:sz w:val="22"/>
        </w:rPr>
        <w:t>Free text with fuzzy matching. Rejected: E06-S02 must name each failing requirement precisely, which needs exact identity.</w:t>
      </w:r>
    </w:p>
    <w:p>
      <w:pPr>
        <w:pStyle w:val="Heading3"/>
      </w:pPr>
      <w:r>
        <w:rPr>
          <w:sz w:val="24"/>
        </w:rPr>
        <w:t>What this buys us</w:t>
      </w:r>
    </w:p>
    <w:p>
      <w:pPr>
        <w:pStyle w:val="ListBullet"/>
      </w:pPr>
      <w:r>
        <w:rPr>
          <w:sz w:val="22"/>
        </w:rPr>
        <w:t>Matching is a join, and E06-S02 can list exactly which requirements a venue fails.</w:t>
      </w:r>
    </w:p>
    <w:p>
      <w:pPr>
        <w:pStyle w:val="ListBullet"/>
      </w:pPr>
      <w:r>
        <w:rPr>
          <w:sz w:val="22"/>
        </w:rPr>
        <w:t>New features are data rather than schema changes.</w:t>
      </w:r>
    </w:p>
    <w:p>
      <w:pPr>
        <w:pStyle w:val="Heading3"/>
      </w:pPr>
      <w:r>
        <w:rPr>
          <w:sz w:val="24"/>
        </w:rPr>
        <w:t>What it costs</w:t>
      </w:r>
    </w:p>
    <w:p>
      <w:pPr>
        <w:pStyle w:val="ListBullet"/>
      </w:pPr>
      <w:r>
        <w:rPr>
          <w:sz w:val="22"/>
        </w:rPr>
        <w:t>The vocabulary must be seeded. Bryan (G1) confirmed no System Admin role is in scope, so it is seeded by migration rather than managed through a UI in release 1.</w:t>
      </w:r>
    </w:p>
    <w:p>
      <w:pPr>
        <w:pStyle w:val="ListBullet"/>
      </w:pPr>
      <w:r>
        <w:rPr>
          <w:sz w:val="22"/>
        </w:rPr>
        <w:t>The free-text escape hatch is deliberately not matched, and the interface must make clear to users that it is advisory only.</w:t>
      </w:r>
    </w:p>
    <w:p>
      <w:r>
        <w:br w:type="page"/>
      </w:r>
    </w:p>
    <w:p>
      <w:pPr>
        <w:pStyle w:val="Heading1"/>
      </w:pPr>
      <w:r>
        <w:rPr>
          <w:sz w:val="32"/>
        </w:rPr>
        <w:t>ADR-012 — One role per account in release 1</w:t>
      </w:r>
    </w:p>
    <w:p>
      <w:pPr>
        <w:pStyle w:val="ListBullet"/>
      </w:pPr>
      <w:r>
        <w:rPr>
          <w:sz w:val="22"/>
        </w:rPr>
        <w:t>**Status:** Superseded 13 October 2026 by ADR-019</w:t>
      </w:r>
    </w:p>
    <w:p>
      <w:pPr>
        <w:pStyle w:val="ListBullet"/>
      </w:pPr>
      <w:r>
        <w:rPr>
          <w:sz w:val="22"/>
        </w:rPr>
        <w:t>**Related BDR:** C-33, T-10, C-69, C-70, T-72, O-44</w:t>
      </w:r>
    </w:p>
    <w:p>
      <w:pPr>
        <w:pStyle w:val="Heading3"/>
      </w:pPr>
      <w:r>
        <w:rPr>
          <w:sz w:val="24"/>
        </w:rPr>
        <w:t>Context</w:t>
      </w:r>
    </w:p>
    <w:p>
      <w:r>
        <w:t>Hsu (G2) confirmed that users act in distinct roles with strict access separation, but that a user may hold different roles depending on organisation structure. E01-S09 covers role switching and is deliberately out of release 1.</w:t>
      </w:r>
    </w:p>
    <w:p>
      <w:pPr>
        <w:pStyle w:val="Heading3"/>
      </w:pPr>
      <w:r>
        <w:rPr>
          <w:sz w:val="24"/>
        </w:rPr>
        <w:t>Decision</w:t>
      </w:r>
    </w:p>
    <w:p>
      <w:r>
        <w:t>USERS.role holds a single value. Multi-role support is deferred and the story is retained in the product backlog as future scope.</w:t>
      </w:r>
    </w:p>
    <w:p>
      <w:pPr>
        <w:pStyle w:val="Heading3"/>
      </w:pPr>
      <w:r>
        <w:rPr>
          <w:sz w:val="24"/>
        </w:rPr>
        <w:t>Alternatives considered</w:t>
      </w:r>
    </w:p>
    <w:p>
      <w:pPr>
        <w:pStyle w:val="ListBullet"/>
      </w:pPr>
      <w:r>
        <w:rPr>
          <w:sz w:val="22"/>
        </w:rPr>
        <w:t>A USER_ROLES join table now. Rejected for release 1 scope, though it is the migration target.</w:t>
      </w:r>
    </w:p>
    <w:p>
      <w:pPr>
        <w:pStyle w:val="ListBullet"/>
      </w:pPr>
      <w:r>
        <w:rPr>
          <w:sz w:val="22"/>
        </w:rPr>
        <w:t>Duplicate accounts, one per role. Rejected: it breaks the single identity E01-S02 depends on and fragments the audit trail across two actors who are the same person.</w:t>
      </w:r>
    </w:p>
    <w:p>
      <w:pPr>
        <w:pStyle w:val="Heading3"/>
      </w:pPr>
      <w:r>
        <w:rPr>
          <w:sz w:val="24"/>
        </w:rPr>
        <w:t>What this buys us</w:t>
      </w:r>
    </w:p>
    <w:p>
      <w:pPr>
        <w:pStyle w:val="ListBullet"/>
      </w:pPr>
      <w:r>
        <w:rPr>
          <w:sz w:val="22"/>
        </w:rPr>
        <w:t>Authorisation checks stay simple, with one role to evaluate per request.</w:t>
      </w:r>
    </w:p>
    <w:p>
      <w:pPr>
        <w:pStyle w:val="Heading3"/>
      </w:pPr>
      <w:r>
        <w:rPr>
          <w:sz w:val="24"/>
        </w:rPr>
        <w:t>What it costs</w:t>
      </w:r>
    </w:p>
    <w:p>
      <w:pPr>
        <w:pStyle w:val="ListBullet"/>
      </w:pPr>
      <w:r>
        <w:rPr>
          <w:sz w:val="22"/>
        </w:rPr>
        <w:t>Migrating to multi-role later means introducing a join table and revisiting every authorisation check. This is accepted technical debt, recorded here because the customer has already signalled the requirement exists.</w:t>
      </w:r>
    </w:p>
    <w:p>
      <w:pPr>
        <w:pStyle w:val="ListBullet"/>
      </w:pPr>
      <w:r>
        <w:rPr>
          <w:sz w:val="22"/>
        </w:rPr>
        <w:t>In the interim, a staff member who genuinely holds two roles needs two accounts, which weakens the audit trail. This is the direct cost of the deferral and should be raised with the customer if it occurs in practice.</w:t>
      </w:r>
    </w:p>
    <w:p>
      <w:pPr>
        <w:pStyle w:val="Heading3"/>
      </w:pPr>
      <w:r>
        <w:rPr>
          <w:sz w:val="24"/>
        </w:rPr>
        <w:t>Amended 3 October 2026 for the Week 7 Customer Changes</w:t>
      </w:r>
    </w:p>
    <w:p>
      <w:r>
        <w:t>The `user_role` vocabulary gains `event_coordinator_lead` and `safety_officer` (T-72). The decision stands: an account holds exactly one of the now seven values (O-44 asks the customer to confirm that a Lead is not also a Coordinator). The cost paragraph above becomes more likely to bite, because a small team may well want one person to be both a Coordinator and the Lead; if that happens the `USER_ROLES` join table named as the migration target is the answer, not a second account.</w:t>
      </w:r>
    </w:p>
    <w:p>
      <w:pPr>
        <w:pStyle w:val="Heading3"/>
      </w:pPr>
      <w:r>
        <w:rPr>
          <w:sz w:val="24"/>
        </w:rPr>
        <w:t>Superseded for Week 9 (13 October 2026)</w:t>
      </w:r>
    </w:p>
    <w:p>
      <w:r>
        <w:t>Team decision T-86 replaces the single-role constraint with many-to-many role</w:t>
      </w:r>
    </w:p>
    <w:p>
      <w:r>
        <w:t>membership. Seed data still assigns one role per account. C-136 confirms only</w:t>
      </w:r>
    </w:p>
    <w:p>
      <w:r>
        <w:t>preloaded-account provisioning; it does not determine role cardinality. ADR-019</w:t>
      </w:r>
    </w:p>
    <w:p>
      <w:r>
        <w:t>records the current model and migration path. The earlier constraints and their</w:t>
      </w:r>
    </w:p>
    <w:p>
      <w:r>
        <w:t>rationale remain part of the historical record.</w:t>
      </w:r>
    </w:p>
    <w:p>
      <w:r>
        <w:br w:type="page"/>
      </w:r>
    </w:p>
    <w:p>
      <w:pPr>
        <w:pStyle w:val="Heading1"/>
      </w:pPr>
      <w:r>
        <w:rPr>
          <w:sz w:val="32"/>
        </w:rPr>
        <w:t>ADR-013 — Separate the backlog data from the reasoning behind it</w:t>
      </w:r>
    </w:p>
    <w:p>
      <w:pPr>
        <w:pStyle w:val="ListBullet"/>
      </w:pPr>
      <w:r>
        <w:rPr>
          <w:sz w:val="22"/>
        </w:rPr>
        <w:t>**Status:** Accepted</w:t>
      </w:r>
    </w:p>
    <w:p>
      <w:pPr>
        <w:pStyle w:val="ListBullet"/>
      </w:pPr>
      <w:r>
        <w:rPr>
          <w:sz w:val="22"/>
        </w:rPr>
        <w:t>**Related BDR:** Entire BDR</w:t>
      </w:r>
    </w:p>
    <w:p>
      <w:pPr>
        <w:pStyle w:val="Heading3"/>
      </w:pPr>
      <w:r>
        <w:rPr>
          <w:sz w:val="24"/>
        </w:rPr>
        <w:t>Context</w:t>
      </w:r>
    </w:p>
    <w:p>
      <w:r>
        <w:t>Version 1 and 2 of the backlog carried scope notes, status models, customer quotations, team assumptions and change history inside the same Word tables as the stories. The tables became difficult to scan, and the same decision appeared in several story notes with slightly different wording, so no single place could be trusted as authoritative.</w:t>
      </w:r>
    </w:p>
    <w:p>
      <w:pPr>
        <w:pStyle w:val="Heading3"/>
      </w:pPr>
      <w:r>
        <w:rPr>
          <w:sz w:val="24"/>
        </w:rPr>
        <w:t>Decision</w:t>
      </w:r>
    </w:p>
    <w:p>
      <w:r>
        <w:t>Three documents with distinct jobs. CONNECTSPHERE BACKLOGS CAA 140926.xlsx holds story data only, with a BDR Ref column on every row. The Backlog Decision Review holds every customer clarification, team decision, open assumption and boundary ruling, each with a stable reference code. This Architecture Decision Record set holds decisions about how the system is built rather than what it does.</w:t>
      </w:r>
    </w:p>
    <w:p>
      <w:pPr>
        <w:pStyle w:val="Heading3"/>
      </w:pPr>
      <w:r>
        <w:rPr>
          <w:sz w:val="24"/>
        </w:rPr>
        <w:t>Alternatives considered</w:t>
      </w:r>
    </w:p>
    <w:p>
      <w:pPr>
        <w:pStyle w:val="ListBullet"/>
      </w:pPr>
      <w:r>
        <w:rPr>
          <w:sz w:val="22"/>
        </w:rPr>
        <w:t>Keep everything in the backlog documents. Rejected: it produced the duplication described above, and the customer supplies clarifications as a spreadsheet, so a spreadsheet-native backlog matches how the team already receives information.</w:t>
      </w:r>
    </w:p>
    <w:p>
      <w:pPr>
        <w:pStyle w:val="ListBullet"/>
      </w:pPr>
      <w:r>
        <w:rPr>
          <w:sz w:val="22"/>
        </w:rPr>
        <w:t>One combined document. Rejected: architecture decisions and backlog decisions have different audiences and change at very different rates.</w:t>
      </w:r>
    </w:p>
    <w:p>
      <w:pPr>
        <w:pStyle w:val="Heading3"/>
      </w:pPr>
      <w:r>
        <w:rPr>
          <w:sz w:val="24"/>
        </w:rPr>
        <w:t>What this buys us</w:t>
      </w:r>
    </w:p>
    <w:p>
      <w:pPr>
        <w:pStyle w:val="ListBullet"/>
      </w:pPr>
      <w:r>
        <w:rPr>
          <w:sz w:val="22"/>
        </w:rPr>
        <w:t>A story's reasoning has exactly one home, referenced rather than repeated.</w:t>
      </w:r>
    </w:p>
    <w:p>
      <w:pPr>
        <w:pStyle w:val="ListBullet"/>
      </w:pPr>
      <w:r>
        <w:rPr>
          <w:sz w:val="22"/>
        </w:rPr>
        <w:t>Customer clarifications keep the numbering of the customer's own file, so any entry can be checked against the source.</w:t>
      </w:r>
    </w:p>
    <w:p>
      <w:pPr>
        <w:pStyle w:val="ListBullet"/>
      </w:pPr>
      <w:r>
        <w:rPr>
          <w:sz w:val="22"/>
        </w:rPr>
        <w:t>A team assumption is visibly distinguishable from a customer requirement, which is the distinction the Week 13 Q&amp;A probes.</w:t>
      </w:r>
    </w:p>
    <w:p>
      <w:pPr>
        <w:pStyle w:val="Heading3"/>
      </w:pPr>
      <w:r>
        <w:rPr>
          <w:sz w:val="24"/>
        </w:rPr>
        <w:t>What it costs</w:t>
      </w:r>
    </w:p>
    <w:p>
      <w:pPr>
        <w:pStyle w:val="ListBullet"/>
      </w:pPr>
      <w:r>
        <w:rPr>
          <w:sz w:val="22"/>
        </w:rPr>
        <w:t>Three documents must be kept in step. A story merged or retired in the workbook leaves a dangling reference in the BDR unless both are updated together.</w:t>
      </w:r>
    </w:p>
    <w:p>
      <w:pPr>
        <w:pStyle w:val="ListBullet"/>
      </w:pPr>
      <w:r>
        <w:rPr>
          <w:sz w:val="22"/>
        </w:rPr>
        <w:t>A reader wanting the full picture of one story must open two files.</w:t>
      </w:r>
    </w:p>
    <w:p>
      <w:r>
        <w:br w:type="page"/>
      </w:r>
    </w:p>
    <w:p>
      <w:pPr>
        <w:pStyle w:val="Heading1"/>
      </w:pPr>
      <w:r>
        <w:rPr>
          <w:sz w:val="32"/>
        </w:rPr>
        <w:t>ADR-014 — One file per Vercel serverless API route</w:t>
      </w:r>
    </w:p>
    <w:p>
      <w:pPr>
        <w:pStyle w:val="ListBullet"/>
      </w:pPr>
      <w:r>
        <w:rPr>
          <w:sz w:val="22"/>
        </w:rPr>
        <w:t>**Status:** Accepted</w:t>
      </w:r>
    </w:p>
    <w:p>
      <w:pPr>
        <w:pStyle w:val="ListBullet"/>
      </w:pPr>
      <w:r>
        <w:rPr>
          <w:sz w:val="22"/>
        </w:rPr>
        <w:t>**Related BDR:** T-56</w:t>
      </w:r>
    </w:p>
    <w:p>
      <w:pPr>
        <w:pStyle w:val="Heading3"/>
      </w:pPr>
      <w:r>
        <w:rPr>
          <w:sz w:val="24"/>
        </w:rPr>
        <w:t>Context</w:t>
      </w:r>
    </w:p>
    <w:p>
      <w:r>
        <w:t>Every file under `api/` builds as one serverless function on Vercel. The URL a function serves is derived from its path: `api/foo.ts` serves `/api/foo`, and `api/foo/index.ts` also serves `/api/foo`. When both files exist the build succeeds without warning, both lambdas ship, and one silently wins the route while the other becomes unreachable. Empirically on the current builder the parent-level file wins, but Vercel does not document the tie-breaker, so the outcome is undefined by contract.</w:t>
      </w:r>
    </w:p>
    <w:p>
      <w:r>
        <w:t>This is not hypothetical. PR #56 (SCRUM-26 submit event request) added `api/events.ts` for the POST create path. `api/events/index.ts` already existed from PR #42 (SCRUM-18 hide internal planning info) serving the organiser browse-events GET listing. From the moment PR #56 shipped, `GET /api/events` in production returned `405 method_not_allowed` with `Allow: POST` — the organiser browse screen backed by `frontend/src/features/organiser/ClientEvents.tsx` was silently broken. Nobody noticed at review because the routing collision does not manifest in the build log, only at request time on the deployed URL, and the failing screen is behind SSO on the Vercel preview alias where teammates without dashboard access could not reach it.</w:t>
      </w:r>
    </w:p>
    <w:p>
      <w:r>
        <w:t>The Hobby plan compounds the failure mode. It caps a deployment at twelve serverless functions. Two colliding files consume two slots but only serve one route, so the collision costs a slot that a future story needs. On the deployment where this bug was discovered the project sat at exactly 12/12 functions with one of them dead, leaving zero headroom for the next feature.</w:t>
      </w:r>
    </w:p>
    <w:p>
      <w:pPr>
        <w:pStyle w:val="Heading3"/>
      </w:pPr>
      <w:r>
        <w:rPr>
          <w:sz w:val="24"/>
        </w:rPr>
        <w:t>Decision</w:t>
      </w:r>
    </w:p>
    <w:p>
      <w:r>
        <w:t>Under `api/` every URL path is served by exactly one file. A multi-verb endpoint dispatches on `request.method` inside a single handler. A new endpoint either lives at a distinct file path or reuses an existing file via method dispatch. `api/foo/index.ts` is never allowed to coexist with `api/foo.ts`; either the folder holds only nested routes or the parent file is deleted.</w:t>
      </w:r>
    </w:p>
    <w:p>
      <w:r>
        <w:t>The file count under `api/` is kept at eleven or fewer as a soft limit. Twelve is the Hobby-plan hard cap; holding one slot in reserve means the next story never lands cap-blocked. Consolidating an existing endpoint into another file via method dispatch, or into `vercel.json` `rewrites` via a `?task=` parameter, is preferred over adding a new file.</w:t>
      </w:r>
    </w:p>
    <w:p>
      <w:r>
        <w:t>Both rules are enforced by `scripts/check_api_routes.py`, wired into `.pre-commit-config.yaml` as a local pre-commit hook so a PR cannot reintroduce a collision or push the count past eleven without the check going red. The check also runs standalone.</w:t>
      </w:r>
    </w:p>
    <w:p>
      <w:pPr>
        <w:pStyle w:val="Heading3"/>
      </w:pPr>
      <w:r>
        <w:rPr>
          <w:sz w:val="24"/>
        </w:rPr>
        <w:t>Alternatives considered</w:t>
      </w:r>
    </w:p>
    <w:p>
      <w:pPr>
        <w:pStyle w:val="ListBullet"/>
      </w:pPr>
      <w:r>
        <w:rPr>
          <w:sz w:val="22"/>
        </w:rPr>
        <w:t>Trust Vercel to fail the build on collision. Rejected: the current builder emits both functions with no error, and the failing route is only visible at request time on the deployed URL. The team has no way to force this behaviour and no signal that it will change.</w:t>
      </w:r>
    </w:p>
    <w:p>
      <w:pPr>
        <w:pStyle w:val="ListBullet"/>
      </w:pPr>
      <w:r>
        <w:rPr>
          <w:sz w:val="22"/>
        </w:rPr>
        <w:t>Rename every colliding file to a distinct URL (for example `api/events/index.ts` becomes `api/events/list.ts` serving `/api/events/list`). Rejected: it fragments a single logical resource across two URLs, requires every caller and every route mock in the E2E suite to be updated, and does not address the twelve-function cap. It also concedes the URL contract to a routing quirk rather than the resource model.</w:t>
      </w:r>
    </w:p>
    <w:p>
      <w:pPr>
        <w:pStyle w:val="ListBullet"/>
      </w:pPr>
      <w:r>
        <w:rPr>
          <w:sz w:val="22"/>
        </w:rPr>
        <w:t>Move all multi-verb dispatch into `vercel.json` `rewrites` (the pattern already used for `/api/auth/verify` and `/api/cron/notification-worker`). Rejected as the default: adding a `rewrites` entry per endpoint balloons the config and hides routing behaviour in a file separate from the handler. Rewrites remain the right tool when the same handler serves several logical task names (as with the cron dispatcher); method dispatch inside one file is the right tool when the URL is the same and only the verb changes.</w:t>
      </w:r>
    </w:p>
    <w:p>
      <w:pPr>
        <w:pStyle w:val="ListBullet"/>
      </w:pPr>
      <w:r>
        <w:rPr>
          <w:sz w:val="22"/>
        </w:rPr>
        <w:t>Split the backend out of Vercel serverless entirely and run it on a single long-lived container (Fly, Railway, or a small Node process on Supabase edge). Rejected for release 1: the free-tier deploy story on Vercel plus Supabase is deliberately what the team chose, and the cost of the collision was one dead endpoint that a hook can prevent, not a systemic runtime problem.</w:t>
      </w:r>
    </w:p>
    <w:p>
      <w:pPr>
        <w:pStyle w:val="Heading3"/>
      </w:pPr>
      <w:r>
        <w:rPr>
          <w:sz w:val="24"/>
        </w:rPr>
        <w:t>What this buys us</w:t>
      </w:r>
    </w:p>
    <w:p>
      <w:pPr>
        <w:pStyle w:val="ListBullet"/>
      </w:pPr>
      <w:r>
        <w:rPr>
          <w:sz w:val="22"/>
        </w:rPr>
        <w:t>The failure mode that broke E01-S03 (SCRUM-18) for the whole of Sprint 1 becomes a red pre-commit hook rather than a silent production regression.</w:t>
      </w:r>
    </w:p>
    <w:p>
      <w:pPr>
        <w:pStyle w:val="ListBullet"/>
      </w:pPr>
      <w:r>
        <w:rPr>
          <w:sz w:val="22"/>
        </w:rPr>
        <w:t>Consolidating `api/events.ts` and `api/events/index.ts` into one file returned one lambda slot, so SCRUM-27 draft persistence has room to land without a function-count fight.</w:t>
      </w:r>
    </w:p>
    <w:p>
      <w:pPr>
        <w:pStyle w:val="ListBullet"/>
      </w:pPr>
      <w:r>
        <w:rPr>
          <w:sz w:val="22"/>
        </w:rPr>
        <w:t>One rule to remember when adding an API route: one URL, one file. No routing quirks in the reader's head.</w:t>
      </w:r>
    </w:p>
    <w:p>
      <w:pPr>
        <w:pStyle w:val="ListBullet"/>
      </w:pPr>
      <w:r>
        <w:rPr>
          <w:sz w:val="22"/>
        </w:rPr>
        <w:t>The eleven-file soft limit makes the twelve-function cap visible at authoring time instead of at deploy time, where only Bryan can read the log.</w:t>
      </w:r>
    </w:p>
    <w:p>
      <w:pPr>
        <w:pStyle w:val="Heading3"/>
      </w:pPr>
      <w:r>
        <w:rPr>
          <w:sz w:val="24"/>
        </w:rPr>
        <w:t>What it costs</w:t>
      </w:r>
    </w:p>
    <w:p>
      <w:pPr>
        <w:pStyle w:val="ListBullet"/>
      </w:pPr>
      <w:r>
        <w:rPr>
          <w:sz w:val="22"/>
        </w:rPr>
        <w:t>A file serving multiple verbs carries more than one concern. Method dispatch is unambiguous but a handler with three method branches and a growing set of query-parameter branches will eventually want a proper router. That refactor is a future PR, not this one; the immediate rule is one file per URL, kept small by delegating to modules under `backend/src/`.</w:t>
      </w:r>
    </w:p>
    <w:p>
      <w:pPr>
        <w:pStyle w:val="ListBullet"/>
      </w:pPr>
      <w:r>
        <w:rPr>
          <w:sz w:val="22"/>
        </w:rPr>
        <w:t>The soft limit can require refactoring an existing file before a new endpoint can land, which is friction the twelve-function cap creates whether or not this ADR exists. The alternative is discovering the cap at deploy time when a story is already in review.</w:t>
      </w:r>
    </w:p>
    <w:p>
      <w:pPr>
        <w:pStyle w:val="ListBullet"/>
      </w:pPr>
      <w:r>
        <w:rPr>
          <w:sz w:val="22"/>
        </w:rPr>
        <w:t>`scripts/check_api_routes.py` is one more thing to keep in step with Vercel builder changes. If Vercel ever adds a supported way to serve `api/foo.ts` and `api/foo/index.ts` as different verbs, this ADR retires; until then, prevention is cheaper than debugging the next silent 405.</w:t>
      </w:r>
    </w:p>
    <w:p>
      <w:r>
        <w:br w:type="page"/>
      </w:r>
    </w:p>
    <w:p>
      <w:pPr>
        <w:pStyle w:val="Heading1"/>
      </w:pPr>
      <w:r>
        <w:rPr>
          <w:sz w:val="32"/>
        </w:rPr>
        <w:t>ADR-015 — Cookie sessions everywhere; no Supabase Auth in Release 1</w:t>
      </w:r>
    </w:p>
    <w:p>
      <w:pPr>
        <w:pStyle w:val="ListBullet"/>
      </w:pPr>
      <w:r>
        <w:rPr>
          <w:sz w:val="22"/>
        </w:rPr>
        <w:t>**Status:** Accepted</w:t>
      </w:r>
    </w:p>
    <w:p>
      <w:pPr>
        <w:pStyle w:val="ListBullet"/>
      </w:pPr>
      <w:r>
        <w:rPr>
          <w:sz w:val="22"/>
        </w:rPr>
        <w:t>**Related BDR:** T-58</w:t>
      </w:r>
    </w:p>
    <w:p>
      <w:pPr>
        <w:pStyle w:val="ListBullet"/>
      </w:pPr>
      <w:r>
        <w:rPr>
          <w:sz w:val="22"/>
        </w:rPr>
        <w:t>**Supersedes:** none; consolidates two existing implementations</w:t>
      </w:r>
    </w:p>
    <w:p>
      <w:pPr>
        <w:pStyle w:val="ListBullet"/>
      </w:pPr>
      <w:r>
        <w:rPr>
          <w:sz w:val="22"/>
        </w:rPr>
        <w:t>**Related tickets:** SCRUM-91 (implementation), SCRUM-90 (superseded won't-do)</w:t>
      </w:r>
    </w:p>
    <w:p>
      <w:pPr>
        <w:pStyle w:val="Heading3"/>
      </w:pPr>
      <w:r>
        <w:rPr>
          <w:sz w:val="24"/>
        </w:rPr>
        <w:t>Context</w:t>
      </w:r>
    </w:p>
    <w:p>
      <w:r>
        <w:t>Two authentication mechanisms shipped in parallel during Sprint 1 and never</w:t>
      </w:r>
    </w:p>
    <w:p>
      <w:r>
        <w:t>interoperated:</w:t>
      </w:r>
    </w:p>
    <w:p>
      <w:pPr>
        <w:pStyle w:val="ListBullet"/>
      </w:pPr>
      <w:r>
        <w:rPr>
          <w:sz w:val="22"/>
        </w:rPr>
        <w:t>**Cookie sessions.** `POST /api/auth/session` validates email and password,</w:t>
      </w:r>
    </w:p>
    <w:p>
      <w:r>
        <w:t>issues a random 32-byte token, and sets it as `cs_access` (HttpOnly,</w:t>
      </w:r>
    </w:p>
    <w:p>
      <w:r>
        <w:t>SameSite=Strict, 1 hour). Stored as a sha256 hash in `auth_sessions`.</w:t>
      </w:r>
    </w:p>
    <w:p>
      <w:r>
        <w:t>Includes lockout at 5 failed attempts (SCRUM-94), full E14-S02 audit trail,</w:t>
      </w:r>
    </w:p>
    <w:p>
      <w:r>
        <w:t>and the E01-EXT email verification token flow (SCRUM-93). Implemented in</w:t>
      </w:r>
    </w:p>
    <w:p>
      <w:r>
        <w:t>`backend/src/modules/accessControl/sessions.ts` and consumed via</w:t>
      </w:r>
    </w:p>
    <w:p>
      <w:r>
        <w:t>`currentUser(request)` in `backend/src/modules/eventVisibility/runtime.ts`.</w:t>
      </w:r>
    </w:p>
    <w:p>
      <w:pPr>
        <w:pStyle w:val="ListBullet"/>
      </w:pPr>
      <w:r>
        <w:rPr>
          <w:sz w:val="22"/>
        </w:rPr>
        <w:t>**Supabase Auth bearer tokens.** `backend/src/auth/supabase.ts` used</w:t>
      </w:r>
    </w:p>
    <w:p>
      <w:r>
        <w:t>`@supabase/supabase-js` to validate an inbound JWT and look the user up in</w:t>
      </w:r>
    </w:p>
    <w:p>
      <w:r>
        <w:t>the local `users` table. Consumed only in `api/events.ts` for POST/PATCH/</w:t>
      </w:r>
    </w:p>
    <w:p>
      <w:r>
        <w:t>DELETE/GET-mine.</w:t>
      </w:r>
    </w:p>
    <w:p>
      <w:r>
        <w:t>The two paths did not interoperate. A user who logged in through</w:t>
      </w:r>
    </w:p>
    <w:p>
      <w:r>
        <w:t>`/api/auth/session` had a cookie but no Supabase JWT; a request to `POST</w:t>
      </w:r>
    </w:p>
    <w:p>
      <w:r>
        <w:t>/api/events` returned 401 because the events endpoint had no idea what the</w:t>
      </w:r>
    </w:p>
    <w:p>
      <w:r>
        <w:t>cookie meant. `App.tsx` papered over this by hard-coding</w:t>
      </w:r>
    </w:p>
    <w:p>
      <w:r>
        <w:t>`getAccessToken = async () =&gt; 'mock-token'` on the organiser routes, which</w:t>
      </w:r>
    </w:p>
    <w:p>
      <w:r>
        <w:t>turned the whole submit-event-request path into a static demo.</w:t>
      </w:r>
    </w:p>
    <w:p>
      <w:r>
        <w:t>SCRUM-90 as originally written was to "integrate Supabase Auth for login</w:t>
      </w:r>
    </w:p>
    <w:p>
      <w:r>
        <w:t>session handling", i.e. to make the Supabase Auth path the real one. That</w:t>
      </w:r>
    </w:p>
    <w:p>
      <w:r>
        <w:t>duplicated the cookie work already shipped (SCRUM-16 login, SCRUM-93</w:t>
      </w:r>
    </w:p>
    <w:p>
      <w:r>
        <w:t>verification, SCRUM-94 lockout), would have discarded the audit-log and</w:t>
      </w:r>
    </w:p>
    <w:p>
      <w:r>
        <w:t>lockout state machines built on top of the cookie session table, and would</w:t>
      </w:r>
    </w:p>
    <w:p>
      <w:r>
        <w:t>have added a JWT verification layer that a single-tenant SPA does not need.</w:t>
      </w:r>
    </w:p>
    <w:p>
      <w:pPr>
        <w:pStyle w:val="Heading3"/>
      </w:pPr>
      <w:r>
        <w:rPr>
          <w:sz w:val="24"/>
        </w:rPr>
        <w:t>Decision</w:t>
      </w:r>
    </w:p>
    <w:p>
      <w:r>
        <w:t>Release 1 uses one authentication mechanism: **cookie sessions**. Every</w:t>
      </w:r>
    </w:p>
    <w:p>
      <w:r>
        <w:t>authenticated request goes through the `currentUser(request)` lookup that</w:t>
      </w:r>
    </w:p>
    <w:p>
      <w:r>
        <w:t>validates the `cs_access` cookie against the `auth_sessions` table. Every</w:t>
      </w:r>
    </w:p>
    <w:p>
      <w:r>
        <w:t>endpoint that today calls `getAuthenticatedAppUser(bearerToken)` moves to</w:t>
      </w:r>
    </w:p>
    <w:p>
      <w:r>
        <w:t>`currentUser(request)` plus a role check.</w:t>
      </w:r>
    </w:p>
    <w:p>
      <w:r>
        <w:t>Frontend consequences:</w:t>
      </w:r>
    </w:p>
    <w:p>
      <w:pPr>
        <w:pStyle w:val="ListBullet"/>
      </w:pPr>
      <w:r>
        <w:rPr>
          <w:sz w:val="22"/>
        </w:rPr>
        <w:t>No component takes a `getAccessToken` callback prop any more.</w:t>
      </w:r>
    </w:p>
    <w:p>
      <w:pPr>
        <w:pStyle w:val="ListBullet"/>
      </w:pPr>
      <w:r>
        <w:rPr>
          <w:sz w:val="22"/>
        </w:rPr>
        <w:t>Every `fetch()` to a same-origin `/api/*` endpoint sends the session</w:t>
      </w:r>
    </w:p>
    <w:p>
      <w:r>
        <w:t>cookie automatically because the request is same-origin; no</w:t>
      </w:r>
    </w:p>
    <w:p>
      <w:r>
        <w:t>`credentials: 'include'` is required. For belt-and-braces we set</w:t>
      </w:r>
    </w:p>
    <w:p>
      <w:r>
        <w:t>`credentials: 'same-origin'` explicitly.</w:t>
      </w:r>
    </w:p>
    <w:p>
      <w:pPr>
        <w:pStyle w:val="ListBullet"/>
      </w:pPr>
      <w:r>
        <w:rPr>
          <w:sz w:val="22"/>
        </w:rPr>
        <w:t>Prototype and offline-simulation modes (the `/prototype` route)</w:t>
      </w:r>
    </w:p>
    <w:p>
      <w:r>
        <w:t>distinguish themselves with an explicit `prototype` prop rather than by</w:t>
      </w:r>
    </w:p>
    <w:p>
      <w:r>
        <w:t>passing a null access token.</w:t>
      </w:r>
    </w:p>
    <w:p>
      <w:r>
        <w:t>Backend consequences:</w:t>
      </w:r>
    </w:p>
    <w:p>
      <w:pPr>
        <w:pStyle w:val="ListBullet"/>
      </w:pPr>
      <w:r>
        <w:rPr>
          <w:sz w:val="22"/>
        </w:rPr>
        <w:t>`backend/src/auth/supabase.ts` is deleted.</w:t>
      </w:r>
    </w:p>
    <w:p>
      <w:pPr>
        <w:pStyle w:val="ListBullet"/>
      </w:pPr>
      <w:r>
        <w:rPr>
          <w:sz w:val="22"/>
        </w:rPr>
        <w:t>The server-side `@supabase/supabase-js` dependency is removed if no</w:t>
      </w:r>
    </w:p>
    <w:p>
      <w:r>
        <w:t>server code reads it. The frontend Vite build continues to consume the</w:t>
      </w:r>
    </w:p>
    <w:p>
      <w:r>
        <w:t>browser-side Supabase client for Supabase Storage or realtime if those</w:t>
      </w:r>
    </w:p>
    <w:p>
      <w:r>
        <w:t>features arrive later; that is a different concern from auth.</w:t>
      </w:r>
    </w:p>
    <w:p>
      <w:pPr>
        <w:pStyle w:val="ListBullet"/>
      </w:pPr>
      <w:r>
        <w:rPr>
          <w:sz w:val="22"/>
        </w:rPr>
        <w:t>The Vercel env vars `SUPABASE_ANON_KEY` (server) can be removed if the</w:t>
      </w:r>
    </w:p>
    <w:p>
      <w:r>
        <w:t>server no longer reads it. `PUBLIC_SUPABASE_URL` / `PUBLIC_SUPABASE_ANON_KEY`</w:t>
      </w:r>
    </w:p>
    <w:p>
      <w:r>
        <w:t>and their `VITE_*` mirrors stay for the frontend.</w:t>
      </w:r>
    </w:p>
    <w:p>
      <w:pPr>
        <w:pStyle w:val="Heading3"/>
      </w:pPr>
      <w:r>
        <w:rPr>
          <w:sz w:val="24"/>
        </w:rPr>
        <w:t>Alternatives considered</w:t>
      </w:r>
    </w:p>
    <w:p>
      <w:pPr>
        <w:pStyle w:val="ListBullet"/>
      </w:pPr>
      <w:r>
        <w:rPr>
          <w:sz w:val="22"/>
        </w:rPr>
        <w:t>**Migrate everything to Supabase Auth**, i.e. what SCRUM-90 originally</w:t>
      </w:r>
    </w:p>
    <w:p>
      <w:r>
        <w:t>named. Rejected. Loses SCRUM-94 lockout on the cookie session table,</w:t>
      </w:r>
    </w:p>
    <w:p>
      <w:r>
        <w:t>discards the E14-S02 audit-log integration already wired to cookie</w:t>
      </w:r>
    </w:p>
    <w:p>
      <w:r>
        <w:t>session lifecycle, and re-implements SCRUM-93 email verification through</w:t>
      </w:r>
    </w:p>
    <w:p>
      <w:r>
        <w:t>Supabase's separate confirm-email flow. Costs the whole Sprint 1</w:t>
      </w:r>
    </w:p>
    <w:p>
      <w:r>
        <w:t>access-identity vertical to gain a JWT layer this app does not need.</w:t>
      </w:r>
    </w:p>
    <w:p>
      <w:pPr>
        <w:pStyle w:val="ListBullet"/>
      </w:pPr>
      <w:r>
        <w:rPr>
          <w:sz w:val="22"/>
        </w:rPr>
        <w:t>**Run both auth systems** and expose the difference as two API paths</w:t>
      </w:r>
    </w:p>
    <w:p>
      <w:r>
        <w:t>(cookie for old, JWT for new). Rejected: this is the state Sprint 1</w:t>
      </w:r>
    </w:p>
    <w:p>
      <w:r>
        <w:t>ended in and the reason the SCRUM-42 route collision was so hard to</w:t>
      </w:r>
    </w:p>
    <w:p>
      <w:r>
        <w:t>notice. Two auth systems means every future story asks which one to use.</w:t>
      </w:r>
    </w:p>
    <w:p>
      <w:pPr>
        <w:pStyle w:val="ListBullet"/>
      </w:pPr>
      <w:r>
        <w:rPr>
          <w:sz w:val="22"/>
        </w:rPr>
        <w:t>**Introduce a session-to-JWT bridge**, i.e. after cookie login the server</w:t>
      </w:r>
    </w:p>
    <w:p>
      <w:r>
        <w:t>mints a Supabase JWT the frontend can send back. Rejected as</w:t>
      </w:r>
    </w:p>
    <w:p>
      <w:r>
        <w:t>over-engineering: it reintroduces the JWT surface area we don't need</w:t>
      </w:r>
    </w:p>
    <w:p>
      <w:r>
        <w:t>and forces the same audit-log and lockout work to duplicate across two</w:t>
      </w:r>
    </w:p>
    <w:p>
      <w:r>
        <w:t>representations.</w:t>
      </w:r>
    </w:p>
    <w:p>
      <w:pPr>
        <w:pStyle w:val="Heading3"/>
      </w:pPr>
      <w:r>
        <w:rPr>
          <w:sz w:val="24"/>
        </w:rPr>
        <w:t>What this buys us</w:t>
      </w:r>
    </w:p>
    <w:p>
      <w:pPr>
        <w:pStyle w:val="ListBullet"/>
      </w:pPr>
      <w:r>
        <w:rPr>
          <w:sz w:val="22"/>
        </w:rPr>
        <w:t>One code path for auth. Every reviewer knows which lookup to expect.</w:t>
      </w:r>
    </w:p>
    <w:p>
      <w:pPr>
        <w:pStyle w:val="ListBullet"/>
      </w:pPr>
      <w:r>
        <w:rPr>
          <w:sz w:val="22"/>
        </w:rPr>
        <w:t>Existing SCRUM-01 login, SCRUM-93 verification, SCRUM-94 lockout, and</w:t>
      </w:r>
    </w:p>
    <w:p>
      <w:r>
        <w:t>the E14-S02 audit-log integration all remain the canonical wiring.</w:t>
      </w:r>
    </w:p>
    <w:p>
      <w:pPr>
        <w:pStyle w:val="ListBullet"/>
      </w:pPr>
      <w:r>
        <w:rPr>
          <w:sz w:val="22"/>
        </w:rPr>
        <w:t>Removes the `mock-token` scaffolding from `App.tsx`, so the organiser</w:t>
      </w:r>
    </w:p>
    <w:p>
      <w:r>
        <w:t>request flow can be exercised for real against a running server.</w:t>
      </w:r>
    </w:p>
    <w:p>
      <w:pPr>
        <w:pStyle w:val="ListBullet"/>
      </w:pPr>
      <w:r>
        <w:rPr>
          <w:sz w:val="22"/>
        </w:rPr>
        <w:t>Deletes one server-side dependency (`@supabase/supabase-js` on the</w:t>
      </w:r>
    </w:p>
    <w:p>
      <w:r>
        <w:t>backend) and simplifies the runtime.</w:t>
      </w:r>
    </w:p>
    <w:p>
      <w:pPr>
        <w:pStyle w:val="Heading3"/>
      </w:pPr>
      <w:r>
        <w:rPr>
          <w:sz w:val="24"/>
        </w:rPr>
        <w:t>What it costs</w:t>
      </w:r>
    </w:p>
    <w:p>
      <w:pPr>
        <w:pStyle w:val="ListBullet"/>
      </w:pPr>
      <w:r>
        <w:rPr>
          <w:sz w:val="22"/>
        </w:rPr>
        <w:t>Any future feature that wants third-party OAuth (Google sign-in, SSO)</w:t>
      </w:r>
    </w:p>
    <w:p>
      <w:r>
        <w:t>will need Supabase Auth or an equivalent JWT layer added back. This ADR</w:t>
      </w:r>
    </w:p>
    <w:p>
      <w:r>
        <w:t>is scoped to Release 1; a future ADR can reintroduce Supabase Auth on</w:t>
      </w:r>
    </w:p>
    <w:p>
      <w:r>
        <w:t>top of the cookie session, not in place of it.</w:t>
      </w:r>
    </w:p>
    <w:p>
      <w:pPr>
        <w:pStyle w:val="ListBullet"/>
      </w:pPr>
      <w:r>
        <w:rPr>
          <w:sz w:val="22"/>
        </w:rPr>
        <w:t>Cookies are HttpOnly, so a JavaScript context cannot read them. This</w:t>
      </w:r>
    </w:p>
    <w:p>
      <w:r>
        <w:t>is a feature (XSS-resistant); no code today needs to read the raw</w:t>
      </w:r>
    </w:p>
    <w:p>
      <w:r>
        <w:t>token from JS. If a future feature needs a token in-browser (SSE with</w:t>
      </w:r>
    </w:p>
    <w:p>
      <w:r>
        <w:t>a header, third-party embed), a bounded exposure will need a separate</w:t>
      </w:r>
    </w:p>
    <w:p>
      <w:r>
        <w:t>ADR.</w:t>
      </w:r>
    </w:p>
    <w:p>
      <w:r>
        <w:br w:type="page"/>
      </w:r>
    </w:p>
    <w:p>
      <w:pPr>
        <w:pStyle w:val="Heading1"/>
      </w:pPr>
      <w:r>
        <w:rPr>
          <w:sz w:val="32"/>
        </w:rPr>
        <w:t>ADR-016 — Thirty-minute login lockout after five failures</w:t>
      </w:r>
    </w:p>
    <w:p>
      <w:pPr>
        <w:pStyle w:val="ListBullet"/>
      </w:pPr>
      <w:r>
        <w:rPr>
          <w:sz w:val="22"/>
        </w:rPr>
        <w:t>**Status:** Accepted</w:t>
      </w:r>
    </w:p>
    <w:p>
      <w:pPr>
        <w:pStyle w:val="ListBullet"/>
      </w:pPr>
      <w:r>
        <w:rPr>
          <w:sz w:val="22"/>
        </w:rPr>
        <w:t>**Date:** 18 September 2026</w:t>
      </w:r>
    </w:p>
    <w:p>
      <w:pPr>
        <w:pStyle w:val="ListBullet"/>
      </w:pPr>
      <w:r>
        <w:rPr>
          <w:sz w:val="22"/>
        </w:rPr>
        <w:t>**Related BDR:** C-30, T-38, O-02</w:t>
      </w:r>
    </w:p>
    <w:p>
      <w:pPr>
        <w:pStyle w:val="ListBullet"/>
      </w:pPr>
      <w:r>
        <w:rPr>
          <w:sz w:val="22"/>
        </w:rPr>
        <w:t>**Related stories:** E01-S01, E14-S02</w:t>
      </w:r>
    </w:p>
    <w:p>
      <w:pPr>
        <w:pStyle w:val="Heading3"/>
      </w:pPr>
      <w:r>
        <w:rPr>
          <w:sz w:val="24"/>
        </w:rPr>
        <w:t>Context</w:t>
      </w:r>
    </w:p>
    <w:p>
      <w:r>
        <w:t>E01-S01 requires an account to be locked after five consecutive incorrect</w:t>
      </w:r>
    </w:p>
    <w:p>
      <w:r>
        <w:t>passwords, guidance on resetting the password, recovery through an emailed</w:t>
      </w:r>
    </w:p>
    <w:p>
      <w:r>
        <w:t>reset link, and an activity-log entry. BDR T-38 and O-02 established the</w:t>
      </w:r>
    </w:p>
    <w:p>
      <w:r>
        <w:t>threshold and reset-link recovery but did not specify a timed lock duration.</w:t>
      </w:r>
    </w:p>
    <w:p>
      <w:r>
        <w:t>The existing implementation in `backend/src/modules/accessControl/sessions.ts`</w:t>
      </w:r>
    </w:p>
    <w:p>
      <w:r>
        <w:t>uses a 30-minute lock. This record documents the team's confirmation on</w:t>
      </w:r>
    </w:p>
    <w:p>
      <w:r>
        <w:t>18 September 2026 that this duration and automatic expiry are the intended</w:t>
      </w:r>
    </w:p>
    <w:p>
      <w:r>
        <w:t>policy. It is a team decision, not a customer-specified duration.</w:t>
      </w:r>
    </w:p>
    <w:p>
      <w:pPr>
        <w:pStyle w:val="Heading3"/>
      </w:pPr>
      <w:r>
        <w:rPr>
          <w:sz w:val="24"/>
        </w:rPr>
        <w:t>Decision</w:t>
      </w:r>
    </w:p>
    <w:p>
      <w:pPr>
        <w:pStyle w:val="ListBullet"/>
      </w:pPr>
      <w:r>
        <w:rPr>
          <w:sz w:val="22"/>
        </w:rPr>
        <w:t>The fifth consecutive incorrect password for an active, unlocked account</w:t>
      </w:r>
    </w:p>
    <w:p>
      <w:r>
        <w:t>sets `failed_login_count` to five and `locked_until` to 30 minutes after</w:t>
      </w:r>
    </w:p>
    <w:p>
      <w:r>
        <w:t>that failure, using the database clock.</w:t>
      </w:r>
    </w:p>
    <w:p>
      <w:pPr>
        <w:pStyle w:val="ListBullet"/>
      </w:pPr>
      <w:r>
        <w:rPr>
          <w:sz w:val="22"/>
        </w:rPr>
        <w:t>During this period, login is refused even with the correct password.</w:t>
      </w:r>
    </w:p>
    <w:p>
      <w:r>
        <w:t>Further attempts do not extend the deadline or create additional lockout</w:t>
      </w:r>
    </w:p>
    <w:p>
      <w:r>
        <w:t>audit entries.</w:t>
      </w:r>
    </w:p>
    <w:p>
      <w:pPr>
        <w:pStyle w:val="ListBullet"/>
      </w:pPr>
      <w:r>
        <w:rPr>
          <w:sz w:val="22"/>
        </w:rPr>
        <w:t>On the first login attempt at or after `locked_until`, clear the expired</w:t>
      </w:r>
    </w:p>
    <w:p>
      <w:r>
        <w:t>lock and reset the failure count before checking that attempt. Expiry</w:t>
      </w:r>
    </w:p>
    <w:p>
      <w:r>
        <w:t>permits another attempt; it does not authenticate the user or reactivate</w:t>
      </w:r>
    </w:p>
    <w:p>
      <w:r>
        <w:t>an inactive account.</w:t>
      </w:r>
    </w:p>
    <w:p>
      <w:pPr>
        <w:pStyle w:val="ListBullet"/>
      </w:pPr>
      <w:r>
        <w:rPr>
          <w:sz w:val="22"/>
        </w:rPr>
        <w:t>A successful login before the fifth failure resets the consecutive count.</w:t>
      </w:r>
    </w:p>
    <w:p>
      <w:pPr>
        <w:pStyle w:val="ListBullet"/>
      </w:pPr>
      <w:r>
        <w:rPr>
          <w:sz w:val="22"/>
        </w:rPr>
        <w:t>Password reset remains an alternative recovery path before the 30 minutes</w:t>
      </w:r>
    </w:p>
    <w:p>
      <w:r>
        <w:t>have elapsed. A successful reset clears the lock and failure count and</w:t>
      </w:r>
    </w:p>
    <w:p>
      <w:r>
        <w:t>permits login with the new password.</w:t>
      </w:r>
    </w:p>
    <w:p>
      <w:pPr>
        <w:pStyle w:val="ListBullet"/>
      </w:pPr>
      <w:r>
        <w:rPr>
          <w:sz w:val="22"/>
        </w:rPr>
        <w:t>Reset links expire 15 minutes after issuance and are single-use. This is</w:t>
      </w:r>
    </w:p>
    <w:p>
      <w:r>
        <w:t>separate from the 30-minute account lock duration.</w:t>
      </w:r>
    </w:p>
    <w:p>
      <w:pPr>
        <w:pStyle w:val="ListBullet"/>
      </w:pPr>
      <w:r>
        <w:rPr>
          <w:sz w:val="22"/>
        </w:rPr>
        <w:t>Record one `Account Locked` activity-log entry when the fifth failure</w:t>
      </w:r>
    </w:p>
    <w:p>
      <w:r>
        <w:t>triggers the lock. Update the account and audit log in the same transaction,</w:t>
      </w:r>
    </w:p>
    <w:p>
      <w:r>
        <w:t>serializing attempts for the same account.</w:t>
      </w:r>
    </w:p>
    <w:p>
      <w:pPr>
        <w:pStyle w:val="ListBullet"/>
      </w:pPr>
      <w:r>
        <w:rPr>
          <w:sz w:val="22"/>
        </w:rPr>
        <w:t>Keep failed-login responses generic and provide password-reset guidance</w:t>
      </w:r>
    </w:p>
    <w:p>
      <w:r>
        <w:t>without revealing whether an email address is registered.</w:t>
      </w:r>
    </w:p>
    <w:p>
      <w:pPr>
        <w:pStyle w:val="Heading3"/>
      </w:pPr>
      <w:r>
        <w:rPr>
          <w:sz w:val="24"/>
        </w:rPr>
        <w:t>Alternatives considered</w:t>
      </w:r>
    </w:p>
    <w:p>
      <w:pPr>
        <w:pStyle w:val="ListBullet"/>
      </w:pPr>
      <w:r>
        <w:rPr>
          <w:sz w:val="22"/>
        </w:rPr>
        <w:t>Lock until a successful password reset, with no automatic expiry. Rejected</w:t>
      </w:r>
    </w:p>
    <w:p>
      <w:r>
        <w:t>in favour of a bounded waiting period while retaining reset-based recovery.</w:t>
      </w:r>
    </w:p>
    <w:p>
      <w:pPr>
        <w:pStyle w:val="ListBullet"/>
      </w:pPr>
      <w:r>
        <w:rPr>
          <w:sz w:val="22"/>
        </w:rPr>
        <w:t>Extend the lock on every subsequent attempt. Rejected because repeated</w:t>
      </w:r>
    </w:p>
    <w:p>
      <w:r>
        <w:t>attempts could keep another user's account locked indefinitely.</w:t>
      </w:r>
    </w:p>
    <w:p>
      <w:pPr>
        <w:pStyle w:val="Heading3"/>
      </w:pPr>
      <w:r>
        <w:rPr>
          <w:sz w:val="24"/>
        </w:rPr>
        <w:t>What this buys us</w:t>
      </w:r>
    </w:p>
    <w:p>
      <w:pPr>
        <w:pStyle w:val="ListBullet"/>
      </w:pPr>
      <w:r>
        <w:rPr>
          <w:sz w:val="22"/>
        </w:rPr>
        <w:t>A precise, testable meaning for `locked_until` that matches the existing</w:t>
      </w:r>
    </w:p>
    <w:p>
      <w:r>
        <w:t>30-minute implementation.</w:t>
      </w:r>
    </w:p>
    <w:p>
      <w:pPr>
        <w:pStyle w:val="ListBullet"/>
      </w:pPr>
      <w:r>
        <w:rPr>
          <w:sz w:val="22"/>
        </w:rPr>
        <w:t>Users can retry after a bounded delay or recover earlier through password</w:t>
      </w:r>
    </w:p>
    <w:p>
      <w:r>
        <w:t>reset once that flow is implemented.</w:t>
      </w:r>
    </w:p>
    <w:p>
      <w:pPr>
        <w:pStyle w:val="Heading3"/>
      </w:pPr>
      <w:r>
        <w:rPr>
          <w:sz w:val="24"/>
        </w:rPr>
        <w:t>What it costs</w:t>
      </w:r>
    </w:p>
    <w:p>
      <w:pPr>
        <w:pStyle w:val="ListBullet"/>
      </w:pPr>
      <w:r>
        <w:rPr>
          <w:sz w:val="22"/>
        </w:rPr>
        <w:t>An attacker can resume attempts after expiry; this policy alone does not</w:t>
      </w:r>
    </w:p>
    <w:p>
      <w:r>
        <w:t>prevent repeated cycles of password guessing or temporary denial of access.</w:t>
      </w:r>
    </w:p>
    <w:p>
      <w:pPr>
        <w:pStyle w:val="ListBullet"/>
      </w:pPr>
      <w:r>
        <w:rPr>
          <w:sz w:val="22"/>
        </w:rPr>
        <w:t>Automatic expiry and reset-based recovery both need test coverage.</w:t>
      </w:r>
    </w:p>
    <w:p>
      <w:pPr>
        <w:pStyle w:val="Heading3"/>
      </w:pPr>
      <w:r>
        <w:rPr>
          <w:sz w:val="24"/>
        </w:rPr>
        <w:t>Implementation and verification status</w:t>
      </w:r>
    </w:p>
    <w:p>
      <w:r>
        <w:t>The session service already implements the threshold, timed expiry,</w:t>
      </w:r>
    </w:p>
    <w:p>
      <w:r>
        <w:t>transactional row locking, and lockout audit entry. Its seven existing unit</w:t>
      </w:r>
    </w:p>
    <w:p>
      <w:r>
        <w:t>tests passed during the 18 September 2026 review, using a mocked database.</w:t>
      </w:r>
    </w:p>
    <w:p>
      <w:r>
        <w:t>They do not establish real-database concurrency behaviour.</w:t>
      </w:r>
    </w:p>
    <w:p>
      <w:r>
        <w:t>At the time this decision was recorded, password-reset endpoints, reset-email</w:t>
      </w:r>
    </w:p>
    <w:p>
      <w:r>
        <w:t>delivery, reset forms, and login-screen guidance were unfinished. Follow-up</w:t>
      </w:r>
    </w:p>
    <w:p>
      <w:r>
        <w:t>implementation and verification are tracked in [E01-S01 login and recovery](../testing/login-recovery.md).</w:t>
      </w:r>
    </w:p>
    <w:p>
      <w:r>
        <w:t>This decision does not itself mark E01-S01 complete or remove its reset</w:t>
      </w:r>
    </w:p>
    <w:p>
      <w:r>
        <w:t>acceptance criteria.</w:t>
      </w:r>
    </w:p>
    <w:p>
      <w:r>
        <w:br w:type="page"/>
      </w:r>
    </w:p>
    <w:p>
      <w:pPr>
        <w:pStyle w:val="Heading1"/>
      </w:pPr>
      <w:r>
        <w:rPr>
          <w:sz w:val="32"/>
        </w:rPr>
        <w:t>ADR-017 — Story owners build their own frontend on a shared skeleton</w:t>
      </w:r>
    </w:p>
    <w:p>
      <w:pPr>
        <w:pStyle w:val="ListBullet"/>
      </w:pPr>
      <w:r>
        <w:rPr>
          <w:sz w:val="22"/>
        </w:rPr>
        <w:t>**Status:** Accepted</w:t>
      </w:r>
    </w:p>
    <w:p>
      <w:pPr>
        <w:pStyle w:val="ListBullet"/>
      </w:pPr>
      <w:r>
        <w:rPr>
          <w:sz w:val="22"/>
        </w:rPr>
        <w:t>**Date:** 30 September 2026</w:t>
      </w:r>
    </w:p>
    <w:p>
      <w:pPr>
        <w:pStyle w:val="ListBullet"/>
      </w:pPr>
      <w:r>
        <w:rPr>
          <w:sz w:val="22"/>
        </w:rPr>
        <w:t>**Related BDR:** —</w:t>
      </w:r>
    </w:p>
    <w:p>
      <w:pPr>
        <w:pStyle w:val="ListBullet"/>
      </w:pPr>
      <w:r>
        <w:rPr>
          <w:sz w:val="22"/>
        </w:rPr>
        <w:t>**Related stories:** every Release 1 story with a screen; Jira SCRUM-116 to SCRUM-120</w:t>
      </w:r>
    </w:p>
    <w:p>
      <w:pPr>
        <w:pStyle w:val="Heading3"/>
      </w:pPr>
      <w:r>
        <w:rPr>
          <w:sz w:val="24"/>
        </w:rPr>
        <w:t>Context</w:t>
      </w:r>
    </w:p>
    <w:p>
      <w:r>
        <w:t>ADR-007 settled on one single-page application for all five roles. It did not</w:t>
      </w:r>
    </w:p>
    <w:p>
      <w:r>
        <w:t>settle who builds each screen, or how they are kept consistent.</w:t>
      </w:r>
    </w:p>
    <w:p>
      <w:r>
        <w:t>Through Sprint 1 and most of Sprint 2 the team worked to a split recorded in</w:t>
      </w:r>
    </w:p>
    <w:p>
      <w:r>
        <w:t>`.agents/STATE.md` on 26 September 2026: one developer (Amareet) built all</w:t>
      </w:r>
    </w:p>
    <w:p>
      <w:r>
        <w:t>frontend work, and the other five built backends. Screens that pre-dated that</w:t>
      </w:r>
    </w:p>
    <w:p>
      <w:r>
        <w:t>split were built by whoever owned the story, each in their own style.</w:t>
      </w:r>
    </w:p>
    <w:p>
      <w:r>
        <w:t>By the end of Sprint 2 two problems were visible:</w:t>
      </w:r>
    </w:p>
    <w:p>
      <w:pPr>
        <w:pStyle w:val="ListBullet"/>
      </w:pPr>
      <w:r>
        <w:rPr>
          <w:sz w:val="22"/>
        </w:rPr>
        <w:t>**One frontend developer was a bottleneck.** Every story's screen queued</w:t>
      </w:r>
    </w:p>
    <w:p>
      <w:r>
        <w:t>behind that person once its backend landed, while five developers produced</w:t>
      </w:r>
    </w:p>
    <w:p>
      <w:r>
        <w:t>backends in parallel. Sprint 1 delivered about 24 of 36 planned points, and</w:t>
      </w:r>
    </w:p>
    <w:p>
      <w:r>
        <w:t>Sprint 2 was tracking at a similar rate, with 25 stories (83 points) still</w:t>
      </w:r>
    </w:p>
    <w:p>
      <w:r>
        <w:t>planned for Sprints 3 and 4.</w:t>
      </w:r>
    </w:p>
    <w:p>
      <w:pPr>
        <w:pStyle w:val="ListBullet"/>
      </w:pPr>
      <w:r>
        <w:rPr>
          <w:sz w:val="22"/>
        </w:rPr>
        <w:t>**The frontend had no common design language.** The code on `main` has 13</w:t>
      </w:r>
    </w:p>
    <w:p>
      <w:r>
        <w:t>feature-specific page wrappers and 9 heading styles beside the shared</w:t>
      </w:r>
    </w:p>
    <w:p>
      <w:r>
        <w:t>`.page-heading`. `.eyebrow` is redefined in 8 stylesheets and</w:t>
      </w:r>
    </w:p>
    <w:p>
      <w:r>
        <w:t>`.primary-action` in 4. There are about 20 raw font sizes next to a five-step</w:t>
      </w:r>
    </w:p>
    <w:p>
      <w:r>
        <w:t>type scale, and six corner radii. The Organiser event list and the venue</w:t>
      </w:r>
    </w:p>
    <w:p>
      <w:r>
        <w:t>search screen use almost none of the shared styles.</w:t>
      </w:r>
    </w:p>
    <w:p>
      <w:r>
        <w:t>After a team discussion on 30 September 2026, the course instructor gave</w:t>
      </w:r>
    </w:p>
    <w:p>
      <w:r>
        <w:t>feedback that the team needed a common design language as a high priority and</w:t>
      </w:r>
    </w:p>
    <w:p>
      <w:r>
        <w:t>that a single frontend developer was too great a bottleneck.</w:t>
      </w:r>
    </w:p>
    <w:p>
      <w:pPr>
        <w:pStyle w:val="Heading3"/>
      </w:pPr>
      <w:r>
        <w:rPr>
          <w:sz w:val="24"/>
        </w:rPr>
        <w:t>Decision</w:t>
      </w:r>
    </w:p>
    <w:p>
      <w:pPr>
        <w:pStyle w:val="ListBullet"/>
      </w:pPr>
      <w:r>
        <w:rPr>
          <w:sz w:val="22"/>
        </w:rPr>
        <w:t>**Each story's owner builds that story's frontend as well as its backend.**</w:t>
      </w:r>
    </w:p>
    <w:p>
      <w:r>
        <w:t>The owner is the Jira assignee. This applies from Sprint 3 onward, and to any</w:t>
      </w:r>
    </w:p>
    <w:p>
      <w:r>
        <w:t>Sprint 2 story whose frontend is not yet started.</w:t>
      </w:r>
    </w:p>
    <w:p>
      <w:pPr>
        <w:pStyle w:val="ListBullet"/>
      </w:pPr>
      <w:r>
        <w:rPr>
          <w:sz w:val="22"/>
        </w:rPr>
        <w:t>**Owners build on a shared frontend skeleton**, delivered under SCRUM-116 and</w:t>
      </w:r>
    </w:p>
    <w:p>
      <w:r>
        <w:t>owned by Amareet:</w:t>
      </w:r>
    </w:p>
    <w:p>
      <w:pPr>
        <w:pStyle w:val="ListBullet"/>
      </w:pPr>
      <w:r>
        <w:rPr>
          <w:sz w:val="22"/>
        </w:rPr>
        <w:t>an app shell (shared header and page frame) on every route;</w:t>
      </w:r>
    </w:p>
    <w:p>
      <w:pPr>
        <w:pStyle w:val="ListBullet"/>
      </w:pPr>
      <w:r>
        <w:rPr>
          <w:sz w:val="22"/>
        </w:rPr>
        <w:t>a single route list that drives routing, role navigation and the per-role</w:t>
      </w:r>
    </w:p>
    <w:p>
      <w:r>
        <w:t>login redirect;</w:t>
      </w:r>
    </w:p>
    <w:p>
      <w:pPr>
        <w:pStyle w:val="ListBullet"/>
      </w:pPr>
      <w:r>
        <w:rPr>
          <w:sz w:val="22"/>
        </w:rPr>
        <w:t>design tokens (colour, type scale, spacing and radius);</w:t>
      </w:r>
    </w:p>
    <w:p>
      <w:pPr>
        <w:pStyle w:val="ListBullet"/>
      </w:pPr>
      <w:r>
        <w:rPr>
          <w:sz w:val="22"/>
        </w:rPr>
        <w:t>about a dozen shared building blocks, including page heading, card,</w:t>
      </w:r>
    </w:p>
    <w:p>
      <w:r>
        <w:t>buttons, form field, status pill, data list, alert, and the loading, empty,</w:t>
      </w:r>
    </w:p>
    <w:p>
      <w:r>
        <w:t>error and refused states;</w:t>
      </w:r>
    </w:p>
    <w:p>
      <w:pPr>
        <w:pStyle w:val="ListBullet"/>
      </w:pPr>
      <w:r>
        <w:rPr>
          <w:sz w:val="22"/>
        </w:rPr>
        <w:t>four page templates: List, Detail, Form and Decision;</w:t>
      </w:r>
    </w:p>
    <w:p>
      <w:pPr>
        <w:pStyle w:val="ListBullet"/>
      </w:pPr>
      <w:r>
        <w:rPr>
          <w:sz w:val="22"/>
        </w:rPr>
        <w:t>a standard data-loading pattern that ignores late responses;</w:t>
      </w:r>
    </w:p>
    <w:p>
      <w:pPr>
        <w:pStyle w:val="ListBullet"/>
      </w:pPr>
      <w:r>
        <w:rPr>
          <w:sz w:val="22"/>
        </w:rPr>
        <w:t>test helpers and a short developer guide.</w:t>
      </w:r>
    </w:p>
    <w:p>
      <w:pPr>
        <w:pStyle w:val="ListBullet"/>
      </w:pPr>
      <w:r>
        <w:rPr>
          <w:sz w:val="22"/>
        </w:rPr>
        <w:t>**A design-language document, `design.md` (SCRUM-117, owned by Bryan), sets</w:t>
      </w:r>
    </w:p>
    <w:p>
      <w:r>
        <w:t>the rules** that the skeleton implements. Where the two disagree, the</w:t>
      </w:r>
    </w:p>
    <w:p>
      <w:r>
        <w:t>difference is raised and resolved rather than chosen silently.</w:t>
      </w:r>
    </w:p>
    <w:p>
      <w:pPr>
        <w:pStyle w:val="ListBullet"/>
      </w:pPr>
      <w:r>
        <w:rPr>
          <w:sz w:val="22"/>
        </w:rPr>
        <w:t>**The skeleton is delivered in small PRs, not as a single restyle.**</w:t>
      </w:r>
    </w:p>
    <w:p>
      <w:r>
        <w:t>Existing pages move onto it when their owner next changes them. Amareet</w:t>
      </w:r>
    </w:p>
    <w:p>
      <w:r>
        <w:t>moves their own Sprint 2 pages across (SCRUM-119) as the working reference.</w:t>
      </w:r>
    </w:p>
    <w:p>
      <w:pPr>
        <w:pStyle w:val="ListBullet"/>
      </w:pPr>
      <w:r>
        <w:rPr>
          <w:sz w:val="22"/>
        </w:rPr>
        <w:t>**Le Xin's E05-S04 maintenance-blocks screen (SCRUM-120) is the pilot**, to</w:t>
      </w:r>
    </w:p>
    <w:p>
      <w:r>
        <w:t>test the skeleton before other owners adopt it.</w:t>
      </w:r>
    </w:p>
    <w:p>
      <w:pPr>
        <w:pStyle w:val="ListBullet"/>
      </w:pPr>
      <w:r>
        <w:rPr>
          <w:sz w:val="22"/>
        </w:rPr>
        <w:t>**The previous split is retired.** Amareet remains Scrum Master and owns the</w:t>
      </w:r>
    </w:p>
    <w:p>
      <w:r>
        <w:t>skeleton, and reviews and pairs on other owners' frontend work instead of</w:t>
      </w:r>
    </w:p>
    <w:p>
      <w:r>
        <w:t>building every screen.</w:t>
      </w:r>
    </w:p>
    <w:p>
      <w:pPr>
        <w:pStyle w:val="Heading3"/>
      </w:pPr>
      <w:r>
        <w:rPr>
          <w:sz w:val="24"/>
        </w:rPr>
        <w:t>Alternatives considered</w:t>
      </w:r>
    </w:p>
    <w:p>
      <w:pPr>
        <w:pStyle w:val="ListBullet"/>
      </w:pPr>
      <w:r>
        <w:rPr>
          <w:sz w:val="22"/>
        </w:rPr>
        <w:t>**Keep a single frontend developer.** Rejected: it is the bottleneck the</w:t>
      </w:r>
    </w:p>
    <w:p>
      <w:r>
        <w:t>instructor identified, and the backlog cannot be delivered at that pace.</w:t>
      </w:r>
    </w:p>
    <w:p>
      <w:pPr>
        <w:pStyle w:val="ListBullet"/>
      </w:pPr>
      <w:r>
        <w:rPr>
          <w:sz w:val="22"/>
        </w:rPr>
        <w:t>**Let each owner build screens with no shared skeleton.** Rejected: it is</w:t>
      </w:r>
    </w:p>
    <w:p>
      <w:r>
        <w:t>how the current inconsistencies arose, and it contradicts the instructor's</w:t>
      </w:r>
    </w:p>
    <w:p>
      <w:r>
        <w:t>call for a common design language.</w:t>
      </w:r>
    </w:p>
    <w:p>
      <w:pPr>
        <w:pStyle w:val="ListBullet"/>
      </w:pPr>
      <w:r>
        <w:rPr>
          <w:sz w:val="22"/>
        </w:rPr>
        <w:t>**Build every screen in the frontend first, then hand them over for backend</w:t>
      </w:r>
    </w:p>
    <w:p>
      <w:r>
        <w:t>wiring.** Rejected: it keeps the same bottleneck and duplicates effort,</w:t>
      </w:r>
    </w:p>
    <w:p>
      <w:r>
        <w:t>because most Sprint 3 and 4 screens already exist as mock screens that only</w:t>
      </w:r>
    </w:p>
    <w:p>
      <w:r>
        <w:t>need connecting to real data.</w:t>
      </w:r>
    </w:p>
    <w:p>
      <w:pPr>
        <w:pStyle w:val="ListBullet"/>
      </w:pPr>
      <w:r>
        <w:rPr>
          <w:sz w:val="22"/>
        </w:rPr>
        <w:t>**Adopt a third-party component library.** Not chosen for now. The</w:t>
      </w:r>
    </w:p>
    <w:p>
      <w:r>
        <w:t>existing tokens and components cover the needs identified in the screen</w:t>
      </w:r>
    </w:p>
    <w:p>
      <w:r>
        <w:t>inventory, and a new dependency would add learning and migration work. It</w:t>
      </w:r>
    </w:p>
    <w:p>
      <w:r>
        <w:t>can be revisited in `design.md`.</w:t>
      </w:r>
    </w:p>
    <w:p>
      <w:pPr>
        <w:pStyle w:val="Heading3"/>
      </w:pPr>
      <w:r>
        <w:rPr>
          <w:sz w:val="24"/>
        </w:rPr>
        <w:t>What this buys us</w:t>
      </w:r>
    </w:p>
    <w:p>
      <w:pPr>
        <w:pStyle w:val="ListBullet"/>
      </w:pPr>
      <w:r>
        <w:rPr>
          <w:sz w:val="22"/>
        </w:rPr>
        <w:t>Frontend work runs in parallel across six developers instead of one.</w:t>
      </w:r>
    </w:p>
    <w:p>
      <w:pPr>
        <w:pStyle w:val="ListBullet"/>
      </w:pPr>
      <w:r>
        <w:rPr>
          <w:sz w:val="22"/>
        </w:rPr>
        <w:t>Screens look consistent, because the tokens, blocks and templates are</w:t>
      </w:r>
    </w:p>
    <w:p>
      <w:r>
        <w:t>shared rather than re-invented per feature.</w:t>
      </w:r>
    </w:p>
    <w:p>
      <w:pPr>
        <w:pStyle w:val="ListBullet"/>
      </w:pPr>
      <w:r>
        <w:rPr>
          <w:sz w:val="22"/>
        </w:rPr>
        <w:t>Correct behaviour comes built in: loading, empty, error and refused states,</w:t>
      </w:r>
    </w:p>
    <w:p>
      <w:r>
        <w:t>late-response handling, and phone layouts, which were previously easy to</w:t>
      </w:r>
    </w:p>
    <w:p>
      <w:r>
        <w:t>miss.</w:t>
      </w:r>
    </w:p>
    <w:p>
      <w:pPr>
        <w:pStyle w:val="ListBullet"/>
      </w:pPr>
      <w:r>
        <w:rPr>
          <w:sz w:val="22"/>
        </w:rPr>
        <w:t>One route list removes a class of bug. For example, the login redirect was</w:t>
      </w:r>
    </w:p>
    <w:p>
      <w:r>
        <w:t>never updated when role pages went live, so sign-in sent every staff role to</w:t>
      </w:r>
    </w:p>
    <w:p>
      <w:r>
        <w:t>the Organiser-only `/events` page. #158 fixed it for Event Coordinators;</w:t>
      </w:r>
    </w:p>
    <w:p>
      <w:r>
        <w:t>Venue Staff, Technical Support and Admins still land on `/events`.</w:t>
      </w:r>
    </w:p>
    <w:p>
      <w:pPr>
        <w:pStyle w:val="Heading3"/>
      </w:pPr>
      <w:r>
        <w:rPr>
          <w:sz w:val="24"/>
        </w:rPr>
        <w:t>What it costs</w:t>
      </w:r>
    </w:p>
    <w:p>
      <w:pPr>
        <w:pStyle w:val="ListBullet"/>
      </w:pPr>
      <w:r>
        <w:rPr>
          <w:sz w:val="22"/>
        </w:rPr>
        <w:t>Backend developers must learn the frontend stack and the skeleton's</w:t>
      </w:r>
    </w:p>
    <w:p>
      <w:r>
        <w:t>conventions. Their first screens will be slower, and need closer review.</w:t>
      </w:r>
    </w:p>
    <w:p>
      <w:pPr>
        <w:pStyle w:val="ListBullet"/>
      </w:pPr>
      <w:r>
        <w:rPr>
          <w:sz w:val="22"/>
        </w:rPr>
        <w:t>The skeleton is up-front work in Sprint 3 before owners can use it fully.</w:t>
      </w:r>
    </w:p>
    <w:p>
      <w:r>
        <w:t>Stories started before it lands may need moving across afterwards.</w:t>
      </w:r>
    </w:p>
    <w:p>
      <w:pPr>
        <w:pStyle w:val="ListBullet"/>
      </w:pPr>
      <w:r>
        <w:rPr>
          <w:sz w:val="22"/>
        </w:rPr>
        <w:t>Consistency now depends on review. Someone must check frontend PRs from</w:t>
      </w:r>
    </w:p>
    <w:p>
      <w:r>
        <w:t>backend developers against `design.md`; which reviewer is not yet decided.</w:t>
      </w:r>
    </w:p>
    <w:p>
      <w:pPr>
        <w:pStyle w:val="ListBullet"/>
      </w:pPr>
      <w:r>
        <w:rPr>
          <w:sz w:val="22"/>
        </w:rPr>
        <w:t>Existing pages stay inconsistent until their owners touch them. A client</w:t>
      </w:r>
    </w:p>
    <w:p>
      <w:r>
        <w:t>demo before then will still show uneven screens.</w:t>
      </w:r>
    </w:p>
    <w:p>
      <w:pPr>
        <w:pStyle w:val="Heading3"/>
      </w:pPr>
      <w:r>
        <w:rPr>
          <w:sz w:val="24"/>
        </w:rPr>
        <w:t>Implementation and verification status</w:t>
      </w:r>
    </w:p>
    <w:p>
      <w:r>
        <w:t>At the time of recording, 30 September 2026, nothing of the skeleton is built.</w:t>
      </w:r>
    </w:p>
    <w:p>
      <w:r>
        <w:t>The inputs are drafted: a screen inventory mapping all 47 Release 1 stories to</w:t>
      </w:r>
    </w:p>
    <w:p>
      <w:r>
        <w:t>role, route, status and page pattern (SCRUM-118), a building-block and template</w:t>
      </w:r>
    </w:p>
    <w:p>
      <w:r>
        <w:t>list, and a summary of the tokens and inconsistencies in the current code, as</w:t>
      </w:r>
    </w:p>
    <w:p>
      <w:r>
        <w:t>input for `design.md`.</w:t>
      </w:r>
    </w:p>
    <w:p>
      <w:r>
        <w:t>The existing shared header (`frontend/src/features/shell/AppHeader.tsx`, #147)</w:t>
      </w:r>
    </w:p>
    <w:p>
      <w:r>
        <w:t>and the Coordinator workspace's state components are the starting point for</w:t>
      </w:r>
    </w:p>
    <w:p>
      <w:r>
        <w:t>the skeleton. Two Sprint 2 stories not yet started when this decision was</w:t>
      </w:r>
    </w:p>
    <w:p>
      <w:r>
        <w:t>made, E03-S02 (SCRUM-33) and E03-S03 (SCRUM-34), stay in Sprint 2; their owner</w:t>
      </w:r>
    </w:p>
    <w:p>
      <w:r>
        <w:t>plans to finish them this sprint and builds both sides under this model.</w:t>
      </w:r>
    </w:p>
    <w:p>
      <w:r>
        <w:t>This decision does not mark any story complete or change any acceptance</w:t>
      </w:r>
    </w:p>
    <w:p>
      <w:r>
        <w:t>criteria.</w:t>
      </w:r>
    </w:p>
    <w:p>
      <w:r>
        <w:br w:type="page"/>
      </w:r>
    </w:p>
    <w:p>
      <w:pPr>
        <w:pStyle w:val="Heading1"/>
      </w:pPr>
      <w:r>
        <w:rPr>
          <w:sz w:val="32"/>
        </w:rPr>
        <w:t>ADR-018 — Restore Sessions as first-class Event entities</w:t>
      </w:r>
    </w:p>
    <w:p>
      <w:pPr>
        <w:pStyle w:val="ListBullet"/>
      </w:pPr>
      <w:r>
        <w:rPr>
          <w:sz w:val="22"/>
        </w:rPr>
        <w:t>**Status:** Accepted — team decision recorded 13 October 2026</w:t>
      </w:r>
    </w:p>
    <w:p>
      <w:pPr>
        <w:pStyle w:val="ListBullet"/>
      </w:pPr>
      <w:r>
        <w:rPr>
          <w:sz w:val="22"/>
        </w:rPr>
        <w:t>**Related BDR:** C-62, C-107, T-48, T-79, T-85, O-10, O-50, O-51</w:t>
      </w:r>
    </w:p>
    <w:p>
      <w:pPr>
        <w:pStyle w:val="ListBullet"/>
      </w:pPr>
      <w:r>
        <w:rPr>
          <w:sz w:val="22"/>
        </w:rPr>
        <w:t>**Supersedes:** the Release 1 retirement of Sessions in ADR-004 and ADR-005</w:t>
      </w:r>
    </w:p>
    <w:p>
      <w:pPr>
        <w:pStyle w:val="Heading3"/>
      </w:pPr>
      <w:r>
        <w:rPr>
          <w:sz w:val="24"/>
        </w:rPr>
        <w:t>Context</w:t>
      </w:r>
    </w:p>
    <w:p>
      <w:r>
        <w:t>Week 4 C-62 led the team to represent each programme session as a separate</w:t>
      </w:r>
    </w:p>
    <w:p>
      <w:r>
        <w:t>Event (T-48), so ADR-004 and ADR-005 were retired. Week 9 C-107 now describes</w:t>
      </w:r>
    </w:p>
    <w:p>
      <w:r>
        <w:t>venue bookings across separate Session periods, including repeat bookings of</w:t>
      </w:r>
    </w:p>
    <w:p>
      <w:r>
        <w:t>one Venue, and equipment reservations for the specific Session timing and</w:t>
      </w:r>
    </w:p>
    <w:p>
      <w:r>
        <w:t>Venue. The team selected T-79 to restore Session as a child of Event while</w:t>
      </w:r>
    </w:p>
    <w:p>
      <w:r>
        <w:t>retaining C-62 as the historical answer that informed the earlier decision.</w:t>
      </w:r>
    </w:p>
    <w:p>
      <w:pPr>
        <w:pStyle w:val="Heading3"/>
      </w:pPr>
      <w:r>
        <w:rPr>
          <w:sz w:val="24"/>
        </w:rPr>
        <w:t>Decision</w:t>
      </w:r>
    </w:p>
    <w:p>
      <w:r>
        <w:t>An Event contains one or more Sessions. Each Session owns its period, expected</w:t>
      </w:r>
    </w:p>
    <w:p>
      <w:r>
        <w:t>attendance, venue/layout/accessibility requirements, and equipment requirements.</w:t>
      </w:r>
    </w:p>
    <w:p>
      <w:r>
        <w:t>The Event's expected-attendance value remains the overall planning total; it is</w:t>
      </w:r>
    </w:p>
    <w:p>
      <w:r>
        <w:t>not a booking-suitability fallback or registration cap. Venue bookings and</w:t>
      </w:r>
    </w:p>
    <w:p>
      <w:r>
        <w:t>equipment requests/reservations reference a Session. Store both `session_id`</w:t>
      </w:r>
    </w:p>
    <w:p>
      <w:r>
        <w:t>and `event_id` on dependent rows and enforce their ownership with a composite</w:t>
      </w:r>
    </w:p>
    <w:p>
      <w:r>
        <w:t>foreign key.</w:t>
      </w:r>
    </w:p>
    <w:p>
      <w:r>
        <w:t>Event status and lifecycle, registration windows, and technical-support</w:t>
      </w:r>
    </w:p>
    <w:p>
      <w:r>
        <w:t>requests/assignments remain Event-level. An attendee has one active registration</w:t>
      </w:r>
    </w:p>
    <w:p>
      <w:r>
        <w:t>per Event and selects one or more Sessions in that registration. Per-Session</w:t>
      </w:r>
    </w:p>
    <w:p>
      <w:r>
        <w:t>and combined Event capacity are enforced as recorded in T-85. The per-Session</w:t>
      </w:r>
    </w:p>
    <w:p>
      <w:r>
        <w:t>waitlist behavior remains the explicit assumption O-50; copied transactional</w:t>
      </w:r>
    </w:p>
    <w:p>
      <w:r>
        <w:t>data remains the explicit assumption O-51.</w:t>
      </w:r>
    </w:p>
    <w:p>
      <w:pPr>
        <w:pStyle w:val="Heading3"/>
      </w:pPr>
      <w:r>
        <w:rPr>
          <w:sz w:val="24"/>
        </w:rPr>
        <w:t>Alternatives considered</w:t>
      </w:r>
    </w:p>
    <w:p>
      <w:pPr>
        <w:pStyle w:val="ListBullet"/>
      </w:pPr>
      <w:r>
        <w:rPr>
          <w:sz w:val="22"/>
        </w:rPr>
        <w:t>Keep the Week 4 one-Event-per-Session model from C-62/T-48. Not selected for</w:t>
      </w:r>
    </w:p>
    <w:p>
      <w:r>
        <w:t>Release 1 after the team adopted the later C-107 answer in T-79.</w:t>
      </w:r>
    </w:p>
    <w:p>
      <w:pPr>
        <w:pStyle w:val="ListBullet"/>
      </w:pPr>
      <w:r>
        <w:rPr>
          <w:sz w:val="22"/>
        </w:rPr>
        <w:t>Move registration windows and event lifecycle to each Session. Not selected;</w:t>
      </w:r>
    </w:p>
    <w:p>
      <w:r>
        <w:t>T-79 and T-85 keep registration and lifecycle at Event level.</w:t>
      </w:r>
    </w:p>
    <w:p>
      <w:pPr>
        <w:pStyle w:val="ListBullet"/>
      </w:pPr>
      <w:r>
        <w:rPr>
          <w:sz w:val="22"/>
        </w:rPr>
        <w:t>Attach only equipment to Sessions while leaving venue bookings at Event level.</w:t>
      </w:r>
    </w:p>
    <w:p>
      <w:r>
        <w:t>Not selected; T-79 links both venue bookings and equipment requests/reservations</w:t>
      </w:r>
    </w:p>
    <w:p>
      <w:r>
        <w:t>to a Session.</w:t>
      </w:r>
    </w:p>
    <w:p>
      <w:pPr>
        <w:pStyle w:val="Heading3"/>
      </w:pPr>
      <w:r>
        <w:rPr>
          <w:sz w:val="24"/>
        </w:rPr>
        <w:t>Consequences</w:t>
      </w:r>
    </w:p>
    <w:p>
      <w:pPr>
        <w:pStyle w:val="ListBullet"/>
      </w:pPr>
      <w:r>
        <w:rPr>
          <w:sz w:val="22"/>
        </w:rPr>
        <w:t>The schema and shared API contracts need Session ownership constraints. A</w:t>
      </w:r>
    </w:p>
    <w:p>
      <w:r>
        <w:t>booking period and suitability fallback use the linked Session; the Event's</w:t>
      </w:r>
    </w:p>
    <w:p>
      <w:r>
        <w:t>overall attendance remains separate planning context; technical support</w:t>
      </w:r>
    </w:p>
    <w:p>
      <w:r>
        <w:t>remains Event-wide.</w:t>
      </w:r>
    </w:p>
    <w:p>
      <w:pPr>
        <w:pStyle w:val="ListBullet"/>
      </w:pPr>
      <w:r>
        <w:rPr>
          <w:sz w:val="22"/>
        </w:rPr>
        <w:t>Event registration stores selected Sessions in a join table. Capacity checks</w:t>
      </w:r>
    </w:p>
    <w:p>
      <w:r>
        <w:t>must atomically enforce each selected Session and the combined capacity</w:t>
      </w:r>
    </w:p>
    <w:p>
      <w:r>
        <w:t>derived from confirmed Session layouts.</w:t>
      </w:r>
    </w:p>
    <w:p>
      <w:pPr>
        <w:pStyle w:val="ListBullet"/>
      </w:pPr>
      <w:r>
        <w:rPr>
          <w:sz w:val="22"/>
        </w:rPr>
        <w:t>Existing Event dates and requirements need a data-preserving backfill into</w:t>
      </w:r>
    </w:p>
    <w:p>
      <w:r>
        <w:t>one Session per Event. Existing registrations select that Session; existing</w:t>
      </w:r>
    </w:p>
    <w:p>
      <w:r>
        <w:t>venue and equipment rows link to it. Keep audit history and Event-level</w:t>
      </w:r>
    </w:p>
    <w:p>
      <w:r>
        <w:t>lifecycle/support data intact.</w:t>
      </w:r>
    </w:p>
    <w:p>
      <w:pPr>
        <w:pStyle w:val="ListBullet"/>
      </w:pPr>
      <w:r>
        <w:rPr>
          <w:sz w:val="22"/>
        </w:rPr>
        <w:t>Existing references to the retired model remain historical. Do not rewrite</w:t>
      </w:r>
    </w:p>
    <w:p>
      <w:r>
        <w:t>C-62 or claim that the Week 4 answer was erroneous.</w:t>
      </w:r>
    </w:p>
    <w:p>
      <w:pPr>
        <w:pStyle w:val="Heading3"/>
      </w:pPr>
      <w:r>
        <w:rPr>
          <w:sz w:val="24"/>
        </w:rPr>
        <w:t>Evidence and ownership</w:t>
      </w:r>
    </w:p>
    <w:p>
      <w:r>
        <w:t>The customer evidence is C-107 in `docs/bdr/A-customer-clarifications.md`.</w:t>
      </w:r>
    </w:p>
    <w:p>
      <w:r>
        <w:t>The team resolution is T-79; capacity details are T-85. These are accepted</w:t>
      </w:r>
    </w:p>
    <w:p>
      <w:r>
        <w:t>requirements and a team architecture choice, respectively. The target schema,</w:t>
      </w:r>
    </w:p>
    <w:p>
      <w:r>
        <w:t>contract, flows and migration boundary are documented in `docs/db_schema.md`,</w:t>
      </w:r>
    </w:p>
    <w:p>
      <w:r>
        <w:t>`docs/contracts/venue-bookings.md`, `docs/api-changes-week7.md`, and</w:t>
      </w:r>
    </w:p>
    <w:p>
      <w:r>
        <w:t>`docs/dynamic-user-flows.md`. No migration or implementation is included in</w:t>
      </w:r>
    </w:p>
    <w:p>
      <w:r>
        <w:t>this ADR.</w:t>
      </w:r>
    </w:p>
    <w:p>
      <w:r>
        <w:br w:type="page"/>
      </w:r>
    </w:p>
    <w:p>
      <w:pPr>
        <w:pStyle w:val="Heading1"/>
      </w:pPr>
      <w:r>
        <w:rPr>
          <w:sz w:val="32"/>
        </w:rPr>
        <w:t>ADR-019 — Allow multiple roles per account</w:t>
      </w:r>
    </w:p>
    <w:p>
      <w:pPr>
        <w:pStyle w:val="ListBullet"/>
      </w:pPr>
      <w:r>
        <w:rPr>
          <w:sz w:val="22"/>
        </w:rPr>
        <w:t>**Status:** Accepted — team decision recorded 13 October 2026</w:t>
      </w:r>
    </w:p>
    <w:p>
      <w:pPr>
        <w:pStyle w:val="ListBullet"/>
      </w:pPr>
      <w:r>
        <w:rPr>
          <w:sz w:val="22"/>
        </w:rPr>
        <w:t>**Related BDR:** C-136, T-10, T-72, T-86, O-44</w:t>
      </w:r>
    </w:p>
    <w:p>
      <w:pPr>
        <w:pStyle w:val="ListBullet"/>
      </w:pPr>
      <w:r>
        <w:rPr>
          <w:sz w:val="22"/>
        </w:rPr>
        <w:t>**Supersedes:** ADR-012's one-role-per-account Release 1 constraint</w:t>
      </w:r>
    </w:p>
    <w:p>
      <w:pPr>
        <w:pStyle w:val="Heading3"/>
      </w:pPr>
      <w:r>
        <w:rPr>
          <w:sz w:val="24"/>
        </w:rPr>
        <w:t>Context</w:t>
      </w:r>
    </w:p>
    <w:p>
      <w:r>
        <w:t>ADR-012 represented a user with one `USERS.role` value. Week 9 C-136 confirms</w:t>
      </w:r>
    </w:p>
    <w:p>
      <w:r>
        <w:t>that accounts are preloaded and users do not self-register; it does not define</w:t>
      </w:r>
    </w:p>
    <w:p>
      <w:r>
        <w:t>role cardinality. The team selected T-86 to allow one account to hold multiple</w:t>
      </w:r>
    </w:p>
    <w:p>
      <w:r>
        <w:t>roles while keeping the initial seed data simple.</w:t>
      </w:r>
    </w:p>
    <w:p>
      <w:pPr>
        <w:pStyle w:val="Heading3"/>
      </w:pPr>
      <w:r>
        <w:rPr>
          <w:sz w:val="24"/>
        </w:rPr>
        <w:t>Decision</w:t>
      </w:r>
    </w:p>
    <w:p>
      <w:r>
        <w:t>Role membership is many-to-many: an account may hold multiple system roles.</w:t>
      </w:r>
    </w:p>
    <w:p>
      <w:r>
        <w:t>Seed data assigns exactly one role to each account. Authorization continues to</w:t>
      </w:r>
    </w:p>
    <w:p>
      <w:r>
        <w:t>check the authenticated account's granted roles for every API request; one-role</w:t>
      </w:r>
    </w:p>
    <w:p>
      <w:r>
        <w:t>seed data is not a product constraint. The precise UI treatment for an account</w:t>
      </w:r>
    </w:p>
    <w:p>
      <w:r>
        <w:t>with multiple roles is an implementation/design detail and must not reduce its</w:t>
      </w:r>
    </w:p>
    <w:p>
      <w:r>
        <w:t>authorized access.</w:t>
      </w:r>
    </w:p>
    <w:p>
      <w:pPr>
        <w:pStyle w:val="Heading3"/>
      </w:pPr>
      <w:r>
        <w:rPr>
          <w:sz w:val="24"/>
        </w:rPr>
        <w:t>Alternatives considered</w:t>
      </w:r>
    </w:p>
    <w:p>
      <w:pPr>
        <w:pStyle w:val="ListBullet"/>
      </w:pPr>
      <w:r>
        <w:rPr>
          <w:sz w:val="22"/>
        </w:rPr>
        <w:t>Keep exactly one role in `USERS.role` for Release 1. Superseded by T-86.</w:t>
      </w:r>
    </w:p>
    <w:p>
      <w:pPr>
        <w:pStyle w:val="ListBullet"/>
      </w:pPr>
      <w:r>
        <w:rPr>
          <w:sz w:val="22"/>
        </w:rPr>
        <w:t>Create one account per role. Rejected in ADR-012 because it fragments one</w:t>
      </w:r>
    </w:p>
    <w:p>
      <w:r>
        <w:t>person's identity and audit trail.</w:t>
      </w:r>
    </w:p>
    <w:p>
      <w:pPr>
        <w:pStyle w:val="Heading3"/>
      </w:pPr>
      <w:r>
        <w:rPr>
          <w:sz w:val="24"/>
        </w:rPr>
        <w:t>Consequences</w:t>
      </w:r>
    </w:p>
    <w:p>
      <w:pPr>
        <w:pStyle w:val="ListBullet"/>
      </w:pPr>
      <w:r>
        <w:rPr>
          <w:sz w:val="22"/>
        </w:rPr>
        <w:t>Replace the single role column with a `USER_ROLES` membership relation and</w:t>
      </w:r>
    </w:p>
    <w:p>
      <w:r>
        <w:t>migrate every existing role value into one membership row before removing the</w:t>
      </w:r>
    </w:p>
    <w:p>
      <w:r>
        <w:t>old column.</w:t>
      </w:r>
    </w:p>
    <w:p>
      <w:pPr>
        <w:pStyle w:val="ListBullet"/>
      </w:pPr>
      <w:r>
        <w:rPr>
          <w:sz w:val="22"/>
        </w:rPr>
        <w:t>Update authentication/session claims, backend authorization guards, frontend</w:t>
      </w:r>
    </w:p>
    <w:p>
      <w:r>
        <w:t>navigation, role setup and access-control tests to consume role memberships.</w:t>
      </w:r>
    </w:p>
    <w:p>
      <w:pPr>
        <w:pStyle w:val="ListBullet"/>
      </w:pPr>
      <w:r>
        <w:rPr>
          <w:sz w:val="22"/>
        </w:rPr>
        <w:t>Keep seed fixtures at one membership per user until a story needs to exercise</w:t>
      </w:r>
    </w:p>
    <w:p>
      <w:r>
        <w:t>multiple roles; add explicit multi-role coverage then.</w:t>
      </w:r>
    </w:p>
    <w:p>
      <w:pPr>
        <w:pStyle w:val="ListBullet"/>
      </w:pPr>
      <w:r>
        <w:rPr>
          <w:sz w:val="22"/>
        </w:rPr>
        <w:t>Do not infer that a user can switch roles through a dedicated screen. The</w:t>
      </w:r>
    </w:p>
    <w:p>
      <w:r>
        <w:t>interface must expose only actions allowed by the account's assigned roles;</w:t>
      </w:r>
    </w:p>
    <w:p>
      <w:r>
        <w:t>any role-context selector needs design review.</w:t>
      </w:r>
    </w:p>
    <w:p>
      <w:pPr>
        <w:pStyle w:val="Heading3"/>
      </w:pPr>
      <w:r>
        <w:rPr>
          <w:sz w:val="24"/>
        </w:rPr>
        <w:t>Evidence and ownership</w:t>
      </w:r>
    </w:p>
    <w:p>
      <w:r>
        <w:t>C-136 answers account provisioning only. The many-to-many model and one-role</w:t>
      </w:r>
    </w:p>
    <w:p>
      <w:r>
        <w:t>seed rule are team design decisions in T-86, not additional customer wording.</w:t>
      </w:r>
    </w:p>
    <w:p>
      <w:r>
        <w:t>The canonical target schema is `docs/db_schema.md`; authorization and UI</w:t>
      </w:r>
    </w:p>
    <w:p>
      <w:r>
        <w:t>consequences are recorded in `docs/modular-monolith-architecture.md` and</w:t>
      </w:r>
    </w:p>
    <w:p>
      <w:r>
        <w:t>`docs/design/figma-wireframe-refinement-plan.md`. No migration or application</w:t>
      </w:r>
    </w:p>
    <w:p>
      <w:r>
        <w:t>code is included in this ADR.</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