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C5F9" w14:textId="77777777" w:rsidR="009B297B" w:rsidRDefault="005C40AC">
      <w:pPr>
        <w:pStyle w:val="Title"/>
        <w:spacing w:after="80"/>
      </w:pPr>
      <w:r>
        <w:t>Architecture Decision Records</w:t>
      </w:r>
    </w:p>
    <w:p w14:paraId="60AED18C" w14:textId="77777777" w:rsidR="009B297B" w:rsidRDefault="005C40AC">
      <w:pPr>
        <w:spacing w:after="60" w:line="276" w:lineRule="auto"/>
      </w:pPr>
      <w:proofErr w:type="spellStart"/>
      <w:r>
        <w:rPr>
          <w:sz w:val="22"/>
          <w:szCs w:val="22"/>
        </w:rPr>
        <w:t>ConnectSphere</w:t>
      </w:r>
      <w:proofErr w:type="spellEnd"/>
      <w:r>
        <w:rPr>
          <w:sz w:val="22"/>
          <w:szCs w:val="22"/>
        </w:rPr>
        <w:t xml:space="preserve"> Event Planning and Venue Booking </w:t>
      </w:r>
      <w:proofErr w:type="gramStart"/>
      <w:r>
        <w:rPr>
          <w:sz w:val="22"/>
          <w:szCs w:val="22"/>
        </w:rPr>
        <w:t>System  ·</w:t>
      </w:r>
      <w:proofErr w:type="gramEnd"/>
      <w:r>
        <w:rPr>
          <w:sz w:val="22"/>
          <w:szCs w:val="22"/>
        </w:rPr>
        <w:t xml:space="preserve">  IS212 (AY 2026/27 T1)</w:t>
      </w:r>
    </w:p>
    <w:p w14:paraId="2DA9DDDF" w14:textId="77777777" w:rsidR="009B297B" w:rsidRDefault="005C40AC">
      <w:pPr>
        <w:spacing w:after="240" w:line="276" w:lineRule="auto"/>
      </w:pPr>
      <w:r>
        <w:rPr>
          <w:i/>
          <w:iCs/>
        </w:rPr>
        <w:t>Version 5  —  16 September 2026</w:t>
      </w:r>
      <w:proofErr w:type="gramStart"/>
      <w:r>
        <w:rPr>
          <w:i/>
          <w:iCs/>
        </w:rPr>
      </w:r>
      <w:proofErr w:type="gramEnd"/>
      <w:r>
        <w:rPr>
          <w:i/>
          <w:iCs/>
        </w:rPr>
      </w:r>
    </w:p>
    <w:p w14:paraId="68B19112" w14:textId="77777777" w:rsidR="009B297B" w:rsidRDefault="005C40AC">
      <w:pPr>
        <w:spacing w:after="100" w:line="276" w:lineRule="auto"/>
      </w:pPr>
      <w:r>
        <w:t>Thirteen decisions: eleven Accepted and two Retired. Each records the forces that applied, what was chosen, what was rejected and why, and the consequences including the ones that hurt.</w:t>
      </w:r>
    </w:p>
    <w:p w14:paraId="7F17504D" w14:textId="77777777" w:rsidR="009B297B" w:rsidRDefault="005C40AC">
      <w:pPr>
        <w:spacing w:after="100" w:line="276" w:lineRule="auto"/>
      </w:pPr>
      <w:r>
        <w:t xml:space="preserve">Version 3 retired ADR-004 and ADR-005 following the Week 4 clarification recorded as BDR C-62, which established that a multi-session event must be set up as separate events. Both records are kept rather than deleted: a retired decision with its reasoning intact shows the choice was sound on the evidence available and was superseded, which is a stronger position in the Week 13 Q&amp;A than a document that silently never held the view. Version 4 rewrites ADR-006 to describe the transactional outbox </w:t>
      </w:r>
      <w:proofErr w:type="gramStart"/>
      <w:r>
        <w:t>actually shown</w:t>
      </w:r>
      <w:proofErr w:type="gramEnd"/>
      <w:r>
        <w:t xml:space="preserve"> in the C4 </w:t>
      </w:r>
      <w:proofErr w:type="gramStart"/>
      <w:r>
        <w:t>model, and</w:t>
      </w:r>
      <w:proofErr w:type="gramEnd"/>
      <w:r>
        <w:t xml:space="preserve"> corrects ADR-001's process count from one background process to two.</w:t>
      </w:r>
    </w:p>
    <w:p w14:paraId="3C70A856" w14:textId="77777777" w:rsidR="009B297B" w:rsidRDefault="005C40AC">
      <w:pPr>
        <w:spacing w:after="200" w:line="276" w:lineRule="auto"/>
      </w:pPr>
      <w:r>
        <w:t>References to requirements use the Week 1 Customer Briefing (§), the Week 4 core feature list, and story IDs from CONNECTSPHERE BACKLOGS CAA 140926.xlsx. The Related BDR field on each record points into the Backlog Decision Review, where C- entries are customer clarifications, T- entries are team decisions, O- entries are open assumptions and B- entries are story boundary rulings.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8160"/>
      </w:tblGrid>
      <w:tr w:rsidR="009B297B" w14:paraId="1B419CCE" w14:textId="77777777">
        <w:tblPrEx>
          <w:tblCellMar>
            <w:top w:w="0" w:type="dxa"/>
            <w:bottom w:w="0" w:type="dxa"/>
          </w:tblCellMar>
        </w:tblPrEx>
        <w:trPr>
          <w:tblHeader/>
        </w:trPr>
        <w:tc>
          <w:tcPr>
            <w:tcW w:w="1200" w:type="dxa"/>
            <w:shd w:val="clear" w:color="auto" w:fill="D9D9D9"/>
            <w:tcMar>
              <w:top w:w="70" w:type="dxa"/>
              <w:left w:w="100" w:type="dxa"/>
              <w:bottom w:w="70" w:type="dxa"/>
              <w:right w:w="100" w:type="dxa"/>
            </w:tcMar>
          </w:tcPr>
          <w:p w14:paraId="48F6C994" w14:textId="77777777" w:rsidR="009B297B" w:rsidRDefault="005C40AC">
            <w:pPr>
              <w:spacing w:line="276" w:lineRule="auto"/>
            </w:pPr>
            <w:r>
              <w:rPr>
                <w:b/>
                <w:bCs/>
              </w:rPr>
              <w:t>Record</w:t>
            </w:r>
          </w:p>
        </w:tc>
        <w:tc>
          <w:tcPr>
            <w:tcW w:w="8160" w:type="dxa"/>
            <w:shd w:val="clear" w:color="auto" w:fill="D9D9D9"/>
            <w:tcMar>
              <w:top w:w="70" w:type="dxa"/>
              <w:left w:w="100" w:type="dxa"/>
              <w:bottom w:w="70" w:type="dxa"/>
              <w:right w:w="100" w:type="dxa"/>
            </w:tcMar>
          </w:tcPr>
          <w:p w14:paraId="3EA0008B" w14:textId="77777777" w:rsidR="009B297B" w:rsidRDefault="005C40AC">
            <w:pPr>
              <w:spacing w:line="276" w:lineRule="auto"/>
            </w:pPr>
            <w:r>
              <w:rPr>
                <w:b/>
                <w:bCs/>
              </w:rPr>
              <w:t>Decision</w:t>
            </w:r>
          </w:p>
        </w:tc>
      </w:tr>
      <w:tr w:rsidR="009B297B" w14:paraId="63C983D5" w14:textId="77777777">
        <w:tblPrEx>
          <w:tblCellMar>
            <w:top w:w="0" w:type="dxa"/>
            <w:bottom w:w="0" w:type="dxa"/>
          </w:tblCellMar>
        </w:tblPrEx>
        <w:tc>
          <w:tcPr>
            <w:tcW w:w="1200" w:type="dxa"/>
            <w:tcMar>
              <w:top w:w="70" w:type="dxa"/>
              <w:left w:w="100" w:type="dxa"/>
              <w:bottom w:w="70" w:type="dxa"/>
              <w:right w:w="100" w:type="dxa"/>
            </w:tcMar>
          </w:tcPr>
          <w:p w14:paraId="3F29492D" w14:textId="77777777" w:rsidR="009B297B" w:rsidRDefault="005C40AC">
            <w:pPr>
              <w:spacing w:line="276" w:lineRule="auto"/>
            </w:pPr>
            <w:r>
              <w:rPr>
                <w:b/>
                <w:bCs/>
              </w:rPr>
              <w:t>ADR-001</w:t>
            </w:r>
          </w:p>
        </w:tc>
        <w:tc>
          <w:tcPr>
            <w:tcW w:w="8160" w:type="dxa"/>
            <w:tcMar>
              <w:top w:w="70" w:type="dxa"/>
              <w:left w:w="100" w:type="dxa"/>
              <w:bottom w:w="70" w:type="dxa"/>
              <w:right w:w="100" w:type="dxa"/>
            </w:tcMar>
          </w:tcPr>
          <w:p w14:paraId="2DE921FC" w14:textId="77777777" w:rsidR="009B297B" w:rsidRDefault="005C40AC">
            <w:pPr>
              <w:spacing w:line="276" w:lineRule="auto"/>
            </w:pPr>
            <w:r>
              <w:t>Modular monolith rather than microservices</w:t>
            </w:r>
          </w:p>
        </w:tc>
      </w:tr>
      <w:tr w:rsidR="009B297B" w14:paraId="4C994A80"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44D36090" w14:textId="77777777" w:rsidR="009B297B" w:rsidRDefault="005C40AC">
            <w:pPr>
              <w:spacing w:line="276" w:lineRule="auto"/>
            </w:pPr>
            <w:r>
              <w:rPr>
                <w:b/>
                <w:bCs/>
              </w:rPr>
              <w:t>ADR-002</w:t>
            </w:r>
          </w:p>
        </w:tc>
        <w:tc>
          <w:tcPr>
            <w:tcW w:w="8160" w:type="dxa"/>
            <w:shd w:val="clear" w:color="auto" w:fill="F2F2F2"/>
            <w:tcMar>
              <w:top w:w="70" w:type="dxa"/>
              <w:left w:w="100" w:type="dxa"/>
              <w:bottom w:w="70" w:type="dxa"/>
              <w:right w:w="100" w:type="dxa"/>
            </w:tcMar>
          </w:tcPr>
          <w:p w14:paraId="7C2C5A83" w14:textId="77777777" w:rsidR="009B297B" w:rsidRDefault="005C40AC">
            <w:pPr>
              <w:spacing w:line="276" w:lineRule="auto"/>
            </w:pPr>
            <w:r>
              <w:t>PostgreSQL as the system of record</w:t>
            </w:r>
          </w:p>
        </w:tc>
      </w:tr>
      <w:tr w:rsidR="009B297B" w14:paraId="08430751" w14:textId="77777777">
        <w:tblPrEx>
          <w:tblCellMar>
            <w:top w:w="0" w:type="dxa"/>
            <w:bottom w:w="0" w:type="dxa"/>
          </w:tblCellMar>
        </w:tblPrEx>
        <w:tc>
          <w:tcPr>
            <w:tcW w:w="1200" w:type="dxa"/>
            <w:tcMar>
              <w:top w:w="70" w:type="dxa"/>
              <w:left w:w="100" w:type="dxa"/>
              <w:bottom w:w="70" w:type="dxa"/>
              <w:right w:w="100" w:type="dxa"/>
            </w:tcMar>
          </w:tcPr>
          <w:p w14:paraId="2FCBF488" w14:textId="77777777" w:rsidR="009B297B" w:rsidRDefault="005C40AC">
            <w:pPr>
              <w:spacing w:line="276" w:lineRule="auto"/>
            </w:pPr>
            <w:r>
              <w:rPr>
                <w:b/>
                <w:bCs/>
              </w:rPr>
              <w:t>ADR-003</w:t>
            </w:r>
          </w:p>
        </w:tc>
        <w:tc>
          <w:tcPr>
            <w:tcW w:w="8160" w:type="dxa"/>
            <w:tcMar>
              <w:top w:w="70" w:type="dxa"/>
              <w:left w:w="100" w:type="dxa"/>
              <w:bottom w:w="70" w:type="dxa"/>
              <w:right w:w="100" w:type="dxa"/>
            </w:tcMar>
          </w:tcPr>
          <w:p w14:paraId="3E70CBB0" w14:textId="77777777" w:rsidR="009B297B" w:rsidRDefault="005C40AC">
            <w:pPr>
              <w:spacing w:line="276" w:lineRule="auto"/>
            </w:pPr>
            <w:r>
              <w:t>Enforce booking and assignment conflicts in the database</w:t>
            </w:r>
          </w:p>
        </w:tc>
      </w:tr>
      <w:tr w:rsidR="009B297B" w14:paraId="31B156D3"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0E7C62E1" w14:textId="77777777" w:rsidR="009B297B" w:rsidRDefault="005C40AC">
            <w:pPr>
              <w:spacing w:line="276" w:lineRule="auto"/>
            </w:pPr>
            <w:r>
              <w:rPr>
                <w:b/>
                <w:bCs/>
              </w:rPr>
              <w:t>ADR-004</w:t>
            </w:r>
          </w:p>
        </w:tc>
        <w:tc>
          <w:tcPr>
            <w:tcW w:w="8160" w:type="dxa"/>
            <w:shd w:val="clear" w:color="auto" w:fill="F2F2F2"/>
            <w:tcMar>
              <w:top w:w="70" w:type="dxa"/>
              <w:left w:w="100" w:type="dxa"/>
              <w:bottom w:w="70" w:type="dxa"/>
              <w:right w:w="100" w:type="dxa"/>
            </w:tcMar>
          </w:tcPr>
          <w:p w14:paraId="54EA0AE8" w14:textId="77777777" w:rsidR="009B297B" w:rsidRDefault="005C40AC">
            <w:pPr>
              <w:spacing w:line="276" w:lineRule="auto"/>
            </w:pPr>
            <w:r>
              <w:rPr>
                <w:i/>
                <w:iCs/>
              </w:rPr>
              <w:t>Sessions as a first-class entity — RETIRED</w:t>
            </w:r>
          </w:p>
        </w:tc>
      </w:tr>
      <w:tr w:rsidR="009B297B" w14:paraId="7D9BA1A4" w14:textId="77777777">
        <w:tblPrEx>
          <w:tblCellMar>
            <w:top w:w="0" w:type="dxa"/>
            <w:bottom w:w="0" w:type="dxa"/>
          </w:tblCellMar>
        </w:tblPrEx>
        <w:tc>
          <w:tcPr>
            <w:tcW w:w="1200" w:type="dxa"/>
            <w:tcMar>
              <w:top w:w="70" w:type="dxa"/>
              <w:left w:w="100" w:type="dxa"/>
              <w:bottom w:w="70" w:type="dxa"/>
              <w:right w:w="100" w:type="dxa"/>
            </w:tcMar>
          </w:tcPr>
          <w:p w14:paraId="7B5CAFBF" w14:textId="77777777" w:rsidR="009B297B" w:rsidRDefault="005C40AC">
            <w:pPr>
              <w:spacing w:line="276" w:lineRule="auto"/>
            </w:pPr>
            <w:r>
              <w:rPr>
                <w:b/>
                <w:bCs/>
              </w:rPr>
              <w:t>ADR-005</w:t>
            </w:r>
          </w:p>
        </w:tc>
        <w:tc>
          <w:tcPr>
            <w:tcW w:w="8160" w:type="dxa"/>
            <w:tcMar>
              <w:top w:w="70" w:type="dxa"/>
              <w:left w:w="100" w:type="dxa"/>
              <w:bottom w:w="70" w:type="dxa"/>
              <w:right w:w="100" w:type="dxa"/>
            </w:tcMar>
          </w:tcPr>
          <w:p w14:paraId="2DCF1D16" w14:textId="77777777" w:rsidR="009B297B" w:rsidRDefault="005C40AC">
            <w:pPr>
              <w:spacing w:line="276" w:lineRule="auto"/>
            </w:pPr>
            <w:proofErr w:type="spellStart"/>
            <w:r>
              <w:rPr>
                <w:i/>
                <w:iCs/>
              </w:rPr>
              <w:t>Denormalise</w:t>
            </w:r>
            <w:proofErr w:type="spellEnd"/>
            <w:r>
              <w:rPr>
                <w:i/>
                <w:iCs/>
              </w:rPr>
              <w:t xml:space="preserve"> </w:t>
            </w:r>
            <w:proofErr w:type="spellStart"/>
            <w:r>
              <w:rPr>
                <w:i/>
                <w:iCs/>
              </w:rPr>
              <w:t>event_id</w:t>
            </w:r>
            <w:proofErr w:type="spellEnd"/>
            <w:r>
              <w:rPr>
                <w:i/>
                <w:iCs/>
              </w:rPr>
              <w:t>, guarded by a composite foreign key — RETIRED</w:t>
            </w:r>
          </w:p>
        </w:tc>
      </w:tr>
      <w:tr w:rsidR="009B297B" w14:paraId="3BEBA9D1"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569509D0" w14:textId="77777777" w:rsidR="009B297B" w:rsidRDefault="005C40AC">
            <w:pPr>
              <w:spacing w:line="276" w:lineRule="auto"/>
            </w:pPr>
            <w:r>
              <w:rPr>
                <w:b/>
                <w:bCs/>
              </w:rPr>
              <w:t>ADR-006</w:t>
            </w:r>
          </w:p>
        </w:tc>
        <w:tc>
          <w:tcPr>
            <w:tcW w:w="8160" w:type="dxa"/>
            <w:shd w:val="clear" w:color="auto" w:fill="F2F2F2"/>
            <w:tcMar>
              <w:top w:w="70" w:type="dxa"/>
              <w:left w:w="100" w:type="dxa"/>
              <w:bottom w:w="70" w:type="dxa"/>
              <w:right w:w="100" w:type="dxa"/>
            </w:tcMar>
          </w:tcPr>
          <w:p w14:paraId="2EA64682" w14:textId="77777777" w:rsidR="009B297B" w:rsidRDefault="005C40AC">
            <w:pPr>
              <w:spacing w:line="276" w:lineRule="auto"/>
            </w:pPr>
            <w:r>
              <w:t>Transactional outbox for notification delivery</w:t>
            </w:r>
          </w:p>
        </w:tc>
      </w:tr>
      <w:tr w:rsidR="009B297B" w14:paraId="6DBABE99" w14:textId="77777777">
        <w:tblPrEx>
          <w:tblCellMar>
            <w:top w:w="0" w:type="dxa"/>
            <w:bottom w:w="0" w:type="dxa"/>
          </w:tblCellMar>
        </w:tblPrEx>
        <w:tc>
          <w:tcPr>
            <w:tcW w:w="1200" w:type="dxa"/>
            <w:tcMar>
              <w:top w:w="70" w:type="dxa"/>
              <w:left w:w="100" w:type="dxa"/>
              <w:bottom w:w="70" w:type="dxa"/>
              <w:right w:w="100" w:type="dxa"/>
            </w:tcMar>
          </w:tcPr>
          <w:p w14:paraId="5ADE806E" w14:textId="77777777" w:rsidR="009B297B" w:rsidRDefault="005C40AC">
            <w:pPr>
              <w:spacing w:line="276" w:lineRule="auto"/>
            </w:pPr>
            <w:r>
              <w:rPr>
                <w:b/>
                <w:bCs/>
              </w:rPr>
              <w:t>ADR-007</w:t>
            </w:r>
          </w:p>
        </w:tc>
        <w:tc>
          <w:tcPr>
            <w:tcW w:w="8160" w:type="dxa"/>
            <w:tcMar>
              <w:top w:w="70" w:type="dxa"/>
              <w:left w:w="100" w:type="dxa"/>
              <w:bottom w:w="70" w:type="dxa"/>
              <w:right w:w="100" w:type="dxa"/>
            </w:tcMar>
          </w:tcPr>
          <w:p w14:paraId="24F1DD12" w14:textId="77777777" w:rsidR="009B297B" w:rsidRDefault="005C40AC">
            <w:pPr>
              <w:spacing w:line="276" w:lineRule="auto"/>
            </w:pPr>
            <w:r>
              <w:t>One single-page application for all five roles</w:t>
            </w:r>
          </w:p>
        </w:tc>
      </w:tr>
      <w:tr w:rsidR="009B297B" w14:paraId="71E0B098"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302EE33A" w14:textId="77777777" w:rsidR="009B297B" w:rsidRDefault="005C40AC">
            <w:pPr>
              <w:spacing w:line="276" w:lineRule="auto"/>
            </w:pPr>
            <w:r>
              <w:rPr>
                <w:b/>
                <w:bCs/>
              </w:rPr>
              <w:t>ADR-008</w:t>
            </w:r>
          </w:p>
        </w:tc>
        <w:tc>
          <w:tcPr>
            <w:tcW w:w="8160" w:type="dxa"/>
            <w:shd w:val="clear" w:color="auto" w:fill="F2F2F2"/>
            <w:tcMar>
              <w:top w:w="70" w:type="dxa"/>
              <w:left w:w="100" w:type="dxa"/>
              <w:bottom w:w="70" w:type="dxa"/>
              <w:right w:w="100" w:type="dxa"/>
            </w:tcMar>
          </w:tcPr>
          <w:p w14:paraId="11CFF46D" w14:textId="77777777" w:rsidR="009B297B" w:rsidRDefault="005C40AC">
            <w:pPr>
              <w:spacing w:line="276" w:lineRule="auto"/>
            </w:pPr>
            <w:r>
              <w:t>Client organisation as the tenancy boundary</w:t>
            </w:r>
          </w:p>
        </w:tc>
      </w:tr>
      <w:tr w:rsidR="009B297B" w14:paraId="3C760E5F" w14:textId="77777777">
        <w:tblPrEx>
          <w:tblCellMar>
            <w:top w:w="0" w:type="dxa"/>
            <w:bottom w:w="0" w:type="dxa"/>
          </w:tblCellMar>
        </w:tblPrEx>
        <w:tc>
          <w:tcPr>
            <w:tcW w:w="1200" w:type="dxa"/>
            <w:tcMar>
              <w:top w:w="70" w:type="dxa"/>
              <w:left w:w="100" w:type="dxa"/>
              <w:bottom w:w="70" w:type="dxa"/>
              <w:right w:w="100" w:type="dxa"/>
            </w:tcMar>
          </w:tcPr>
          <w:p w14:paraId="53E39D7F" w14:textId="77777777" w:rsidR="009B297B" w:rsidRDefault="005C40AC">
            <w:pPr>
              <w:spacing w:line="276" w:lineRule="auto"/>
            </w:pPr>
            <w:r>
              <w:rPr>
                <w:b/>
                <w:bCs/>
              </w:rPr>
              <w:t>ADR-009</w:t>
            </w:r>
          </w:p>
        </w:tc>
        <w:tc>
          <w:tcPr>
            <w:tcW w:w="8160" w:type="dxa"/>
            <w:tcMar>
              <w:top w:w="70" w:type="dxa"/>
              <w:left w:w="100" w:type="dxa"/>
              <w:bottom w:w="70" w:type="dxa"/>
              <w:right w:w="100" w:type="dxa"/>
            </w:tcMar>
          </w:tcPr>
          <w:p w14:paraId="5E1DE8BA" w14:textId="77777777" w:rsidR="009B297B" w:rsidRDefault="005C40AC">
            <w:pPr>
              <w:spacing w:line="276" w:lineRule="auto"/>
            </w:pPr>
            <w:r>
              <w:t>A single audit log with a polymorphic target</w:t>
            </w:r>
          </w:p>
        </w:tc>
      </w:tr>
      <w:tr w:rsidR="009B297B" w14:paraId="05B27DBC"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18123472" w14:textId="77777777" w:rsidR="009B297B" w:rsidRDefault="005C40AC">
            <w:pPr>
              <w:spacing w:line="276" w:lineRule="auto"/>
            </w:pPr>
            <w:r>
              <w:rPr>
                <w:b/>
                <w:bCs/>
              </w:rPr>
              <w:t>ADR-010</w:t>
            </w:r>
          </w:p>
        </w:tc>
        <w:tc>
          <w:tcPr>
            <w:tcW w:w="8160" w:type="dxa"/>
            <w:shd w:val="clear" w:color="auto" w:fill="F2F2F2"/>
            <w:tcMar>
              <w:top w:w="70" w:type="dxa"/>
              <w:left w:w="100" w:type="dxa"/>
              <w:bottom w:w="70" w:type="dxa"/>
              <w:right w:w="100" w:type="dxa"/>
            </w:tcMar>
          </w:tcPr>
          <w:p w14:paraId="0D72BC67" w14:textId="77777777" w:rsidR="009B297B" w:rsidRDefault="005C40AC">
            <w:pPr>
              <w:spacing w:line="276" w:lineRule="auto"/>
            </w:pPr>
            <w:r>
              <w:t>Separate equipment request from equipment reservation</w:t>
            </w:r>
          </w:p>
        </w:tc>
      </w:tr>
      <w:tr w:rsidR="009B297B" w14:paraId="09115639" w14:textId="77777777">
        <w:tblPrEx>
          <w:tblCellMar>
            <w:top w:w="0" w:type="dxa"/>
            <w:bottom w:w="0" w:type="dxa"/>
          </w:tblCellMar>
        </w:tblPrEx>
        <w:tc>
          <w:tcPr>
            <w:tcW w:w="1200" w:type="dxa"/>
            <w:tcMar>
              <w:top w:w="70" w:type="dxa"/>
              <w:left w:w="100" w:type="dxa"/>
              <w:bottom w:w="70" w:type="dxa"/>
              <w:right w:w="100" w:type="dxa"/>
            </w:tcMar>
          </w:tcPr>
          <w:p w14:paraId="2B8E3F42" w14:textId="77777777" w:rsidR="009B297B" w:rsidRDefault="005C40AC">
            <w:pPr>
              <w:spacing w:line="276" w:lineRule="auto"/>
            </w:pPr>
            <w:r>
              <w:rPr>
                <w:b/>
                <w:bCs/>
              </w:rPr>
              <w:t>ADR-011</w:t>
            </w:r>
          </w:p>
        </w:tc>
        <w:tc>
          <w:tcPr>
            <w:tcW w:w="8160" w:type="dxa"/>
            <w:tcMar>
              <w:top w:w="70" w:type="dxa"/>
              <w:left w:w="100" w:type="dxa"/>
              <w:bottom w:w="70" w:type="dxa"/>
              <w:right w:w="100" w:type="dxa"/>
            </w:tcMar>
          </w:tcPr>
          <w:p w14:paraId="0B1D9608" w14:textId="77777777" w:rsidR="009B297B" w:rsidRDefault="005C40AC">
            <w:pPr>
              <w:spacing w:line="276" w:lineRule="auto"/>
            </w:pPr>
            <w:r>
              <w:t>Controlled vocabularies for accessibility and facilities</w:t>
            </w:r>
          </w:p>
        </w:tc>
      </w:tr>
      <w:tr w:rsidR="009B297B" w14:paraId="7F5F8B30"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79258DB6" w14:textId="77777777" w:rsidR="009B297B" w:rsidRDefault="005C40AC">
            <w:pPr>
              <w:spacing w:line="276" w:lineRule="auto"/>
            </w:pPr>
            <w:r>
              <w:rPr>
                <w:b/>
                <w:bCs/>
              </w:rPr>
              <w:t>ADR-012</w:t>
            </w:r>
          </w:p>
        </w:tc>
        <w:tc>
          <w:tcPr>
            <w:tcW w:w="8160" w:type="dxa"/>
            <w:shd w:val="clear" w:color="auto" w:fill="F2F2F2"/>
            <w:tcMar>
              <w:top w:w="70" w:type="dxa"/>
              <w:left w:w="100" w:type="dxa"/>
              <w:bottom w:w="70" w:type="dxa"/>
              <w:right w:w="100" w:type="dxa"/>
            </w:tcMar>
          </w:tcPr>
          <w:p w14:paraId="30BA8A7C" w14:textId="77777777" w:rsidR="009B297B" w:rsidRDefault="005C40AC">
            <w:pPr>
              <w:spacing w:line="276" w:lineRule="auto"/>
            </w:pPr>
            <w:r>
              <w:t>One role per account in release 1</w:t>
            </w:r>
          </w:p>
        </w:tc>
      </w:tr>
      <w:tr w:rsidR="009B297B" w14:paraId="10B3585E" w14:textId="77777777">
        <w:tblPrEx>
          <w:tblCellMar>
            <w:top w:w="0" w:type="dxa"/>
            <w:bottom w:w="0" w:type="dxa"/>
          </w:tblCellMar>
        </w:tblPrEx>
        <w:tc>
          <w:tcPr>
            <w:tcW w:w="1200" w:type="dxa"/>
            <w:tcMar>
              <w:top w:w="70" w:type="dxa"/>
              <w:left w:w="100" w:type="dxa"/>
              <w:bottom w:w="70" w:type="dxa"/>
              <w:right w:w="100" w:type="dxa"/>
            </w:tcMar>
          </w:tcPr>
          <w:p w14:paraId="0F6BAFF8" w14:textId="77777777" w:rsidR="009B297B" w:rsidRDefault="005C40AC">
            <w:pPr>
              <w:spacing w:line="276" w:lineRule="auto"/>
            </w:pPr>
            <w:r>
              <w:rPr>
                <w:b/>
                <w:bCs/>
              </w:rPr>
              <w:t>ADR-013</w:t>
            </w:r>
          </w:p>
        </w:tc>
        <w:tc>
          <w:tcPr>
            <w:tcW w:w="8160" w:type="dxa"/>
            <w:tcMar>
              <w:top w:w="70" w:type="dxa"/>
              <w:left w:w="100" w:type="dxa"/>
              <w:bottom w:w="70" w:type="dxa"/>
              <w:right w:w="100" w:type="dxa"/>
            </w:tcMar>
          </w:tcPr>
          <w:p w14:paraId="314A7691" w14:textId="77777777" w:rsidR="009B297B" w:rsidRDefault="005C40AC">
            <w:pPr>
              <w:spacing w:line="276" w:lineRule="auto"/>
            </w:pPr>
            <w:r>
              <w:t>Separate the backlog data from the reasoning behind it</w:t>
            </w:r>
          </w:p>
        </w:tc>
      </w:tr>
    </w:tbl>
    <w:p w14:paraId="4B51D0C2" w14:textId="77777777" w:rsidR="009B297B" w:rsidRDefault="005C40AC">
      <w:pPr>
        <w:pStyle w:val="Heading1"/>
        <w:pageBreakBefore/>
        <w:spacing w:before="240" w:after="140"/>
      </w:pPr>
      <w:r>
        <w:lastRenderedPageBreak/>
        <w:t>ADR-001 — Modular monolith rather than microservices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5F224CAF"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CC28EAD"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6EE84169" w14:textId="77777777" w:rsidR="009B297B" w:rsidRDefault="005C40AC">
            <w:pPr>
              <w:spacing w:line="276" w:lineRule="auto"/>
            </w:pPr>
            <w:r>
              <w:rPr>
                <w:sz w:val="18"/>
                <w:szCs w:val="18"/>
              </w:rPr>
              <w:t>Accepted</w:t>
            </w:r>
          </w:p>
        </w:tc>
      </w:tr>
      <w:tr w:rsidR="009B297B" w14:paraId="072D63DB"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1E4B303"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7DB440F8" w14:textId="77777777" w:rsidR="009B297B" w:rsidRDefault="005C40AC">
            <w:pPr>
              <w:spacing w:line="276" w:lineRule="auto"/>
            </w:pPr>
            <w:r>
              <w:rPr>
                <w:sz w:val="18"/>
                <w:szCs w:val="18"/>
              </w:rPr>
              <w:t>C-03, C-13, C-39, T-24</w:t>
            </w:r>
          </w:p>
        </w:tc>
      </w:tr>
    </w:tbl>
    <w:p w14:paraId="735C827A" w14:textId="77777777" w:rsidR="009B297B" w:rsidRDefault="005C40AC">
      <w:pPr>
        <w:pStyle w:val="Heading3"/>
        <w:spacing w:before="180" w:after="80"/>
      </w:pPr>
      <w:r>
        <w:t>Context</w:t>
      </w:r>
    </w:p>
    <w:p w14:paraId="3F066BD2" w14:textId="77777777" w:rsidR="009B297B" w:rsidRDefault="005C40AC">
      <w:pPr>
        <w:spacing w:after="120" w:line="276" w:lineRule="auto"/>
      </w:pPr>
      <w:r>
        <w:t>The hardest requirements in this system are transactional. E06-S06 must prevent a venue being committed to two events. E09-S02 must handle two Attendees claiming the final place simultaneously. E07-S04 must stop the same equipment being reserved for overlapping sessions. §8d requires that users never see contradictory information about dates, bookings, equipment or registration status.</w:t>
      </w:r>
    </w:p>
    <w:p w14:paraId="74632789" w14:textId="77777777" w:rsidR="009B297B" w:rsidRDefault="005C40AC">
      <w:pPr>
        <w:spacing w:after="120" w:line="276" w:lineRule="auto"/>
      </w:pPr>
      <w:r>
        <w:t>Against that, §8e asks for three years of growth for a regional operator with roughly 500 staff, and §8g asks that new functionality and business rules can be added without rebuilding the system. The team is a group of students working across four sprints.</w:t>
      </w:r>
    </w:p>
    <w:p w14:paraId="1AF0A137" w14:textId="77777777" w:rsidR="009B297B" w:rsidRDefault="005C40AC">
      <w:pPr>
        <w:pStyle w:val="Heading3"/>
        <w:spacing w:before="180" w:after="80"/>
      </w:pPr>
      <w:r>
        <w:t>Decision</w:t>
      </w:r>
    </w:p>
    <w:p w14:paraId="1C658AEE" w14:textId="77777777" w:rsidR="009B297B" w:rsidRDefault="005C40AC">
      <w:pPr>
        <w:spacing w:after="120" w:line="276" w:lineRule="auto"/>
      </w:pPr>
      <w:r>
        <w:t>A single deployable application server containing all domain components, backed by one PostgreSQL database, plus two background processes for notification delivery (see ADR-006). Component boundaries are maintained in the codebase but not across the network.</w:t>
      </w:r>
    </w:p>
    <w:p w14:paraId="7E8F9F07" w14:textId="77777777" w:rsidR="009B297B" w:rsidRDefault="005C40AC">
      <w:pPr>
        <w:pStyle w:val="Heading3"/>
        <w:spacing w:before="180" w:after="80"/>
      </w:pPr>
      <w:r>
        <w:t>Alternatives considered</w:t>
      </w:r>
    </w:p>
    <w:p w14:paraId="66D4D630" w14:textId="77777777" w:rsidR="009B297B" w:rsidRDefault="005C40AC">
      <w:pPr>
        <w:pStyle w:val="ListParagraph"/>
        <w:numPr>
          <w:ilvl w:val="0"/>
          <w:numId w:val="2"/>
        </w:numPr>
        <w:spacing w:after="60" w:line="276" w:lineRule="auto"/>
      </w:pPr>
      <w:r>
        <w:t>Microservices per bounded context (venue, equipment, registration). Rejected because conflict detection and capacity enforcement span those contexts. Registration must read the booked venue's capacity; confirmation must read the event's venue and equipment state. Splitting them means distributed transactions or sagas with compensating actions, and it makes ADR-003 impossible.</w:t>
      </w:r>
    </w:p>
    <w:p w14:paraId="0E29D904" w14:textId="77777777" w:rsidR="009B297B" w:rsidRDefault="005C40AC">
      <w:pPr>
        <w:pStyle w:val="ListParagraph"/>
        <w:numPr>
          <w:ilvl w:val="0"/>
          <w:numId w:val="2"/>
        </w:numPr>
        <w:spacing w:after="60" w:line="276" w:lineRule="auto"/>
      </w:pPr>
      <w:r>
        <w:t>Serverless functions. Rejected because connection pooling against a relational database and cold-start latency both work against §8a.</w:t>
      </w:r>
    </w:p>
    <w:p w14:paraId="76771F4E" w14:textId="77777777" w:rsidR="009B297B" w:rsidRDefault="005C40AC">
      <w:pPr>
        <w:pStyle w:val="Heading3"/>
        <w:spacing w:before="180" w:after="80"/>
      </w:pPr>
      <w:r>
        <w:t>What this buys us</w:t>
      </w:r>
    </w:p>
    <w:p w14:paraId="52F8DDA9" w14:textId="77777777" w:rsidR="009B297B" w:rsidRDefault="005C40AC">
      <w:pPr>
        <w:pStyle w:val="ListParagraph"/>
        <w:numPr>
          <w:ilvl w:val="0"/>
          <w:numId w:val="2"/>
        </w:numPr>
        <w:spacing w:after="60" w:line="276" w:lineRule="auto"/>
      </w:pPr>
      <w:r>
        <w:t>A single transaction boundary, which is what makes ADR-003 available.</w:t>
      </w:r>
    </w:p>
    <w:p w14:paraId="305C6CA5" w14:textId="77777777" w:rsidR="009B297B" w:rsidRDefault="005C40AC">
      <w:pPr>
        <w:pStyle w:val="ListParagraph"/>
        <w:numPr>
          <w:ilvl w:val="0"/>
          <w:numId w:val="2"/>
        </w:numPr>
        <w:spacing w:after="60" w:line="276" w:lineRule="auto"/>
      </w:pPr>
      <w:r>
        <w:t>One deployment and one CI pipeline, appropriate to the team size and timeline.</w:t>
      </w:r>
    </w:p>
    <w:p w14:paraId="64C0BE05" w14:textId="77777777" w:rsidR="009B297B" w:rsidRDefault="005C40AC">
      <w:pPr>
        <w:pStyle w:val="ListParagraph"/>
        <w:numPr>
          <w:ilvl w:val="0"/>
          <w:numId w:val="2"/>
        </w:numPr>
        <w:spacing w:after="60" w:line="276" w:lineRule="auto"/>
      </w:pPr>
      <w:r>
        <w:t>Component boundaries are preserved in code, so a component can be extracted into a service later if load ever justifies it.</w:t>
      </w:r>
    </w:p>
    <w:p w14:paraId="5146BBFA" w14:textId="77777777" w:rsidR="009B297B" w:rsidRDefault="005C40AC">
      <w:pPr>
        <w:pStyle w:val="Heading3"/>
        <w:spacing w:before="180" w:after="80"/>
      </w:pPr>
      <w:r>
        <w:t>What it costs</w:t>
      </w:r>
    </w:p>
    <w:p w14:paraId="21A650D2" w14:textId="77777777" w:rsidR="009B297B" w:rsidRDefault="005C40AC">
      <w:pPr>
        <w:pStyle w:val="ListParagraph"/>
        <w:numPr>
          <w:ilvl w:val="0"/>
          <w:numId w:val="3"/>
        </w:numPr>
        <w:spacing w:after="60" w:line="276" w:lineRule="auto"/>
      </w:pPr>
      <w:r>
        <w:t>The application scales as one unit. A heavy reporting query would compete with booking traffic for the same resources.</w:t>
      </w:r>
    </w:p>
    <w:p w14:paraId="04774A74" w14:textId="77777777" w:rsidR="009B297B" w:rsidRDefault="005C40AC">
      <w:pPr>
        <w:pStyle w:val="ListParagraph"/>
        <w:numPr>
          <w:ilvl w:val="0"/>
          <w:numId w:val="3"/>
        </w:numPr>
        <w:spacing w:after="60" w:line="276" w:lineRule="auto"/>
      </w:pPr>
      <w:r>
        <w:t>Module boundaries are enforced by convention and code review, not by the network. Without discipline they erode, and nothing fails loudly when they do.</w:t>
      </w:r>
    </w:p>
    <w:p w14:paraId="6F700686" w14:textId="77777777" w:rsidR="009B297B" w:rsidRDefault="005C40AC">
      <w:pPr>
        <w:pStyle w:val="ListParagraph"/>
        <w:numPr>
          <w:ilvl w:val="0"/>
          <w:numId w:val="3"/>
        </w:numPr>
        <w:spacing w:after="60" w:line="276" w:lineRule="auto"/>
      </w:pPr>
      <w:r>
        <w:t>A fault in one component can bring down the whole process.</w:t>
      </w:r>
    </w:p>
    <w:p w14:paraId="37B74056" w14:textId="77777777" w:rsidR="009B297B" w:rsidRDefault="005C40AC">
      <w:pPr>
        <w:spacing w:after="60" w:line="276" w:lineRule="auto"/>
      </w:pPr>
      <w:r>
        <w:rPr>
          <w:i/>
          <w:iCs/>
        </w:rPr>
        <w:t>§8g is satisfied by module boundaries rather than deployment boundaries. This is the point most likely to be challenged, and the answer is that maintainability is a property of how the code is organised, not of how many processes it runs in.</w:t>
      </w:r>
    </w:p>
    <w:p w14:paraId="0C2BEE40" w14:textId="77777777" w:rsidR="009B297B" w:rsidRDefault="005C40AC">
      <w:pPr>
        <w:pStyle w:val="Heading1"/>
        <w:pageBreakBefore/>
        <w:spacing w:before="240" w:after="140"/>
      </w:pPr>
      <w:r>
        <w:lastRenderedPageBreak/>
        <w:t>ADR-002 — PostgreSQL as the system of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780A8CDC"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0C5FB9E9"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4F6BDD03" w14:textId="77777777" w:rsidR="009B297B" w:rsidRDefault="005C40AC">
            <w:pPr>
              <w:spacing w:line="276" w:lineRule="auto"/>
            </w:pPr>
            <w:r>
              <w:rPr>
                <w:sz w:val="18"/>
                <w:szCs w:val="18"/>
              </w:rPr>
              <w:t>Accepted</w:t>
            </w:r>
          </w:p>
        </w:tc>
      </w:tr>
      <w:tr w:rsidR="009B297B" w14:paraId="1F9F1096"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7CACCC8"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4A1EEE0C" w14:textId="77777777" w:rsidR="009B297B" w:rsidRDefault="005C40AC">
            <w:pPr>
              <w:spacing w:line="276" w:lineRule="auto"/>
            </w:pPr>
            <w:r>
              <w:rPr>
                <w:sz w:val="18"/>
                <w:szCs w:val="18"/>
              </w:rPr>
              <w:t>C-27</w:t>
            </w:r>
          </w:p>
        </w:tc>
      </w:tr>
    </w:tbl>
    <w:p w14:paraId="344C163F" w14:textId="77777777" w:rsidR="009B297B" w:rsidRDefault="005C40AC">
      <w:pPr>
        <w:pStyle w:val="Heading3"/>
        <w:spacing w:before="180" w:after="80"/>
      </w:pPr>
      <w:r>
        <w:t>Context</w:t>
      </w:r>
    </w:p>
    <w:p w14:paraId="65FE3ADD" w14:textId="77777777" w:rsidR="009B297B" w:rsidRDefault="005C40AC">
      <w:pPr>
        <w:spacing w:after="120" w:line="276" w:lineRule="auto"/>
      </w:pPr>
      <w:r>
        <w:t>Almost every scarce resource in this system is booked over a time interval: venues, equipment quantities, and technical staff. §8d requires consistency across related arrangements and §8f requires an audit trail of what changed, who changed it and when.</w:t>
      </w:r>
    </w:p>
    <w:p w14:paraId="6525112A" w14:textId="77777777" w:rsidR="009B297B" w:rsidRDefault="005C40AC">
      <w:pPr>
        <w:pStyle w:val="Heading3"/>
        <w:spacing w:before="180" w:after="80"/>
      </w:pPr>
      <w:r>
        <w:t>Decision</w:t>
      </w:r>
    </w:p>
    <w:p w14:paraId="5A107324" w14:textId="77777777" w:rsidR="009B297B" w:rsidRDefault="005C40AC">
      <w:pPr>
        <w:spacing w:after="120" w:line="276" w:lineRule="auto"/>
      </w:pPr>
      <w:r>
        <w:t xml:space="preserve">PostgreSQL 16, using </w:t>
      </w:r>
      <w:proofErr w:type="spellStart"/>
      <w:r>
        <w:t>tstzrange</w:t>
      </w:r>
      <w:proofErr w:type="spellEnd"/>
      <w:r>
        <w:t xml:space="preserve"> for every time interval, with the </w:t>
      </w:r>
      <w:proofErr w:type="spellStart"/>
      <w:r>
        <w:t>btree_gist</w:t>
      </w:r>
      <w:proofErr w:type="spellEnd"/>
      <w:r>
        <w:t xml:space="preserve"> extension enabled.</w:t>
      </w:r>
    </w:p>
    <w:p w14:paraId="441E01B9" w14:textId="77777777" w:rsidR="009B297B" w:rsidRDefault="005C40AC">
      <w:pPr>
        <w:pStyle w:val="Heading3"/>
        <w:spacing w:before="180" w:after="80"/>
      </w:pPr>
      <w:r>
        <w:t>Alternatives considered</w:t>
      </w:r>
    </w:p>
    <w:p w14:paraId="4E34E149" w14:textId="77777777" w:rsidR="009B297B" w:rsidRDefault="005C40AC">
      <w:pPr>
        <w:pStyle w:val="ListParagraph"/>
        <w:numPr>
          <w:ilvl w:val="0"/>
          <w:numId w:val="2"/>
        </w:numPr>
        <w:spacing w:after="60" w:line="276" w:lineRule="auto"/>
      </w:pPr>
      <w:r>
        <w:t>MySQL. Rejected because it has no native range type and no exclusion constraints, so all overlap detection falls back to application logic.</w:t>
      </w:r>
    </w:p>
    <w:p w14:paraId="5DB38782" w14:textId="77777777" w:rsidR="009B297B" w:rsidRDefault="005C40AC">
      <w:pPr>
        <w:pStyle w:val="ListParagraph"/>
        <w:numPr>
          <w:ilvl w:val="0"/>
          <w:numId w:val="2"/>
        </w:numPr>
        <w:spacing w:after="60" w:line="276" w:lineRule="auto"/>
      </w:pPr>
      <w:r>
        <w:t>A document store. Rejected because overlap queries are awkward and the multi-entity consistency §8d requires would have to be built by hand.</w:t>
      </w:r>
    </w:p>
    <w:p w14:paraId="4B6265D6" w14:textId="77777777" w:rsidR="009B297B" w:rsidRDefault="005C40AC">
      <w:pPr>
        <w:pStyle w:val="ListParagraph"/>
        <w:numPr>
          <w:ilvl w:val="0"/>
          <w:numId w:val="2"/>
        </w:numPr>
        <w:spacing w:after="60" w:line="276" w:lineRule="auto"/>
      </w:pPr>
      <w:r>
        <w:t xml:space="preserve">Separate </w:t>
      </w:r>
      <w:proofErr w:type="spellStart"/>
      <w:r>
        <w:t>start_time</w:t>
      </w:r>
      <w:proofErr w:type="spellEnd"/>
      <w:r>
        <w:t xml:space="preserve"> and </w:t>
      </w:r>
      <w:proofErr w:type="spellStart"/>
      <w:r>
        <w:t>end_time</w:t>
      </w:r>
      <w:proofErr w:type="spellEnd"/>
      <w:r>
        <w:t xml:space="preserve"> columns. Rejected because overlap predicates then need four comparisons and are easy to get wrong at the boundaries, particularly around inclusive versus exclusive endpoints.</w:t>
      </w:r>
    </w:p>
    <w:p w14:paraId="18E993E4" w14:textId="77777777" w:rsidR="009B297B" w:rsidRDefault="005C40AC">
      <w:pPr>
        <w:pStyle w:val="Heading3"/>
        <w:spacing w:before="180" w:after="80"/>
      </w:pPr>
      <w:r>
        <w:t>What this buys us</w:t>
      </w:r>
    </w:p>
    <w:p w14:paraId="53DB60CD" w14:textId="77777777" w:rsidR="009B297B" w:rsidRDefault="005C40AC">
      <w:pPr>
        <w:pStyle w:val="ListParagraph"/>
        <w:numPr>
          <w:ilvl w:val="0"/>
          <w:numId w:val="2"/>
        </w:numPr>
        <w:spacing w:after="60" w:line="276" w:lineRule="auto"/>
      </w:pPr>
      <w:r>
        <w:t>Overlap is expressed as a single &amp;&amp; predicate rather than a hand-written comparison.</w:t>
      </w:r>
    </w:p>
    <w:p w14:paraId="221D838C" w14:textId="77777777" w:rsidR="009B297B" w:rsidRDefault="005C40AC">
      <w:pPr>
        <w:pStyle w:val="ListParagraph"/>
        <w:numPr>
          <w:ilvl w:val="0"/>
          <w:numId w:val="2"/>
        </w:numPr>
        <w:spacing w:after="60" w:line="276" w:lineRule="auto"/>
      </w:pPr>
      <w:r>
        <w:t>ADR-003 becomes available.</w:t>
      </w:r>
    </w:p>
    <w:p w14:paraId="614C5AFD" w14:textId="77777777" w:rsidR="009B297B" w:rsidRDefault="005C40AC">
      <w:pPr>
        <w:pStyle w:val="ListParagraph"/>
        <w:numPr>
          <w:ilvl w:val="0"/>
          <w:numId w:val="2"/>
        </w:numPr>
        <w:spacing w:after="60" w:line="276" w:lineRule="auto"/>
      </w:pPr>
      <w:proofErr w:type="spellStart"/>
      <w:r>
        <w:t>jsonb</w:t>
      </w:r>
      <w:proofErr w:type="spellEnd"/>
      <w:r>
        <w:t xml:space="preserve"> is available for </w:t>
      </w:r>
      <w:proofErr w:type="spellStart"/>
      <w:r>
        <w:t>CHANGE_REQUESTS.requested_changes</w:t>
      </w:r>
      <w:proofErr w:type="spellEnd"/>
      <w:r>
        <w:t>, which has no fixed shape.</w:t>
      </w:r>
    </w:p>
    <w:p w14:paraId="494B808A" w14:textId="77777777" w:rsidR="009B297B" w:rsidRDefault="005C40AC">
      <w:pPr>
        <w:pStyle w:val="Heading3"/>
        <w:spacing w:before="180" w:after="80"/>
      </w:pPr>
      <w:r>
        <w:t>What it costs</w:t>
      </w:r>
    </w:p>
    <w:p w14:paraId="708F05CC" w14:textId="77777777" w:rsidR="009B297B" w:rsidRDefault="005C40AC">
      <w:pPr>
        <w:pStyle w:val="ListParagraph"/>
        <w:numPr>
          <w:ilvl w:val="0"/>
          <w:numId w:val="3"/>
        </w:numPr>
        <w:spacing w:after="60" w:line="276" w:lineRule="auto"/>
      </w:pPr>
      <w:r>
        <w:t xml:space="preserve">The team must learn range types and </w:t>
      </w:r>
      <w:proofErr w:type="spellStart"/>
      <w:r>
        <w:t>GiST</w:t>
      </w:r>
      <w:proofErr w:type="spellEnd"/>
      <w:r>
        <w:t xml:space="preserve"> indexing, which are unfamiliar.</w:t>
      </w:r>
    </w:p>
    <w:p w14:paraId="39DE50E1" w14:textId="77777777" w:rsidR="009B297B" w:rsidRDefault="005C40AC">
      <w:pPr>
        <w:pStyle w:val="ListParagraph"/>
        <w:numPr>
          <w:ilvl w:val="0"/>
          <w:numId w:val="3"/>
        </w:numPr>
        <w:spacing w:after="60" w:line="276" w:lineRule="auto"/>
      </w:pPr>
      <w:r>
        <w:t>The design is tied to PostgreSQL. Porting to another engine would mean rewriting the constraints as application logic.</w:t>
      </w:r>
    </w:p>
    <w:p w14:paraId="20D1A5A0" w14:textId="77777777" w:rsidR="009B297B" w:rsidRDefault="005C40AC">
      <w:pPr>
        <w:pStyle w:val="Heading1"/>
        <w:pageBreakBefore/>
        <w:spacing w:before="240" w:after="140"/>
      </w:pPr>
      <w:r>
        <w:lastRenderedPageBreak/>
        <w:t>ADR-003 — Enforce booking and assignment conflicts in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0F95EE72"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25CBB575"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12FD042D" w14:textId="77777777" w:rsidR="009B297B" w:rsidRDefault="005C40AC">
            <w:pPr>
              <w:spacing w:line="276" w:lineRule="auto"/>
            </w:pPr>
            <w:r>
              <w:rPr>
                <w:sz w:val="18"/>
                <w:szCs w:val="18"/>
              </w:rPr>
              <w:t>Accepted</w:t>
            </w:r>
          </w:p>
        </w:tc>
      </w:tr>
      <w:tr w:rsidR="009B297B" w14:paraId="0BD8980B"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05E93275"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5E4157F7" w14:textId="77777777" w:rsidR="009B297B" w:rsidRDefault="005C40AC">
            <w:pPr>
              <w:spacing w:line="276" w:lineRule="auto"/>
            </w:pPr>
            <w:r>
              <w:rPr>
                <w:sz w:val="18"/>
                <w:szCs w:val="18"/>
              </w:rPr>
              <w:t>C-01, C-16, C-37, C-46</w:t>
            </w:r>
          </w:p>
        </w:tc>
      </w:tr>
    </w:tbl>
    <w:p w14:paraId="0F4D9466" w14:textId="77777777" w:rsidR="009B297B" w:rsidRDefault="005C40AC">
      <w:pPr>
        <w:pStyle w:val="Heading3"/>
        <w:spacing w:before="180" w:after="80"/>
      </w:pPr>
      <w:r>
        <w:t>Context</w:t>
      </w:r>
    </w:p>
    <w:p w14:paraId="2E42BB96" w14:textId="77777777" w:rsidR="009B297B" w:rsidRDefault="005C40AC">
      <w:pPr>
        <w:spacing w:after="120" w:line="276" w:lineRule="auto"/>
      </w:pPr>
      <w:r>
        <w:t xml:space="preserve">E06-S06 Scenario 3 states that when another Venue Staff member approves a </w:t>
      </w:r>
      <w:proofErr w:type="gramStart"/>
      <w:r>
        <w:t>conflicting request moments</w:t>
      </w:r>
      <w:proofErr w:type="gramEnd"/>
      <w:r>
        <w:t xml:space="preserve"> earlier, the second approval must </w:t>
      </w:r>
      <w:proofErr w:type="gramStart"/>
      <w:r>
        <w:t>fail</w:t>
      </w:r>
      <w:proofErr w:type="gramEnd"/>
      <w:r>
        <w:t xml:space="preserve"> and the approver must be told the venue has just been taken. E07-S07 states a colleague cannot hold two overlapping assignments. A check-then-insert in application code has a race window: two concurrent approvals can both read the venue as free before </w:t>
      </w:r>
      <w:proofErr w:type="gramStart"/>
      <w:r>
        <w:t>either writes</w:t>
      </w:r>
      <w:proofErr w:type="gramEnd"/>
      <w:r>
        <w:t>.</w:t>
      </w:r>
    </w:p>
    <w:p w14:paraId="51233B9D" w14:textId="77777777" w:rsidR="009B297B" w:rsidRDefault="005C40AC">
      <w:pPr>
        <w:pStyle w:val="Heading3"/>
        <w:spacing w:before="180" w:after="80"/>
      </w:pPr>
      <w:r>
        <w:t>Decision</w:t>
      </w:r>
    </w:p>
    <w:p w14:paraId="4FB2D2DF" w14:textId="77777777" w:rsidR="009B297B" w:rsidRDefault="005C40AC">
      <w:pPr>
        <w:spacing w:after="120" w:line="276" w:lineRule="auto"/>
      </w:pPr>
      <w:r>
        <w:t>Exclusion constraints in the database:</w:t>
      </w:r>
    </w:p>
    <w:p w14:paraId="1A5090E0" w14:textId="77777777" w:rsidR="009B297B" w:rsidRDefault="005C40AC">
      <w:pPr>
        <w:spacing w:after="120" w:line="276" w:lineRule="auto"/>
      </w:pPr>
      <w:r>
        <w:t xml:space="preserve">ALTER TABLE </w:t>
      </w:r>
      <w:proofErr w:type="spellStart"/>
      <w:r>
        <w:t>venue_bookings</w:t>
      </w:r>
      <w:proofErr w:type="spellEnd"/>
      <w:r>
        <w:t xml:space="preserve"> ADD CONSTRAINT </w:t>
      </w:r>
      <w:proofErr w:type="spellStart"/>
      <w:r>
        <w:t>no_double_booking</w:t>
      </w:r>
      <w:proofErr w:type="spellEnd"/>
      <w:r>
        <w:t xml:space="preserve"> EXCLUDE USING gist (</w:t>
      </w:r>
      <w:proofErr w:type="spellStart"/>
      <w:r>
        <w:t>venue_id</w:t>
      </w:r>
      <w:proofErr w:type="spellEnd"/>
      <w:r>
        <w:t xml:space="preserve"> WITH =, </w:t>
      </w:r>
      <w:proofErr w:type="spellStart"/>
      <w:r>
        <w:t>booking_range</w:t>
      </w:r>
      <w:proofErr w:type="spellEnd"/>
      <w:r>
        <w:t xml:space="preserve"> WITH &amp;&amp;) WHERE (status = 'confirmed');</w:t>
      </w:r>
    </w:p>
    <w:p w14:paraId="1FD2AF61" w14:textId="77777777" w:rsidR="009B297B" w:rsidRDefault="005C40AC">
      <w:pPr>
        <w:spacing w:after="120" w:line="276" w:lineRule="auto"/>
      </w:pPr>
      <w:r>
        <w:t xml:space="preserve">ALTER TABLE </w:t>
      </w:r>
      <w:proofErr w:type="spellStart"/>
      <w:r>
        <w:t>tech_staff_assignments</w:t>
      </w:r>
      <w:proofErr w:type="spellEnd"/>
      <w:r>
        <w:t xml:space="preserve"> ADD CONSTRAINT </w:t>
      </w:r>
      <w:proofErr w:type="spellStart"/>
      <w:r>
        <w:t>no_staff_overlap</w:t>
      </w:r>
      <w:proofErr w:type="spellEnd"/>
      <w:r>
        <w:t xml:space="preserve"> EXCLUDE USING gist (</w:t>
      </w:r>
      <w:proofErr w:type="spellStart"/>
      <w:r>
        <w:t>staff_id</w:t>
      </w:r>
      <w:proofErr w:type="spellEnd"/>
      <w:r>
        <w:t xml:space="preserve"> WITH =, </w:t>
      </w:r>
      <w:proofErr w:type="spellStart"/>
      <w:r>
        <w:t>assignment_range</w:t>
      </w:r>
      <w:proofErr w:type="spellEnd"/>
      <w:r>
        <w:t xml:space="preserve"> WITH &amp;&amp;) WHERE (status = 'active');</w:t>
      </w:r>
    </w:p>
    <w:p w14:paraId="709ED315" w14:textId="77777777" w:rsidR="009B297B" w:rsidRDefault="005C40AC">
      <w:pPr>
        <w:pStyle w:val="Heading3"/>
        <w:spacing w:before="180" w:after="80"/>
      </w:pPr>
      <w:r>
        <w:t>Alternatives considered</w:t>
      </w:r>
    </w:p>
    <w:p w14:paraId="1814CB56" w14:textId="77777777" w:rsidR="009B297B" w:rsidRDefault="005C40AC">
      <w:pPr>
        <w:pStyle w:val="ListParagraph"/>
        <w:numPr>
          <w:ilvl w:val="0"/>
          <w:numId w:val="2"/>
        </w:numPr>
        <w:spacing w:after="60" w:line="276" w:lineRule="auto"/>
      </w:pPr>
      <w:r>
        <w:t>Application-level check before insert. Rejected: this is precisely the race E06-S06 Scenario 3 describes, and no amount of care in application code closes it.</w:t>
      </w:r>
    </w:p>
    <w:p w14:paraId="70C95BB6" w14:textId="77777777" w:rsidR="009B297B" w:rsidRDefault="005C40AC">
      <w:pPr>
        <w:pStyle w:val="ListParagraph"/>
        <w:numPr>
          <w:ilvl w:val="0"/>
          <w:numId w:val="2"/>
        </w:numPr>
        <w:spacing w:after="60" w:line="276" w:lineRule="auto"/>
      </w:pPr>
      <w:r>
        <w:t>Pessimistic locking with SELECT FOR UPDATE. Correct, but requires every code path touching bookings to take the lock in the right order. One missed path reopens the hole.</w:t>
      </w:r>
    </w:p>
    <w:p w14:paraId="77D03B2B" w14:textId="77777777" w:rsidR="009B297B" w:rsidRDefault="005C40AC">
      <w:pPr>
        <w:pStyle w:val="ListParagraph"/>
        <w:numPr>
          <w:ilvl w:val="0"/>
          <w:numId w:val="2"/>
        </w:numPr>
        <w:spacing w:after="60" w:line="276" w:lineRule="auto"/>
      </w:pPr>
      <w:r>
        <w:t>SERIALIZABLE isolation. Correct, but raises abort rates across all transactions and pushes retry logic into every caller.</w:t>
      </w:r>
    </w:p>
    <w:p w14:paraId="0A7AC9C0" w14:textId="77777777" w:rsidR="009B297B" w:rsidRDefault="005C40AC">
      <w:pPr>
        <w:pStyle w:val="Heading3"/>
        <w:spacing w:before="180" w:after="80"/>
      </w:pPr>
      <w:r>
        <w:t>What this buys us</w:t>
      </w:r>
    </w:p>
    <w:p w14:paraId="239A783C" w14:textId="77777777" w:rsidR="009B297B" w:rsidRDefault="005C40AC">
      <w:pPr>
        <w:pStyle w:val="ListParagraph"/>
        <w:numPr>
          <w:ilvl w:val="0"/>
          <w:numId w:val="2"/>
        </w:numPr>
        <w:spacing w:after="60" w:line="276" w:lineRule="auto"/>
      </w:pPr>
      <w:r>
        <w:t>Correctness under concurrency is guaranteed by construction rather than by developer discipline.</w:t>
      </w:r>
    </w:p>
    <w:p w14:paraId="78035316" w14:textId="77777777" w:rsidR="009B297B" w:rsidRDefault="005C40AC">
      <w:pPr>
        <w:pStyle w:val="ListParagraph"/>
        <w:numPr>
          <w:ilvl w:val="0"/>
          <w:numId w:val="2"/>
        </w:numPr>
        <w:spacing w:after="60" w:line="276" w:lineRule="auto"/>
      </w:pPr>
      <w:r>
        <w:t>The race scenario needs far less test scaffolding, because the database cannot permit the bad state.</w:t>
      </w:r>
    </w:p>
    <w:p w14:paraId="32976329" w14:textId="77777777" w:rsidR="009B297B" w:rsidRDefault="005C40AC">
      <w:pPr>
        <w:pStyle w:val="Heading3"/>
        <w:spacing w:before="180" w:after="80"/>
      </w:pPr>
      <w:r>
        <w:t>What it costs</w:t>
      </w:r>
    </w:p>
    <w:p w14:paraId="74C3F295" w14:textId="77777777" w:rsidR="009B297B" w:rsidRDefault="005C40AC">
      <w:pPr>
        <w:pStyle w:val="ListParagraph"/>
        <w:numPr>
          <w:ilvl w:val="0"/>
          <w:numId w:val="3"/>
        </w:numPr>
        <w:spacing w:after="60" w:line="276" w:lineRule="auto"/>
      </w:pPr>
      <w:r>
        <w:t>Violations surface as database errors, so the application layer must catch the constraint violation and translate it into E06-S06's user-facing message. That translation must be tested.</w:t>
      </w:r>
    </w:p>
    <w:p w14:paraId="1C3E4467" w14:textId="77777777" w:rsidR="009B297B" w:rsidRDefault="005C40AC">
      <w:pPr>
        <w:pStyle w:val="ListParagraph"/>
        <w:numPr>
          <w:ilvl w:val="0"/>
          <w:numId w:val="3"/>
        </w:numPr>
        <w:spacing w:after="60" w:line="276" w:lineRule="auto"/>
      </w:pPr>
      <w:r>
        <w:t>Partial-index exclusion constraints are unfamiliar syntax and need documenting for the team.</w:t>
      </w:r>
    </w:p>
    <w:p w14:paraId="1BD2EA14" w14:textId="77777777" w:rsidR="009B297B" w:rsidRDefault="005C40AC">
      <w:pPr>
        <w:pStyle w:val="Heading1"/>
        <w:pageBreakBefore/>
        <w:spacing w:before="240" w:after="140"/>
      </w:pPr>
      <w:r>
        <w:lastRenderedPageBreak/>
        <w:t>ADR-004 — Sessions as a first-class entity — RETIRED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403D89FB"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056ABFC2"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6B4B3BAF" w14:textId="77777777" w:rsidR="009B297B" w:rsidRDefault="005C40AC">
            <w:pPr>
              <w:spacing w:line="276" w:lineRule="auto"/>
            </w:pPr>
            <w:r>
              <w:rPr>
                <w:sz w:val="18"/>
                <w:szCs w:val="18"/>
              </w:rPr>
              <w:t>RETIRED — superseded in version 3 by C-62 and T-48</w:t>
            </w:r>
          </w:p>
        </w:tc>
      </w:tr>
      <w:tr w:rsidR="009B297B" w14:paraId="67BD3C26"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3E3411F"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1045FB10" w14:textId="77777777" w:rsidR="009B297B" w:rsidRDefault="005C40AC">
            <w:pPr>
              <w:spacing w:line="276" w:lineRule="auto"/>
            </w:pPr>
            <w:r>
              <w:rPr>
                <w:sz w:val="18"/>
                <w:szCs w:val="18"/>
              </w:rPr>
              <w:t>C-19, C-62, T-19, T-21, T-48</w:t>
            </w:r>
          </w:p>
        </w:tc>
      </w:tr>
    </w:tbl>
    <w:p w14:paraId="61B96581" w14:textId="77777777" w:rsidR="009B297B" w:rsidRDefault="005C40AC">
      <w:pPr>
        <w:pStyle w:val="Heading3"/>
        <w:spacing w:before="180" w:after="80"/>
      </w:pPr>
      <w:r>
        <w:t>Context</w:t>
      </w:r>
    </w:p>
    <w:p w14:paraId="2077EEB1" w14:textId="77777777" w:rsidR="009B297B" w:rsidRDefault="005C40AC">
      <w:pPr>
        <w:spacing w:after="120" w:line="276" w:lineRule="auto"/>
      </w:pPr>
      <w:r>
        <w:t>Week 1 §4 describes Multi-Session Events, where sessions may fall on the same day or across several days with different timings and operational requirements. Bryan (G1) confirmed per-session operational requirements exist, while noting that automatic session-by-session venue splitting rules have not been discussed.</w:t>
      </w:r>
    </w:p>
    <w:p w14:paraId="340CB433" w14:textId="77777777" w:rsidR="009B297B" w:rsidRDefault="005C40AC">
      <w:pPr>
        <w:pStyle w:val="Heading3"/>
        <w:spacing w:before="180" w:after="80"/>
      </w:pPr>
      <w:r>
        <w:t>Decision</w:t>
      </w:r>
    </w:p>
    <w:p w14:paraId="6669CF55" w14:textId="77777777" w:rsidR="009B297B" w:rsidRDefault="005C40AC">
      <w:pPr>
        <w:spacing w:after="120" w:line="276" w:lineRule="auto"/>
      </w:pPr>
      <w:r>
        <w:t>An event comprises one or more sessions. Venue bookings, equipment requests and reservations, technical support requests and attendee registrations all attach to a session. A single-session event is the common case and requires no additional structure from the user.</w:t>
      </w:r>
    </w:p>
    <w:p w14:paraId="0443E2AC" w14:textId="77777777" w:rsidR="009B297B" w:rsidRDefault="005C40AC">
      <w:pPr>
        <w:pStyle w:val="Heading3"/>
        <w:spacing w:before="180" w:after="80"/>
      </w:pPr>
      <w:r>
        <w:t>Alternatives considered</w:t>
      </w:r>
    </w:p>
    <w:p w14:paraId="3B5B9E73" w14:textId="77777777" w:rsidR="009B297B" w:rsidRDefault="005C40AC">
      <w:pPr>
        <w:pStyle w:val="ListParagraph"/>
        <w:numPr>
          <w:ilvl w:val="0"/>
          <w:numId w:val="2"/>
        </w:numPr>
        <w:spacing w:after="60" w:line="276" w:lineRule="auto"/>
      </w:pPr>
      <w:r>
        <w:t>Event-level scheduling with one start and end time. Rejected: it cannot express a three-day conference whose second day needs a different room, different equipment and a different expected attendance.</w:t>
      </w:r>
    </w:p>
    <w:p w14:paraId="44DA83EF" w14:textId="77777777" w:rsidR="009B297B" w:rsidRDefault="005C40AC">
      <w:pPr>
        <w:pStyle w:val="ListParagraph"/>
        <w:numPr>
          <w:ilvl w:val="0"/>
          <w:numId w:val="2"/>
        </w:numPr>
        <w:spacing w:after="60" w:line="276" w:lineRule="auto"/>
      </w:pPr>
      <w:r>
        <w:t>A separate sub-event entity with a parent link. Rejected: it duplicates the entire event lifecycle, and confirmation and status would then have to be reconciled between parent and children.</w:t>
      </w:r>
    </w:p>
    <w:p w14:paraId="0E043FB8" w14:textId="77777777" w:rsidR="009B297B" w:rsidRDefault="005C40AC">
      <w:pPr>
        <w:pStyle w:val="Heading3"/>
        <w:spacing w:before="180" w:after="80"/>
      </w:pPr>
      <w:r>
        <w:t>What this buys us</w:t>
      </w:r>
    </w:p>
    <w:p w14:paraId="540D2BCB" w14:textId="77777777" w:rsidR="009B297B" w:rsidRDefault="005C40AC">
      <w:pPr>
        <w:pStyle w:val="ListParagraph"/>
        <w:numPr>
          <w:ilvl w:val="0"/>
          <w:numId w:val="2"/>
        </w:numPr>
        <w:spacing w:after="60" w:line="276" w:lineRule="auto"/>
      </w:pPr>
      <w:r>
        <w:t>Per-session venue and equipment planning follows naturally, and E06-S02 can assess suitability against the event's own attendance.</w:t>
      </w:r>
    </w:p>
    <w:p w14:paraId="1855DC32" w14:textId="77777777" w:rsidR="009B297B" w:rsidRDefault="005C40AC">
      <w:pPr>
        <w:pStyle w:val="ListParagraph"/>
        <w:numPr>
          <w:ilvl w:val="0"/>
          <w:numId w:val="2"/>
        </w:numPr>
        <w:spacing w:after="60" w:line="276" w:lineRule="auto"/>
      </w:pPr>
      <w:r>
        <w:t>Confirmation becomes a clean rule: the event must be fully arranged (E08-S03).</w:t>
      </w:r>
    </w:p>
    <w:p w14:paraId="30ED2EA6" w14:textId="77777777" w:rsidR="009B297B" w:rsidRDefault="005C40AC">
      <w:pPr>
        <w:pStyle w:val="Heading3"/>
        <w:spacing w:before="180" w:after="80"/>
      </w:pPr>
      <w:r>
        <w:t>What it costs</w:t>
      </w:r>
    </w:p>
    <w:p w14:paraId="162370E5" w14:textId="77777777" w:rsidR="009B297B" w:rsidRDefault="005C40AC">
      <w:pPr>
        <w:pStyle w:val="ListParagraph"/>
        <w:numPr>
          <w:ilvl w:val="0"/>
          <w:numId w:val="3"/>
        </w:numPr>
        <w:spacing w:after="60" w:line="276" w:lineRule="auto"/>
      </w:pPr>
      <w:r>
        <w:t>Every downstream query gains a join through SESSIONS, partly mitigated by ADR-005.</w:t>
      </w:r>
    </w:p>
    <w:p w14:paraId="68AECBD1" w14:textId="77777777" w:rsidR="009B297B" w:rsidRDefault="005C40AC">
      <w:pPr>
        <w:pStyle w:val="ListParagraph"/>
        <w:numPr>
          <w:ilvl w:val="0"/>
          <w:numId w:val="3"/>
        </w:numPr>
        <w:spacing w:after="60" w:line="276" w:lineRule="auto"/>
      </w:pPr>
      <w:r>
        <w:t>Single-session events carry one row of overhead.</w:t>
      </w:r>
    </w:p>
    <w:p w14:paraId="14CE0DD6" w14:textId="77777777" w:rsidR="009B297B" w:rsidRDefault="005C40AC">
      <w:pPr>
        <w:spacing w:after="60" w:line="276" w:lineRule="auto"/>
      </w:pPr>
      <w:r>
        <w:rPr>
          <w:i/>
          <w:iCs/>
        </w:rPr>
        <w:t>RETIRED in version 3. Bryan (G1), Week 4 (BDR C-62): a multi-session event must be set up as separate events, and the Organiser creates one event per session. The SESSIONS table, its composite keys and every per-session column are removed, and 29 release stories reverted to event level. Multi-session was never among the twenty core features, so the release is now better aligned with them. The reasoning above is retained because the decision was correct on the evidence available when it was taken — C-19 said</w:t>
      </w:r>
      <w:r>
        <w:rPr>
          <w:i/>
          <w:iCs/>
        </w:rPr>
        <w:t xml:space="preserve"> per-session requirements existed and that splitting rules were undiscussed. It was superseded, not wrong.</w:t>
      </w:r>
    </w:p>
    <w:p w14:paraId="3FF5765A" w14:textId="77777777" w:rsidR="009B297B" w:rsidRDefault="005C40AC">
      <w:pPr>
        <w:pStyle w:val="Heading1"/>
        <w:pageBreakBefore/>
        <w:spacing w:before="240" w:after="140"/>
      </w:pPr>
      <w:r>
        <w:lastRenderedPageBreak/>
        <w:t xml:space="preserve">ADR-005 — </w:t>
      </w:r>
      <w:proofErr w:type="spellStart"/>
      <w:r>
        <w:t>Denormalise</w:t>
      </w:r>
      <w:proofErr w:type="spellEnd"/>
      <w:r>
        <w:t xml:space="preserve"> </w:t>
      </w:r>
      <w:proofErr w:type="spellStart"/>
      <w:r>
        <w:t>event_id</w:t>
      </w:r>
      <w:proofErr w:type="spellEnd"/>
      <w:r>
        <w:t>, guarded by a composite foreign key — RETIRED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2E6F8D68"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6CA2998"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54AA9052" w14:textId="77777777" w:rsidR="009B297B" w:rsidRDefault="005C40AC">
            <w:pPr>
              <w:spacing w:line="276" w:lineRule="auto"/>
            </w:pPr>
            <w:r>
              <w:rPr>
                <w:sz w:val="18"/>
                <w:szCs w:val="18"/>
              </w:rPr>
              <w:t>RETIRED — superseded in version 3 by C-62 and T-48</w:t>
            </w:r>
          </w:p>
        </w:tc>
      </w:tr>
      <w:tr w:rsidR="009B297B" w14:paraId="18EF0B80"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08908CAD"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2C717DAC" w14:textId="77777777" w:rsidR="009B297B" w:rsidRDefault="005C40AC">
            <w:pPr>
              <w:spacing w:line="276" w:lineRule="auto"/>
            </w:pPr>
            <w:r>
              <w:rPr>
                <w:sz w:val="18"/>
                <w:szCs w:val="18"/>
              </w:rPr>
              <w:t>T-21, C-62, T-48</w:t>
            </w:r>
          </w:p>
        </w:tc>
      </w:tr>
    </w:tbl>
    <w:p w14:paraId="2598E313" w14:textId="77777777" w:rsidR="009B297B" w:rsidRDefault="005C40AC">
      <w:pPr>
        <w:pStyle w:val="Heading3"/>
        <w:spacing w:before="180" w:after="80"/>
      </w:pPr>
      <w:r>
        <w:t>Context</w:t>
      </w:r>
    </w:p>
    <w:p w14:paraId="754C24DE" w14:textId="77777777" w:rsidR="009B297B" w:rsidRDefault="005C40AC">
      <w:pPr>
        <w:spacing w:after="120" w:line="276" w:lineRule="auto"/>
      </w:pPr>
      <w:r>
        <w:t>Following ADR-004, bookings, reservations and registrations belong to a session. But the most frequent queries are event-scoped: listing everything for an event, and the authorisation check that runs on every Organiser request.</w:t>
      </w:r>
    </w:p>
    <w:p w14:paraId="052F581B" w14:textId="77777777" w:rsidR="009B297B" w:rsidRDefault="005C40AC">
      <w:pPr>
        <w:pStyle w:val="Heading3"/>
        <w:spacing w:before="180" w:after="80"/>
      </w:pPr>
      <w:r>
        <w:t>Decision</w:t>
      </w:r>
    </w:p>
    <w:p w14:paraId="0453B63D" w14:textId="77777777" w:rsidR="009B297B" w:rsidRDefault="005C40AC">
      <w:pPr>
        <w:spacing w:after="120" w:line="276" w:lineRule="auto"/>
      </w:pPr>
      <w:r>
        <w:t xml:space="preserve">Session-scoped tables carry both </w:t>
      </w:r>
      <w:proofErr w:type="spellStart"/>
      <w:r>
        <w:t>session_id</w:t>
      </w:r>
      <w:proofErr w:type="spellEnd"/>
      <w:r>
        <w:t xml:space="preserve"> and </w:t>
      </w:r>
      <w:proofErr w:type="spellStart"/>
      <w:r>
        <w:t>event_id</w:t>
      </w:r>
      <w:proofErr w:type="spellEnd"/>
      <w:r>
        <w:t xml:space="preserve">. SESSIONS gains UNIQUE (id, </w:t>
      </w:r>
      <w:proofErr w:type="spellStart"/>
      <w:r>
        <w:t>event_id</w:t>
      </w:r>
      <w:proofErr w:type="spellEnd"/>
      <w:r>
        <w:t>), and the dependent tables reference that pair as a composite foreign key.</w:t>
      </w:r>
    </w:p>
    <w:p w14:paraId="1A82FF01" w14:textId="77777777" w:rsidR="009B297B" w:rsidRDefault="005C40AC">
      <w:pPr>
        <w:pStyle w:val="Heading3"/>
        <w:spacing w:before="180" w:after="80"/>
      </w:pPr>
      <w:r>
        <w:t>Alternatives considered</w:t>
      </w:r>
    </w:p>
    <w:p w14:paraId="2E7D8FB9" w14:textId="77777777" w:rsidR="009B297B" w:rsidRDefault="005C40AC">
      <w:pPr>
        <w:pStyle w:val="ListParagraph"/>
        <w:numPr>
          <w:ilvl w:val="0"/>
          <w:numId w:val="2"/>
        </w:numPr>
        <w:spacing w:after="60" w:line="276" w:lineRule="auto"/>
      </w:pPr>
      <w:r>
        <w:t xml:space="preserve">Strict normalisation, </w:t>
      </w:r>
      <w:proofErr w:type="spellStart"/>
      <w:r>
        <w:t>session_id</w:t>
      </w:r>
      <w:proofErr w:type="spellEnd"/>
      <w:r>
        <w:t xml:space="preserve"> only. Rejected: every event-scoped query needs an extra join, including the authorisation check on the hot path.</w:t>
      </w:r>
    </w:p>
    <w:p w14:paraId="21FF7530" w14:textId="77777777" w:rsidR="009B297B" w:rsidRDefault="005C40AC">
      <w:pPr>
        <w:pStyle w:val="ListParagraph"/>
        <w:numPr>
          <w:ilvl w:val="0"/>
          <w:numId w:val="2"/>
        </w:numPr>
        <w:spacing w:after="60" w:line="276" w:lineRule="auto"/>
      </w:pPr>
      <w:proofErr w:type="spellStart"/>
      <w:r>
        <w:t>Denormalise</w:t>
      </w:r>
      <w:proofErr w:type="spellEnd"/>
      <w:r>
        <w:t xml:space="preserve"> without the composite key. Rejected: nothing would prevent a booking pointing at session X and event Y where X does not belong to Y. That is silent data corruption, and it would surface as a confusing authorisation bug long after the write.</w:t>
      </w:r>
    </w:p>
    <w:p w14:paraId="603F8921" w14:textId="77777777" w:rsidR="009B297B" w:rsidRDefault="005C40AC">
      <w:pPr>
        <w:pStyle w:val="Heading3"/>
        <w:spacing w:before="180" w:after="80"/>
      </w:pPr>
      <w:r>
        <w:t>What this buys us</w:t>
      </w:r>
    </w:p>
    <w:p w14:paraId="007C96E7" w14:textId="77777777" w:rsidR="009B297B" w:rsidRDefault="005C40AC">
      <w:pPr>
        <w:pStyle w:val="ListParagraph"/>
        <w:numPr>
          <w:ilvl w:val="0"/>
          <w:numId w:val="2"/>
        </w:numPr>
        <w:spacing w:after="60" w:line="276" w:lineRule="auto"/>
      </w:pPr>
      <w:r>
        <w:t>Event-scoped authorisation and listing queries avoid a join.</w:t>
      </w:r>
    </w:p>
    <w:p w14:paraId="46B5BC36" w14:textId="77777777" w:rsidR="009B297B" w:rsidRDefault="005C40AC">
      <w:pPr>
        <w:pStyle w:val="ListParagraph"/>
        <w:numPr>
          <w:ilvl w:val="0"/>
          <w:numId w:val="2"/>
        </w:numPr>
        <w:spacing w:after="60" w:line="276" w:lineRule="auto"/>
      </w:pPr>
      <w:r>
        <w:t>The database makes an inconsistent pair impossible to insert.</w:t>
      </w:r>
    </w:p>
    <w:p w14:paraId="45024879" w14:textId="77777777" w:rsidR="009B297B" w:rsidRDefault="005C40AC">
      <w:pPr>
        <w:pStyle w:val="Heading3"/>
        <w:spacing w:before="180" w:after="80"/>
      </w:pPr>
      <w:r>
        <w:t>What it costs</w:t>
      </w:r>
    </w:p>
    <w:p w14:paraId="03A31BA2" w14:textId="77777777" w:rsidR="009B297B" w:rsidRDefault="005C40AC">
      <w:pPr>
        <w:pStyle w:val="ListParagraph"/>
        <w:numPr>
          <w:ilvl w:val="0"/>
          <w:numId w:val="3"/>
        </w:numPr>
        <w:spacing w:after="60" w:line="276" w:lineRule="auto"/>
      </w:pPr>
      <w:r>
        <w:t>Slightly wider rows and one extra unique index.</w:t>
      </w:r>
    </w:p>
    <w:p w14:paraId="2367C8E1" w14:textId="77777777" w:rsidR="009B297B" w:rsidRDefault="005C40AC">
      <w:pPr>
        <w:pStyle w:val="ListParagraph"/>
        <w:numPr>
          <w:ilvl w:val="0"/>
          <w:numId w:val="3"/>
        </w:numPr>
        <w:spacing w:after="60" w:line="276" w:lineRule="auto"/>
      </w:pPr>
      <w:r>
        <w:t>Developers must populate both columns.</w:t>
      </w:r>
    </w:p>
    <w:p w14:paraId="5F922DF6" w14:textId="77777777" w:rsidR="009B297B" w:rsidRDefault="005C40AC">
      <w:pPr>
        <w:spacing w:after="60" w:line="276" w:lineRule="auto"/>
      </w:pPr>
      <w:r>
        <w:rPr>
          <w:i/>
          <w:iCs/>
        </w:rPr>
        <w:t xml:space="preserve">RETIRED in version 3, as a direct consequence of ADR-004 being retired. With no SESSIONS table there is nothing to </w:t>
      </w:r>
      <w:proofErr w:type="spellStart"/>
      <w:r>
        <w:rPr>
          <w:i/>
          <w:iCs/>
        </w:rPr>
        <w:t>denormalise</w:t>
      </w:r>
      <w:proofErr w:type="spellEnd"/>
      <w:r>
        <w:rPr>
          <w:i/>
          <w:iCs/>
        </w:rPr>
        <w:t xml:space="preserve">: bookings, reservations, technical support requests and registrations attach to the event directly, and the UNIQUE (id, </w:t>
      </w:r>
      <w:proofErr w:type="spellStart"/>
      <w:r>
        <w:rPr>
          <w:i/>
          <w:iCs/>
        </w:rPr>
        <w:t>event_id</w:t>
      </w:r>
      <w:proofErr w:type="spellEnd"/>
      <w:r>
        <w:rPr>
          <w:i/>
          <w:iCs/>
        </w:rPr>
        <w:t xml:space="preserve">) constraint on SESSIONS disappears with it. The composite-foreign-key technique remains a good answer to “why did you </w:t>
      </w:r>
      <w:proofErr w:type="spellStart"/>
      <w:r>
        <w:rPr>
          <w:i/>
          <w:iCs/>
        </w:rPr>
        <w:t>denormalise</w:t>
      </w:r>
      <w:proofErr w:type="spellEnd"/>
      <w:r>
        <w:rPr>
          <w:i/>
          <w:iCs/>
        </w:rPr>
        <w:t xml:space="preserve">?” should the team </w:t>
      </w:r>
      <w:proofErr w:type="spellStart"/>
      <w:r>
        <w:rPr>
          <w:i/>
          <w:iCs/>
        </w:rPr>
        <w:t>denormalise</w:t>
      </w:r>
      <w:proofErr w:type="spellEnd"/>
      <w:r>
        <w:rPr>
          <w:i/>
          <w:iCs/>
        </w:rPr>
        <w:t xml:space="preserve"> anything else.</w:t>
      </w:r>
    </w:p>
    <w:p w14:paraId="05FA287D" w14:textId="77777777" w:rsidR="009B297B" w:rsidRDefault="005C40AC">
      <w:pPr>
        <w:pStyle w:val="Heading1"/>
        <w:pageBreakBefore/>
        <w:spacing w:before="240" w:after="140"/>
      </w:pPr>
      <w:r>
        <w:lastRenderedPageBreak/>
        <w:t>ADR-006 — Transactional outbox for notification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54FD7655"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68EFE906"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56CB6C10" w14:textId="77777777" w:rsidR="009B297B" w:rsidRDefault="005C40AC">
            <w:pPr>
              <w:spacing w:line="276" w:lineRule="auto"/>
            </w:pPr>
            <w:r>
              <w:rPr>
                <w:sz w:val="18"/>
                <w:szCs w:val="18"/>
              </w:rPr>
              <w:t>Accepted</w:t>
            </w:r>
          </w:p>
        </w:tc>
      </w:tr>
      <w:tr w:rsidR="009B297B" w14:paraId="5C35DF77"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AB17086"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24368FC3" w14:textId="77777777" w:rsidR="009B297B" w:rsidRDefault="005C40AC">
            <w:pPr>
              <w:spacing w:line="276" w:lineRule="auto"/>
            </w:pPr>
            <w:r>
              <w:rPr>
                <w:sz w:val="18"/>
                <w:szCs w:val="18"/>
              </w:rPr>
              <w:t>C-04, C-53, T-35, T-36, T-44</w:t>
            </w:r>
          </w:p>
        </w:tc>
      </w:tr>
    </w:tbl>
    <w:p w14:paraId="19CAB7D7" w14:textId="77777777" w:rsidR="009B297B" w:rsidRDefault="005C40AC">
      <w:pPr>
        <w:pStyle w:val="Heading3"/>
        <w:spacing w:before="180" w:after="80"/>
      </w:pPr>
      <w:r>
        <w:t>Context</w:t>
      </w:r>
    </w:p>
    <w:p w14:paraId="10FB8442" w14:textId="77777777" w:rsidR="009B297B" w:rsidRDefault="005C40AC">
      <w:pPr>
        <w:spacing w:after="120" w:line="276" w:lineRule="auto"/>
      </w:pPr>
      <w:r>
        <w:t xml:space="preserve">E11-S01 requires notifications delivered both in-app and by email, and Charles (G2) confirmed the channel is the team's choice. Roughly fifteen stories across the release end an acceptance criterion with “and the </w:t>
      </w:r>
      <w:proofErr w:type="gramStart"/>
      <w:r>
        <w:t>Coordinator</w:t>
      </w:r>
      <w:proofErr w:type="gramEnd"/>
      <w:r>
        <w:t xml:space="preserve"> is notified”. §8a requires common operations to complete within a reasonable time, and the team has since set that at three seconds (BDR T-51).</w:t>
      </w:r>
    </w:p>
    <w:p w14:paraId="1C0D8097" w14:textId="77777777" w:rsidR="009B297B" w:rsidRDefault="005C40AC">
      <w:pPr>
        <w:spacing w:after="120" w:line="276" w:lineRule="auto"/>
      </w:pPr>
      <w:r>
        <w:t xml:space="preserve">A notification must never be sent for a business change that did not commit. If a venue approval is rolled back after its notification has been queued, the </w:t>
      </w:r>
      <w:proofErr w:type="gramStart"/>
      <w:r>
        <w:t>Coordinator</w:t>
      </w:r>
      <w:proofErr w:type="gramEnd"/>
      <w:r>
        <w:t xml:space="preserve"> is told about a booking that does not exist.</w:t>
      </w:r>
    </w:p>
    <w:p w14:paraId="4D0AE590" w14:textId="77777777" w:rsidR="009B297B" w:rsidRDefault="005C40AC">
      <w:pPr>
        <w:pStyle w:val="Heading3"/>
        <w:spacing w:before="180" w:after="80"/>
      </w:pPr>
      <w:r>
        <w:t>Decision</w:t>
      </w:r>
    </w:p>
    <w:p w14:paraId="3615B4CF" w14:textId="77777777" w:rsidR="009B297B" w:rsidRDefault="005C40AC">
      <w:pPr>
        <w:spacing w:after="120" w:line="276" w:lineRule="auto"/>
      </w:pPr>
      <w:r>
        <w:t xml:space="preserve">The application server writes the business change and its notification delivery </w:t>
      </w:r>
      <w:proofErr w:type="spellStart"/>
      <w:r>
        <w:t>rows</w:t>
      </w:r>
      <w:proofErr w:type="spellEnd"/>
      <w:r>
        <w:t xml:space="preserve"> to PostgreSQL in a single transaction. A relay process polls the database for committed delivery rows with status queued and publishes one job per row to Redis. A worker process consumes jobs from Redis, calls the email provider, and records the outcome against the delivery row.</w:t>
      </w:r>
    </w:p>
    <w:p w14:paraId="79C62776" w14:textId="77777777" w:rsidR="009B297B" w:rsidRDefault="005C40AC">
      <w:pPr>
        <w:spacing w:after="120" w:line="276" w:lineRule="auto"/>
      </w:pPr>
      <w:r>
        <w:t>The application never writes to Redis directly. Only committed rows are ever published.</w:t>
      </w:r>
    </w:p>
    <w:p w14:paraId="41E4D7E6" w14:textId="77777777" w:rsidR="009B297B" w:rsidRDefault="005C40AC">
      <w:pPr>
        <w:pStyle w:val="Heading3"/>
        <w:spacing w:before="180" w:after="80"/>
      </w:pPr>
      <w:r>
        <w:t>Alternatives considered</w:t>
      </w:r>
    </w:p>
    <w:p w14:paraId="033B5A1E" w14:textId="77777777" w:rsidR="009B297B" w:rsidRDefault="005C40AC">
      <w:pPr>
        <w:pStyle w:val="ListParagraph"/>
        <w:numPr>
          <w:ilvl w:val="0"/>
          <w:numId w:val="2"/>
        </w:numPr>
        <w:spacing w:after="60" w:line="276" w:lineRule="auto"/>
      </w:pPr>
      <w:r>
        <w:t>Send email synchronously within the request. Rejected: an SMTP timeout would fail a venue approval that had otherwise succeeded, and every write would carry the email provider's latency against a three-second target.</w:t>
      </w:r>
    </w:p>
    <w:p w14:paraId="16FCCFEC" w14:textId="77777777" w:rsidR="009B297B" w:rsidRDefault="005C40AC">
      <w:pPr>
        <w:pStyle w:val="ListParagraph"/>
        <w:numPr>
          <w:ilvl w:val="0"/>
          <w:numId w:val="2"/>
        </w:numPr>
        <w:spacing w:after="60" w:line="276" w:lineRule="auto"/>
      </w:pPr>
      <w:r>
        <w:t>Enqueue to Redis directly from the application immediately after writing to the database. This was the original design in version 1 of this record. Rejected because the enqueue sits outside the database transaction, so a rollback after enqueuing sends a notification for something that never happened. Version 1 recorded that risk as an accepted cost; the outbox removes it instead.</w:t>
      </w:r>
    </w:p>
    <w:p w14:paraId="7BC14BDA" w14:textId="77777777" w:rsidR="009B297B" w:rsidRDefault="005C40AC">
      <w:pPr>
        <w:pStyle w:val="ListParagraph"/>
        <w:numPr>
          <w:ilvl w:val="0"/>
          <w:numId w:val="2"/>
        </w:numPr>
        <w:spacing w:after="60" w:line="276" w:lineRule="auto"/>
      </w:pPr>
      <w:r>
        <w:t>A database-polling job table with no Redis at all, the worker polling PostgreSQL directly. Genuinely simpler and one container fewer. Rejected because Redis provides retry, backoff and concurrent consumption without building them, and remains available as a cache. Note that the chosen design still polls the database: the two are not opposites. Polling carries the job out of the transaction boundary; Redis carries it to the worker.</w:t>
      </w:r>
    </w:p>
    <w:p w14:paraId="4187E71A" w14:textId="77777777" w:rsidR="009B297B" w:rsidRDefault="005C40AC">
      <w:pPr>
        <w:pStyle w:val="Heading3"/>
        <w:spacing w:before="180" w:after="80"/>
      </w:pPr>
      <w:r>
        <w:t>What this buys us</w:t>
      </w:r>
    </w:p>
    <w:p w14:paraId="15B9A27F" w14:textId="77777777" w:rsidR="009B297B" w:rsidRDefault="005C40AC">
      <w:pPr>
        <w:pStyle w:val="ListParagraph"/>
        <w:numPr>
          <w:ilvl w:val="0"/>
          <w:numId w:val="2"/>
        </w:numPr>
        <w:spacing w:after="60" w:line="276" w:lineRule="auto"/>
      </w:pPr>
      <w:r>
        <w:t>Nothing is published that has not committed, so a rolled-back transaction cannot produce a notification.</w:t>
      </w:r>
    </w:p>
    <w:p w14:paraId="0D9B91A5" w14:textId="77777777" w:rsidR="009B297B" w:rsidRDefault="005C40AC">
      <w:pPr>
        <w:pStyle w:val="ListParagraph"/>
        <w:numPr>
          <w:ilvl w:val="0"/>
          <w:numId w:val="2"/>
        </w:numPr>
        <w:spacing w:after="60" w:line="276" w:lineRule="auto"/>
      </w:pPr>
      <w:r>
        <w:t>Booking approval latency is independent of email provider availability.</w:t>
      </w:r>
    </w:p>
    <w:p w14:paraId="242F2090" w14:textId="77777777" w:rsidR="009B297B" w:rsidRDefault="005C40AC">
      <w:pPr>
        <w:pStyle w:val="ListParagraph"/>
        <w:numPr>
          <w:ilvl w:val="0"/>
          <w:numId w:val="2"/>
        </w:numPr>
        <w:spacing w:after="60" w:line="276" w:lineRule="auto"/>
      </w:pPr>
      <w:r>
        <w:t>Retry and failure handling live in one component rather than scattered across features.</w:t>
      </w:r>
    </w:p>
    <w:p w14:paraId="3F0101F0" w14:textId="77777777" w:rsidR="009B297B" w:rsidRDefault="005C40AC">
      <w:pPr>
        <w:pStyle w:val="ListParagraph"/>
        <w:numPr>
          <w:ilvl w:val="0"/>
          <w:numId w:val="2"/>
        </w:numPr>
        <w:spacing w:after="60" w:line="276" w:lineRule="auto"/>
      </w:pPr>
      <w:r>
        <w:t xml:space="preserve">Delivery status per channel is a </w:t>
      </w:r>
      <w:proofErr w:type="spellStart"/>
      <w:r>
        <w:t>queryable</w:t>
      </w:r>
      <w:proofErr w:type="spellEnd"/>
      <w:r>
        <w:t xml:space="preserve"> column rather than hidden in a queue, so a failed email is visible in the database.</w:t>
      </w:r>
    </w:p>
    <w:p w14:paraId="24B434EC" w14:textId="77777777" w:rsidR="009B297B" w:rsidRDefault="005C40AC">
      <w:pPr>
        <w:pStyle w:val="Heading3"/>
        <w:spacing w:before="180" w:after="80"/>
      </w:pPr>
      <w:r>
        <w:t>What it costs</w:t>
      </w:r>
    </w:p>
    <w:p w14:paraId="305F0851" w14:textId="77777777" w:rsidR="009B297B" w:rsidRDefault="005C40AC">
      <w:pPr>
        <w:pStyle w:val="ListParagraph"/>
        <w:numPr>
          <w:ilvl w:val="0"/>
          <w:numId w:val="3"/>
        </w:numPr>
        <w:spacing w:after="60" w:line="276" w:lineRule="auto"/>
      </w:pPr>
      <w:r>
        <w:t>Two background processes to run, monitor and include in the CI pipeline, rather than one.</w:t>
      </w:r>
    </w:p>
    <w:p w14:paraId="48CEE950" w14:textId="77777777" w:rsidR="009B297B" w:rsidRDefault="005C40AC">
      <w:pPr>
        <w:pStyle w:val="ListParagraph"/>
        <w:numPr>
          <w:ilvl w:val="0"/>
          <w:numId w:val="3"/>
        </w:numPr>
        <w:spacing w:after="60" w:line="276" w:lineRule="auto"/>
      </w:pPr>
      <w:r>
        <w:t>Notifications are eventually consistent. A user may act on a screen before the email arrives.</w:t>
      </w:r>
    </w:p>
    <w:p w14:paraId="44D96C64" w14:textId="77777777" w:rsidR="009B297B" w:rsidRDefault="005C40AC">
      <w:pPr>
        <w:pStyle w:val="ListParagraph"/>
        <w:numPr>
          <w:ilvl w:val="0"/>
          <w:numId w:val="3"/>
        </w:numPr>
        <w:spacing w:after="60" w:line="276" w:lineRule="auto"/>
      </w:pPr>
      <w:r>
        <w:t>The relay's poll interval is a latency floor. A notification cannot be delivered faster than one poll cycle, so the interval must be short enough to stay invisible to users.</w:t>
      </w:r>
    </w:p>
    <w:p w14:paraId="6420195C" w14:textId="77777777" w:rsidR="009B297B" w:rsidRDefault="005C40AC">
      <w:pPr>
        <w:pStyle w:val="ListParagraph"/>
        <w:numPr>
          <w:ilvl w:val="0"/>
          <w:numId w:val="3"/>
        </w:numPr>
        <w:spacing w:after="60" w:line="276" w:lineRule="auto"/>
      </w:pPr>
      <w:r>
        <w:t xml:space="preserve">NOTIFICATION_DELIVERIES needs an index on </w:t>
      </w:r>
      <w:proofErr w:type="spellStart"/>
      <w:r>
        <w:t>delivery_</w:t>
      </w:r>
      <w:proofErr w:type="gramStart"/>
      <w:r>
        <w:t>status</w:t>
      </w:r>
      <w:proofErr w:type="spellEnd"/>
      <w:proofErr w:type="gramEnd"/>
      <w:r>
        <w:t xml:space="preserve"> so the relay's poll stays cheap as the table grows.</w:t>
      </w:r>
    </w:p>
    <w:p w14:paraId="3E79C0E1" w14:textId="77777777" w:rsidR="009B297B" w:rsidRDefault="005C40AC">
      <w:pPr>
        <w:spacing w:after="60" w:line="276" w:lineRule="auto"/>
      </w:pPr>
      <w:r>
        <w:rPr>
          <w:i/>
          <w:iCs/>
        </w:rPr>
        <w:t>The outbox was adopted from the team's own architecture document during the architecture merge, and this record was not updated at the time. That gap is the reason ADR-006 and the C4 container diagram disagreed: the diagram showed six containers including an Outbox Relay while this record still described the two-step enqueue. Corrected in version 4.</w:t>
      </w:r>
    </w:p>
    <w:p w14:paraId="5FE94523" w14:textId="77777777" w:rsidR="009B297B" w:rsidRDefault="005C40AC">
      <w:pPr>
        <w:pStyle w:val="Heading1"/>
        <w:pageBreakBefore/>
        <w:spacing w:before="240" w:after="140"/>
      </w:pPr>
      <w:r>
        <w:lastRenderedPageBreak/>
        <w:t>ADR-007 — One single-page application for all five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06F771D6"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30E41E9"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2503343B" w14:textId="77777777" w:rsidR="009B297B" w:rsidRDefault="005C40AC">
            <w:pPr>
              <w:spacing w:line="276" w:lineRule="auto"/>
            </w:pPr>
            <w:r>
              <w:rPr>
                <w:sz w:val="18"/>
                <w:szCs w:val="18"/>
              </w:rPr>
              <w:t>Accepted</w:t>
            </w:r>
          </w:p>
        </w:tc>
      </w:tr>
      <w:tr w:rsidR="009B297B" w14:paraId="1E53A610"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DD6CD45"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148DC88E" w14:textId="77777777" w:rsidR="009B297B" w:rsidRDefault="005C40AC">
            <w:pPr>
              <w:spacing w:line="276" w:lineRule="auto"/>
            </w:pPr>
            <w:r>
              <w:rPr>
                <w:sz w:val="18"/>
                <w:szCs w:val="18"/>
              </w:rPr>
              <w:t>—</w:t>
            </w:r>
          </w:p>
        </w:tc>
      </w:tr>
    </w:tbl>
    <w:p w14:paraId="0A166951" w14:textId="77777777" w:rsidR="009B297B" w:rsidRDefault="005C40AC">
      <w:pPr>
        <w:pStyle w:val="Heading3"/>
        <w:spacing w:before="180" w:after="80"/>
      </w:pPr>
      <w:r>
        <w:t>Context</w:t>
      </w:r>
    </w:p>
    <w:p w14:paraId="18D2F011" w14:textId="77777777" w:rsidR="009B297B" w:rsidRDefault="005C40AC">
      <w:pPr>
        <w:spacing w:after="120" w:line="276" w:lineRule="auto"/>
      </w:pPr>
      <w:r>
        <w:t>Five roles use the system (§3), split between external and internal users. §7 requires the system to be both desktop- and mobile-friendly. §8c requires all groups to complete their common activities without extensive training.</w:t>
      </w:r>
    </w:p>
    <w:p w14:paraId="6F507305" w14:textId="77777777" w:rsidR="009B297B" w:rsidRDefault="005C40AC">
      <w:pPr>
        <w:pStyle w:val="Heading3"/>
        <w:spacing w:before="180" w:after="80"/>
      </w:pPr>
      <w:r>
        <w:t>Decision</w:t>
      </w:r>
    </w:p>
    <w:p w14:paraId="7C598584" w14:textId="77777777" w:rsidR="009B297B" w:rsidRDefault="005C40AC">
      <w:pPr>
        <w:spacing w:after="120" w:line="276" w:lineRule="auto"/>
      </w:pPr>
      <w:r>
        <w:t>A single React application with role-based navigation and views, rather than separate external and internal portals.</w:t>
      </w:r>
    </w:p>
    <w:p w14:paraId="11641F27" w14:textId="77777777" w:rsidR="009B297B" w:rsidRDefault="005C40AC">
      <w:pPr>
        <w:pStyle w:val="Heading3"/>
        <w:spacing w:before="180" w:after="80"/>
      </w:pPr>
      <w:r>
        <w:t>Alternatives considered</w:t>
      </w:r>
    </w:p>
    <w:p w14:paraId="490BDAEF" w14:textId="77777777" w:rsidR="009B297B" w:rsidRDefault="005C40AC">
      <w:pPr>
        <w:pStyle w:val="ListParagraph"/>
        <w:numPr>
          <w:ilvl w:val="0"/>
          <w:numId w:val="2"/>
        </w:numPr>
        <w:spacing w:after="60" w:line="276" w:lineRule="auto"/>
      </w:pPr>
      <w:r>
        <w:t>Separate external and internal applications. Rejected: it duplicates authentication, the event record display and the notification interface. An Organiser and a Coordinator look at largely the same event, differing in which fields are editable and which internal details are visible.</w:t>
      </w:r>
    </w:p>
    <w:p w14:paraId="66DACC67" w14:textId="77777777" w:rsidR="009B297B" w:rsidRDefault="005C40AC">
      <w:pPr>
        <w:pStyle w:val="ListParagraph"/>
        <w:numPr>
          <w:ilvl w:val="0"/>
          <w:numId w:val="2"/>
        </w:numPr>
        <w:spacing w:after="60" w:line="276" w:lineRule="auto"/>
      </w:pPr>
      <w:r>
        <w:t xml:space="preserve">Server-rendered multi-page application. Rejected: the venue availability calendar and the search-and-filter screens are interaction-heavy enough that a </w:t>
      </w:r>
      <w:proofErr w:type="gramStart"/>
      <w:r>
        <w:t>full page</w:t>
      </w:r>
      <w:proofErr w:type="gramEnd"/>
      <w:r>
        <w:t xml:space="preserve"> load per interaction would work against §8c.</w:t>
      </w:r>
    </w:p>
    <w:p w14:paraId="72E0737E" w14:textId="77777777" w:rsidR="009B297B" w:rsidRDefault="005C40AC">
      <w:pPr>
        <w:pStyle w:val="Heading3"/>
        <w:spacing w:before="180" w:after="80"/>
      </w:pPr>
      <w:r>
        <w:t>What this buys us</w:t>
      </w:r>
    </w:p>
    <w:p w14:paraId="27BB8E14" w14:textId="77777777" w:rsidR="009B297B" w:rsidRDefault="005C40AC">
      <w:pPr>
        <w:pStyle w:val="ListParagraph"/>
        <w:numPr>
          <w:ilvl w:val="0"/>
          <w:numId w:val="2"/>
        </w:numPr>
        <w:spacing w:after="60" w:line="276" w:lineRule="auto"/>
      </w:pPr>
      <w:r>
        <w:t>One codebase, one component library, one build and one responsive layout to maintain.</w:t>
      </w:r>
    </w:p>
    <w:p w14:paraId="61465EEB" w14:textId="77777777" w:rsidR="009B297B" w:rsidRDefault="005C40AC">
      <w:pPr>
        <w:pStyle w:val="ListParagraph"/>
        <w:numPr>
          <w:ilvl w:val="0"/>
          <w:numId w:val="2"/>
        </w:numPr>
        <w:spacing w:after="60" w:line="276" w:lineRule="auto"/>
      </w:pPr>
      <w:r>
        <w:t>Shared event views reduce the risk of the Organiser's and Coordinator's views drifting apart.</w:t>
      </w:r>
    </w:p>
    <w:p w14:paraId="63B44C6A" w14:textId="77777777" w:rsidR="009B297B" w:rsidRDefault="005C40AC">
      <w:pPr>
        <w:pStyle w:val="Heading3"/>
        <w:spacing w:before="180" w:after="80"/>
      </w:pPr>
      <w:r>
        <w:t>What it costs</w:t>
      </w:r>
    </w:p>
    <w:p w14:paraId="16E45FB1" w14:textId="77777777" w:rsidR="009B297B" w:rsidRDefault="005C40AC">
      <w:pPr>
        <w:pStyle w:val="ListParagraph"/>
        <w:numPr>
          <w:ilvl w:val="0"/>
          <w:numId w:val="3"/>
        </w:numPr>
        <w:spacing w:after="60" w:line="276" w:lineRule="auto"/>
      </w:pPr>
      <w:r>
        <w:t>Role-based hiding in the interface must never be the only access control. The API authorises every request independently, which is why Access Control sits between the router and every domain component.</w:t>
      </w:r>
    </w:p>
    <w:p w14:paraId="5237D354" w14:textId="77777777" w:rsidR="009B297B" w:rsidRDefault="005C40AC">
      <w:pPr>
        <w:pStyle w:val="ListParagraph"/>
        <w:numPr>
          <w:ilvl w:val="0"/>
          <w:numId w:val="3"/>
        </w:numPr>
        <w:spacing w:after="60" w:line="276" w:lineRule="auto"/>
      </w:pPr>
      <w:r>
        <w:t>Without route-level code splitting, users download code for roles they cannot use.</w:t>
      </w:r>
    </w:p>
    <w:p w14:paraId="42B3290A" w14:textId="77777777" w:rsidR="009B297B" w:rsidRDefault="005C40AC">
      <w:pPr>
        <w:spacing w:after="60" w:line="276" w:lineRule="auto"/>
      </w:pPr>
      <w:r>
        <w:rPr>
          <w:i/>
          <w:iCs/>
        </w:rPr>
        <w:t>Open item: this record fixes the application topology, not the framework. An earlier draft of the container diagram read “Vue / React”, which reads as an undecided team. The team should record its reason for choosing React — ecosystem familiarity, component library availability, or prior experience — and the diagram must name one framework only.</w:t>
      </w:r>
    </w:p>
    <w:p w14:paraId="6E3A3135" w14:textId="77777777" w:rsidR="009B297B" w:rsidRDefault="005C40AC">
      <w:pPr>
        <w:pStyle w:val="Heading1"/>
        <w:pageBreakBefore/>
        <w:spacing w:before="240" w:after="140"/>
      </w:pPr>
      <w:r>
        <w:lastRenderedPageBreak/>
        <w:t>ADR-008 — Client organisation as the tenancy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601967F1"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97EB085"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1C46B84F" w14:textId="77777777" w:rsidR="009B297B" w:rsidRDefault="005C40AC">
            <w:pPr>
              <w:spacing w:line="276" w:lineRule="auto"/>
            </w:pPr>
            <w:r>
              <w:rPr>
                <w:sz w:val="18"/>
                <w:szCs w:val="18"/>
              </w:rPr>
              <w:t>Accepted</w:t>
            </w:r>
          </w:p>
        </w:tc>
      </w:tr>
      <w:tr w:rsidR="009B297B" w14:paraId="106A6E18"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9B58010"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52FEB4C9" w14:textId="77777777" w:rsidR="009B297B" w:rsidRDefault="005C40AC">
            <w:pPr>
              <w:spacing w:line="276" w:lineRule="auto"/>
            </w:pPr>
            <w:r>
              <w:rPr>
                <w:sz w:val="18"/>
                <w:szCs w:val="18"/>
              </w:rPr>
              <w:t>C-40</w:t>
            </w:r>
          </w:p>
        </w:tc>
      </w:tr>
    </w:tbl>
    <w:p w14:paraId="5E0E57D9" w14:textId="77777777" w:rsidR="009B297B" w:rsidRDefault="005C40AC">
      <w:pPr>
        <w:pStyle w:val="Heading3"/>
        <w:spacing w:before="180" w:after="80"/>
      </w:pPr>
      <w:r>
        <w:t>Context</w:t>
      </w:r>
    </w:p>
    <w:p w14:paraId="674D0475" w14:textId="77777777" w:rsidR="009B297B" w:rsidRDefault="005C40AC">
      <w:pPr>
        <w:spacing w:after="120" w:line="276" w:lineRule="auto"/>
      </w:pPr>
      <w:r>
        <w:t>E01-S02 requires an Event Organiser to see only events belonging to their own client organisation, and §8b states an Organiser should not normally be able to view events belonging to unrelated clients. Week 1 §4 Client Management notes that several Organisers may belong to one organisation. Ewen (G1) confirmed Event Coordinators can see all events, so the restriction applies to Organisers rather than internal staff.</w:t>
      </w:r>
    </w:p>
    <w:p w14:paraId="10B0FA89" w14:textId="77777777" w:rsidR="009B297B" w:rsidRDefault="005C40AC">
      <w:pPr>
        <w:pStyle w:val="Heading3"/>
        <w:spacing w:before="180" w:after="80"/>
      </w:pPr>
      <w:r>
        <w:t>Decision</w:t>
      </w:r>
    </w:p>
    <w:p w14:paraId="7088212C" w14:textId="77777777" w:rsidR="009B297B" w:rsidRDefault="005C40AC">
      <w:pPr>
        <w:spacing w:after="120" w:line="276" w:lineRule="auto"/>
      </w:pPr>
      <w:r>
        <w:t xml:space="preserve">CLIENT_ORGANISATIONS is a first-class table. USERS and EVENTS both reference it. The Access Control component scopes every Organiser-facing query by </w:t>
      </w:r>
      <w:proofErr w:type="spellStart"/>
      <w:r>
        <w:t>client_org_id</w:t>
      </w:r>
      <w:proofErr w:type="spellEnd"/>
      <w:r>
        <w:t>.</w:t>
      </w:r>
    </w:p>
    <w:p w14:paraId="316D9929" w14:textId="77777777" w:rsidR="009B297B" w:rsidRDefault="005C40AC">
      <w:pPr>
        <w:pStyle w:val="Heading3"/>
        <w:spacing w:before="180" w:after="80"/>
      </w:pPr>
      <w:r>
        <w:t>Alternatives considered</w:t>
      </w:r>
    </w:p>
    <w:p w14:paraId="54997D41" w14:textId="77777777" w:rsidR="009B297B" w:rsidRDefault="005C40AC">
      <w:pPr>
        <w:pStyle w:val="ListParagraph"/>
        <w:numPr>
          <w:ilvl w:val="0"/>
          <w:numId w:val="2"/>
        </w:numPr>
        <w:spacing w:after="60" w:line="276" w:lineRule="auto"/>
      </w:pPr>
      <w:r>
        <w:t>A free-text organisation name on the user record, as in the original draft. Rejected: two Organisers spelling the name differently land in two tenancies, and a name collision grants access across clients. This is a security property, not a data-tidiness one.</w:t>
      </w:r>
    </w:p>
    <w:p w14:paraId="1F670BC5" w14:textId="77777777" w:rsidR="009B297B" w:rsidRDefault="005C40AC">
      <w:pPr>
        <w:pStyle w:val="ListParagraph"/>
        <w:numPr>
          <w:ilvl w:val="0"/>
          <w:numId w:val="2"/>
        </w:numPr>
        <w:spacing w:after="60" w:line="276" w:lineRule="auto"/>
      </w:pPr>
      <w:r>
        <w:t xml:space="preserve">Schema- or database-per-tenant multi-tenancy. Rejected as far beyond the requirement. </w:t>
      </w:r>
      <w:proofErr w:type="spellStart"/>
      <w:r>
        <w:t>ConnectSphere</w:t>
      </w:r>
      <w:proofErr w:type="spellEnd"/>
      <w:r>
        <w:t xml:space="preserve"> owns all the data, and internal staff need visibility across clients.</w:t>
      </w:r>
    </w:p>
    <w:p w14:paraId="4F3B4049" w14:textId="77777777" w:rsidR="009B297B" w:rsidRDefault="005C40AC">
      <w:pPr>
        <w:pStyle w:val="Heading3"/>
        <w:spacing w:before="180" w:after="80"/>
      </w:pPr>
      <w:r>
        <w:t>What this buys us</w:t>
      </w:r>
    </w:p>
    <w:p w14:paraId="2F1E0172" w14:textId="77777777" w:rsidR="009B297B" w:rsidRDefault="005C40AC">
      <w:pPr>
        <w:pStyle w:val="ListParagraph"/>
        <w:numPr>
          <w:ilvl w:val="0"/>
          <w:numId w:val="2"/>
        </w:numPr>
        <w:spacing w:after="60" w:line="276" w:lineRule="auto"/>
      </w:pPr>
      <w:r>
        <w:t>Isolation is enforced by a foreign key and a scoped query, both of which are directly testable.</w:t>
      </w:r>
    </w:p>
    <w:p w14:paraId="2D2A2C7C" w14:textId="77777777" w:rsidR="009B297B" w:rsidRDefault="005C40AC">
      <w:pPr>
        <w:pStyle w:val="ListParagraph"/>
        <w:numPr>
          <w:ilvl w:val="0"/>
          <w:numId w:val="2"/>
        </w:numPr>
        <w:spacing w:after="60" w:line="276" w:lineRule="auto"/>
      </w:pPr>
      <w:r>
        <w:t>E01-S02's “a colleague from my organisation created an event” scenario works without special handling.</w:t>
      </w:r>
    </w:p>
    <w:p w14:paraId="45F9621F" w14:textId="77777777" w:rsidR="009B297B" w:rsidRDefault="005C40AC">
      <w:pPr>
        <w:pStyle w:val="Heading3"/>
        <w:spacing w:before="180" w:after="80"/>
      </w:pPr>
      <w:r>
        <w:t>What it costs</w:t>
      </w:r>
    </w:p>
    <w:p w14:paraId="0B360745" w14:textId="77777777" w:rsidR="009B297B" w:rsidRDefault="005C40AC">
      <w:pPr>
        <w:pStyle w:val="ListParagraph"/>
        <w:numPr>
          <w:ilvl w:val="0"/>
          <w:numId w:val="3"/>
        </w:numPr>
        <w:spacing w:after="60" w:line="276" w:lineRule="auto"/>
      </w:pPr>
      <w:r>
        <w:t>Every Organiser-facing query must apply the scope, and a single missed one is a data leak. This is why the scoping lives in Access Control rather than being re-implemented per feature.</w:t>
      </w:r>
    </w:p>
    <w:p w14:paraId="32C1AAE6" w14:textId="77777777" w:rsidR="009B297B" w:rsidRDefault="005C40AC">
      <w:pPr>
        <w:pStyle w:val="Heading1"/>
        <w:pageBreakBefore/>
        <w:spacing w:before="240" w:after="140"/>
      </w:pPr>
      <w:r>
        <w:lastRenderedPageBreak/>
        <w:t>ADR-009 — A single audit log with a polymorphic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0250091C"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AC6024F"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295378DA" w14:textId="77777777" w:rsidR="009B297B" w:rsidRDefault="005C40AC">
            <w:pPr>
              <w:spacing w:line="276" w:lineRule="auto"/>
            </w:pPr>
            <w:r>
              <w:rPr>
                <w:sz w:val="18"/>
                <w:szCs w:val="18"/>
              </w:rPr>
              <w:t>Accepted</w:t>
            </w:r>
          </w:p>
        </w:tc>
      </w:tr>
      <w:tr w:rsidR="009B297B" w14:paraId="658C95D7"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37A1657"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0DB7F708" w14:textId="77777777" w:rsidR="009B297B" w:rsidRDefault="005C40AC">
            <w:pPr>
              <w:spacing w:line="276" w:lineRule="auto"/>
            </w:pPr>
            <w:r>
              <w:rPr>
                <w:sz w:val="18"/>
                <w:szCs w:val="18"/>
              </w:rPr>
              <w:t>T-04</w:t>
            </w:r>
          </w:p>
        </w:tc>
      </w:tr>
    </w:tbl>
    <w:p w14:paraId="5D5D5230" w14:textId="77777777" w:rsidR="009B297B" w:rsidRDefault="005C40AC">
      <w:pPr>
        <w:pStyle w:val="Heading3"/>
        <w:spacing w:before="180" w:after="80"/>
      </w:pPr>
      <w:r>
        <w:t>Context</w:t>
      </w:r>
    </w:p>
    <w:p w14:paraId="6026E9A8" w14:textId="77777777" w:rsidR="009B297B" w:rsidRDefault="005C40AC">
      <w:pPr>
        <w:spacing w:after="120" w:line="276" w:lineRule="auto"/>
      </w:pPr>
      <w:r>
        <w:t xml:space="preserve">E14-S02 records event status changes, denied access attempts, venue booking decisions and account deactivations. §8f requires </w:t>
      </w:r>
      <w:proofErr w:type="spellStart"/>
      <w:r>
        <w:t>ConnectSphere</w:t>
      </w:r>
      <w:proofErr w:type="spellEnd"/>
      <w:r>
        <w:t xml:space="preserve"> to determine what was changed, who changed it and when. Only the first of those four is always tied to an event.</w:t>
      </w:r>
    </w:p>
    <w:p w14:paraId="4FDEB34A" w14:textId="77777777" w:rsidR="009B297B" w:rsidRDefault="005C40AC">
      <w:pPr>
        <w:pStyle w:val="Heading3"/>
        <w:spacing w:before="180" w:after="80"/>
      </w:pPr>
      <w:r>
        <w:t>Decision</w:t>
      </w:r>
    </w:p>
    <w:p w14:paraId="2D90EEE2" w14:textId="77777777" w:rsidR="009B297B" w:rsidRDefault="005C40AC">
      <w:pPr>
        <w:spacing w:after="120" w:line="276" w:lineRule="auto"/>
      </w:pPr>
      <w:r>
        <w:t xml:space="preserve">One append-only AUDIT_LOGS table with </w:t>
      </w:r>
      <w:proofErr w:type="spellStart"/>
      <w:r>
        <w:t>entity_type</w:t>
      </w:r>
      <w:proofErr w:type="spellEnd"/>
      <w:r>
        <w:t xml:space="preserve">, </w:t>
      </w:r>
      <w:proofErr w:type="spellStart"/>
      <w:r>
        <w:t>entity_id</w:t>
      </w:r>
      <w:proofErr w:type="spellEnd"/>
      <w:r>
        <w:t xml:space="preserve">, and a nullable </w:t>
      </w:r>
      <w:proofErr w:type="spellStart"/>
      <w:r>
        <w:t>event_id</w:t>
      </w:r>
      <w:proofErr w:type="spellEnd"/>
      <w:r>
        <w:t xml:space="preserve"> carried </w:t>
      </w:r>
      <w:proofErr w:type="spellStart"/>
      <w:r>
        <w:t>denormalised</w:t>
      </w:r>
      <w:proofErr w:type="spellEnd"/>
      <w:r>
        <w:t xml:space="preserve"> for convenience.</w:t>
      </w:r>
    </w:p>
    <w:p w14:paraId="2C291524" w14:textId="77777777" w:rsidR="009B297B" w:rsidRDefault="005C40AC">
      <w:pPr>
        <w:pStyle w:val="Heading3"/>
        <w:spacing w:before="180" w:after="80"/>
      </w:pPr>
      <w:r>
        <w:t>Alternatives considered</w:t>
      </w:r>
    </w:p>
    <w:p w14:paraId="3F1CD308" w14:textId="77777777" w:rsidR="009B297B" w:rsidRDefault="005C40AC">
      <w:pPr>
        <w:pStyle w:val="ListParagraph"/>
        <w:numPr>
          <w:ilvl w:val="0"/>
          <w:numId w:val="2"/>
        </w:numPr>
        <w:spacing w:after="60" w:line="276" w:lineRule="auto"/>
      </w:pPr>
      <w:r>
        <w:t>One table per log type. Rejected: §8f's single question would become a four-way UNION, and the immutability rule in E14-S02 would need enforcing in four places.</w:t>
      </w:r>
    </w:p>
    <w:p w14:paraId="4FD8A249" w14:textId="77777777" w:rsidR="009B297B" w:rsidRDefault="005C40AC">
      <w:pPr>
        <w:pStyle w:val="ListParagraph"/>
        <w:numPr>
          <w:ilvl w:val="0"/>
          <w:numId w:val="2"/>
        </w:numPr>
        <w:spacing w:after="60" w:line="276" w:lineRule="auto"/>
      </w:pPr>
      <w:r>
        <w:t>Logging only event-related actions. Rejected: denied access attempts and account deactivations are exactly the events an audit trail exists to capture.</w:t>
      </w:r>
    </w:p>
    <w:p w14:paraId="44D6B631" w14:textId="77777777" w:rsidR="009B297B" w:rsidRDefault="005C40AC">
      <w:pPr>
        <w:pStyle w:val="Heading3"/>
        <w:spacing w:before="180" w:after="80"/>
      </w:pPr>
      <w:r>
        <w:t>What this buys us</w:t>
      </w:r>
    </w:p>
    <w:p w14:paraId="7C185050" w14:textId="77777777" w:rsidR="009B297B" w:rsidRDefault="005C40AC">
      <w:pPr>
        <w:pStyle w:val="ListParagraph"/>
        <w:numPr>
          <w:ilvl w:val="0"/>
          <w:numId w:val="2"/>
        </w:numPr>
        <w:spacing w:after="60" w:line="276" w:lineRule="auto"/>
      </w:pPr>
      <w:r>
        <w:t xml:space="preserve">One query </w:t>
      </w:r>
      <w:proofErr w:type="gramStart"/>
      <w:r>
        <w:t>answers</w:t>
      </w:r>
      <w:proofErr w:type="gramEnd"/>
      <w:r>
        <w:t xml:space="preserve"> §8f, and one place to revoke UPDATE and DELETE.</w:t>
      </w:r>
    </w:p>
    <w:p w14:paraId="4BCDF716" w14:textId="77777777" w:rsidR="009B297B" w:rsidRDefault="005C40AC">
      <w:pPr>
        <w:pStyle w:val="ListParagraph"/>
        <w:numPr>
          <w:ilvl w:val="0"/>
          <w:numId w:val="2"/>
        </w:numPr>
        <w:spacing w:after="60" w:line="276" w:lineRule="auto"/>
      </w:pPr>
      <w:proofErr w:type="spellStart"/>
      <w:r>
        <w:t>event_id</w:t>
      </w:r>
      <w:proofErr w:type="spellEnd"/>
      <w:r>
        <w:t xml:space="preserve"> is </w:t>
      </w:r>
      <w:proofErr w:type="spellStart"/>
      <w:r>
        <w:t>denormalised</w:t>
      </w:r>
      <w:proofErr w:type="spellEnd"/>
      <w:r>
        <w:t xml:space="preserve"> so E03-S05's status history needs no polymorphic join.</w:t>
      </w:r>
    </w:p>
    <w:p w14:paraId="378CE1BB" w14:textId="77777777" w:rsidR="009B297B" w:rsidRDefault="005C40AC">
      <w:pPr>
        <w:pStyle w:val="Heading3"/>
        <w:spacing w:before="180" w:after="80"/>
      </w:pPr>
      <w:r>
        <w:t>What it costs</w:t>
      </w:r>
    </w:p>
    <w:p w14:paraId="32BC9B80" w14:textId="77777777" w:rsidR="009B297B" w:rsidRDefault="005C40AC">
      <w:pPr>
        <w:pStyle w:val="ListParagraph"/>
        <w:numPr>
          <w:ilvl w:val="0"/>
          <w:numId w:val="3"/>
        </w:numPr>
        <w:spacing w:after="60" w:line="276" w:lineRule="auto"/>
      </w:pPr>
      <w:r>
        <w:t xml:space="preserve">No foreign key on </w:t>
      </w:r>
      <w:proofErr w:type="spellStart"/>
      <w:r>
        <w:t>entity_id</w:t>
      </w:r>
      <w:proofErr w:type="spellEnd"/>
      <w:r>
        <w:t>, so referential integrity there is by convention. An orphaned entry is possible if a row is ever hard-deleted, which is one reason ADR-012's deactivate-don't-delete approach matters.</w:t>
      </w:r>
    </w:p>
    <w:p w14:paraId="08A64BCE" w14:textId="77777777" w:rsidR="009B297B" w:rsidRDefault="005C40AC">
      <w:pPr>
        <w:pStyle w:val="ListParagraph"/>
        <w:numPr>
          <w:ilvl w:val="0"/>
          <w:numId w:val="3"/>
        </w:numPr>
        <w:spacing w:after="60" w:line="276" w:lineRule="auto"/>
      </w:pPr>
      <w:r>
        <w:t xml:space="preserve">Mixed payloads mean </w:t>
      </w:r>
      <w:proofErr w:type="spellStart"/>
      <w:proofErr w:type="gramStart"/>
      <w:r>
        <w:t>field_changed</w:t>
      </w:r>
      <w:proofErr w:type="spellEnd"/>
      <w:r>
        <w:t>,</w:t>
      </w:r>
      <w:proofErr w:type="gramEnd"/>
      <w:r>
        <w:t xml:space="preserve"> </w:t>
      </w:r>
      <w:proofErr w:type="spellStart"/>
      <w:r>
        <w:t>old_value</w:t>
      </w:r>
      <w:proofErr w:type="spellEnd"/>
      <w:r>
        <w:t xml:space="preserve"> and </w:t>
      </w:r>
      <w:proofErr w:type="spellStart"/>
      <w:r>
        <w:t>new_value</w:t>
      </w:r>
      <w:proofErr w:type="spellEnd"/>
      <w:r>
        <w:t xml:space="preserve"> are null for action types that do not change a field.</w:t>
      </w:r>
    </w:p>
    <w:p w14:paraId="6EB6CA31" w14:textId="77777777" w:rsidR="009B297B" w:rsidRDefault="005C40AC">
      <w:pPr>
        <w:pStyle w:val="Heading1"/>
        <w:pageBreakBefore/>
        <w:spacing w:before="240" w:after="140"/>
      </w:pPr>
      <w:r>
        <w:lastRenderedPageBreak/>
        <w:t>ADR-010 — Separate equipment request from equipment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5EE6EED8"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7577A804"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0A75A927" w14:textId="77777777" w:rsidR="009B297B" w:rsidRDefault="005C40AC">
            <w:pPr>
              <w:spacing w:line="276" w:lineRule="auto"/>
            </w:pPr>
            <w:r>
              <w:rPr>
                <w:sz w:val="18"/>
                <w:szCs w:val="18"/>
              </w:rPr>
              <w:t>Accepted</w:t>
            </w:r>
          </w:p>
        </w:tc>
      </w:tr>
      <w:tr w:rsidR="009B297B" w14:paraId="618851F4"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C65BEB7"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4652620C" w14:textId="77777777" w:rsidR="009B297B" w:rsidRDefault="005C40AC">
            <w:pPr>
              <w:spacing w:line="276" w:lineRule="auto"/>
            </w:pPr>
            <w:r>
              <w:rPr>
                <w:sz w:val="18"/>
                <w:szCs w:val="18"/>
              </w:rPr>
              <w:t>C-21, C-13, C-39, T-24, T-25</w:t>
            </w:r>
          </w:p>
        </w:tc>
      </w:tr>
    </w:tbl>
    <w:p w14:paraId="45BCF78D" w14:textId="77777777" w:rsidR="009B297B" w:rsidRDefault="005C40AC">
      <w:pPr>
        <w:pStyle w:val="Heading3"/>
        <w:spacing w:before="180" w:after="80"/>
      </w:pPr>
      <w:r>
        <w:t>Context</w:t>
      </w:r>
    </w:p>
    <w:p w14:paraId="7D71A400" w14:textId="77777777" w:rsidR="009B297B" w:rsidRDefault="005C40AC">
      <w:pPr>
        <w:spacing w:after="120" w:line="276" w:lineRule="auto"/>
      </w:pPr>
      <w:r>
        <w:t xml:space="preserve">E07-S02 has the Event Coordinator record what equipment an event </w:t>
      </w:r>
      <w:proofErr w:type="gramStart"/>
      <w:r>
        <w:t>needs</w:t>
      </w:r>
      <w:proofErr w:type="gramEnd"/>
      <w:r>
        <w:t xml:space="preserve">. E07-S04 has Technical Support Staff reserve it, possibly only partially, notifying the </w:t>
      </w:r>
      <w:proofErr w:type="gramStart"/>
      <w:r>
        <w:t>Coordinator</w:t>
      </w:r>
      <w:proofErr w:type="gramEnd"/>
      <w:r>
        <w:t xml:space="preserve"> of any shortfall. Bryan (G1) confirmed technical requirements must be completed and reserved before an event can be confirmed.</w:t>
      </w:r>
    </w:p>
    <w:p w14:paraId="0BAD94A8" w14:textId="77777777" w:rsidR="009B297B" w:rsidRDefault="005C40AC">
      <w:pPr>
        <w:pStyle w:val="Heading3"/>
        <w:spacing w:before="180" w:after="80"/>
      </w:pPr>
      <w:r>
        <w:t>Decision</w:t>
      </w:r>
    </w:p>
    <w:p w14:paraId="1D2C9FDD" w14:textId="77777777" w:rsidR="009B297B" w:rsidRDefault="005C40AC">
      <w:pPr>
        <w:spacing w:after="120" w:line="276" w:lineRule="auto"/>
      </w:pPr>
      <w:r>
        <w:t>EQUIPMENT_REQUESTS and EQUIPMENT_RESERVATIONS as separate tables, with each reservation referencing the request it partially or fully fulfils.</w:t>
      </w:r>
    </w:p>
    <w:p w14:paraId="53FDA8EA" w14:textId="77777777" w:rsidR="009B297B" w:rsidRDefault="005C40AC">
      <w:pPr>
        <w:pStyle w:val="Heading3"/>
        <w:spacing w:before="180" w:after="80"/>
      </w:pPr>
      <w:r>
        <w:t>Alternatives considered</w:t>
      </w:r>
    </w:p>
    <w:p w14:paraId="45460BB9" w14:textId="77777777" w:rsidR="009B297B" w:rsidRDefault="005C40AC">
      <w:pPr>
        <w:pStyle w:val="ListParagraph"/>
        <w:numPr>
          <w:ilvl w:val="0"/>
          <w:numId w:val="2"/>
        </w:numPr>
        <w:spacing w:after="60" w:line="276" w:lineRule="auto"/>
      </w:pPr>
      <w:r>
        <w:t xml:space="preserve">One table with </w:t>
      </w:r>
      <w:proofErr w:type="spellStart"/>
      <w:r>
        <w:t>quantity_requested</w:t>
      </w:r>
      <w:proofErr w:type="spellEnd"/>
      <w:r>
        <w:t xml:space="preserve"> and </w:t>
      </w:r>
      <w:proofErr w:type="spellStart"/>
      <w:r>
        <w:t>quantity_reserved</w:t>
      </w:r>
      <w:proofErr w:type="spellEnd"/>
      <w:r>
        <w:t>. Rejected: it conflates two acts performed by two different roles at two different times, so the row's meaning depends on who last wrote it. It also cannot represent a request fulfilled across several reservation events as stock becomes available.</w:t>
      </w:r>
    </w:p>
    <w:p w14:paraId="2B3C9592" w14:textId="77777777" w:rsidR="009B297B" w:rsidRDefault="005C40AC">
      <w:pPr>
        <w:pStyle w:val="Heading3"/>
        <w:spacing w:before="180" w:after="80"/>
      </w:pPr>
      <w:r>
        <w:t>What this buys us</w:t>
      </w:r>
    </w:p>
    <w:p w14:paraId="4E42C1F4" w14:textId="77777777" w:rsidR="009B297B" w:rsidRDefault="005C40AC">
      <w:pPr>
        <w:pStyle w:val="ListParagraph"/>
        <w:numPr>
          <w:ilvl w:val="0"/>
          <w:numId w:val="2"/>
        </w:numPr>
        <w:spacing w:after="60" w:line="276" w:lineRule="auto"/>
      </w:pPr>
      <w:r>
        <w:t>E08-S03's confirmation gate reduces to comparing reserved against requested for the event.</w:t>
      </w:r>
    </w:p>
    <w:p w14:paraId="72178527" w14:textId="77777777" w:rsidR="009B297B" w:rsidRDefault="005C40AC">
      <w:pPr>
        <w:pStyle w:val="ListParagraph"/>
        <w:numPr>
          <w:ilvl w:val="0"/>
          <w:numId w:val="2"/>
        </w:numPr>
        <w:spacing w:after="60" w:line="276" w:lineRule="auto"/>
      </w:pPr>
      <w:r>
        <w:t>Partial fulfilment across multiple reservations is representable, which matches E07-S04 Scenario 2.</w:t>
      </w:r>
    </w:p>
    <w:p w14:paraId="0B5C2F5E" w14:textId="77777777" w:rsidR="009B297B" w:rsidRDefault="005C40AC">
      <w:pPr>
        <w:pStyle w:val="ListParagraph"/>
        <w:numPr>
          <w:ilvl w:val="0"/>
          <w:numId w:val="2"/>
        </w:numPr>
        <w:spacing w:after="60" w:line="276" w:lineRule="auto"/>
      </w:pPr>
      <w:r>
        <w:t>The original request survives even if a reservation is later released, preserving the planning history.</w:t>
      </w:r>
    </w:p>
    <w:p w14:paraId="6A91E8E9" w14:textId="77777777" w:rsidR="009B297B" w:rsidRDefault="005C40AC">
      <w:pPr>
        <w:pStyle w:val="Heading3"/>
        <w:spacing w:before="180" w:after="80"/>
      </w:pPr>
      <w:r>
        <w:t>What it costs</w:t>
      </w:r>
    </w:p>
    <w:p w14:paraId="7AA12296" w14:textId="77777777" w:rsidR="009B297B" w:rsidRDefault="005C40AC">
      <w:pPr>
        <w:pStyle w:val="ListParagraph"/>
        <w:numPr>
          <w:ilvl w:val="0"/>
          <w:numId w:val="3"/>
        </w:numPr>
        <w:spacing w:after="60" w:line="276" w:lineRule="auto"/>
      </w:pPr>
      <w:r>
        <w:t>Two tables to keep in step. Releasing a reservation must not delete the underlying request.</w:t>
      </w:r>
    </w:p>
    <w:p w14:paraId="12B8BC92" w14:textId="77777777" w:rsidR="009B297B" w:rsidRDefault="005C40AC">
      <w:pPr>
        <w:pStyle w:val="Heading1"/>
        <w:pageBreakBefore/>
        <w:spacing w:before="240" w:after="140"/>
      </w:pPr>
      <w:r>
        <w:lastRenderedPageBreak/>
        <w:t>ADR-011 — Controlled vocabularies for accessibility and facilities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08F3FBAE"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426EC0E"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743AA5B5" w14:textId="77777777" w:rsidR="009B297B" w:rsidRDefault="005C40AC">
            <w:pPr>
              <w:spacing w:line="276" w:lineRule="auto"/>
            </w:pPr>
            <w:r>
              <w:rPr>
                <w:sz w:val="18"/>
                <w:szCs w:val="18"/>
              </w:rPr>
              <w:t>Accepted</w:t>
            </w:r>
          </w:p>
        </w:tc>
      </w:tr>
      <w:tr w:rsidR="009B297B" w14:paraId="6BBD68B0"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30AFD7B"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27AB2529" w14:textId="77777777" w:rsidR="009B297B" w:rsidRDefault="005C40AC">
            <w:pPr>
              <w:spacing w:line="276" w:lineRule="auto"/>
            </w:pPr>
            <w:r>
              <w:rPr>
                <w:sz w:val="18"/>
                <w:szCs w:val="18"/>
              </w:rPr>
              <w:t>C-32, T-13, T-45, B-06, B-07</w:t>
            </w:r>
          </w:p>
        </w:tc>
      </w:tr>
    </w:tbl>
    <w:p w14:paraId="5C661D20" w14:textId="77777777" w:rsidR="009B297B" w:rsidRDefault="005C40AC">
      <w:pPr>
        <w:pStyle w:val="Heading3"/>
        <w:spacing w:before="180" w:after="80"/>
      </w:pPr>
      <w:r>
        <w:t>Context</w:t>
      </w:r>
    </w:p>
    <w:p w14:paraId="547831C3" w14:textId="77777777" w:rsidR="009B297B" w:rsidRDefault="005C40AC">
      <w:pPr>
        <w:spacing w:after="120" w:line="276" w:lineRule="auto"/>
      </w:pPr>
      <w:r>
        <w:t>E02-S03 records an event's accessibility requirements, E05-S01 records a venue's accessibility features and facilities, and E06-S02 must compare them and name every failing requirement. Free text on either side makes reliable comparison impossible.</w:t>
      </w:r>
    </w:p>
    <w:p w14:paraId="2219D737" w14:textId="77777777" w:rsidR="009B297B" w:rsidRDefault="005C40AC">
      <w:pPr>
        <w:pStyle w:val="Heading3"/>
        <w:spacing w:before="180" w:after="80"/>
      </w:pPr>
      <w:r>
        <w:t>Decision</w:t>
      </w:r>
    </w:p>
    <w:p w14:paraId="5462167F" w14:textId="77777777" w:rsidR="009B297B" w:rsidRDefault="005C40AC">
      <w:pPr>
        <w:spacing w:after="120" w:line="276" w:lineRule="auto"/>
      </w:pPr>
      <w:proofErr w:type="gramStart"/>
      <w:r>
        <w:t>Lookup tables ACCESSIBILITY_FEATURES and FACILITIES,</w:t>
      </w:r>
      <w:proofErr w:type="gramEnd"/>
      <w:r>
        <w:t xml:space="preserve"> referenced many-to-many from both venues and events. A free-text note field on EVENTS captures anything outside the vocabulary; it is shown to the </w:t>
      </w:r>
      <w:proofErr w:type="gramStart"/>
      <w:r>
        <w:t>Coordinator</w:t>
      </w:r>
      <w:proofErr w:type="gramEnd"/>
      <w:r>
        <w:t xml:space="preserve"> and explicitly excluded from automated matching.</w:t>
      </w:r>
    </w:p>
    <w:p w14:paraId="5205E4D8" w14:textId="77777777" w:rsidR="009B297B" w:rsidRDefault="005C40AC">
      <w:pPr>
        <w:pStyle w:val="Heading3"/>
        <w:spacing w:before="180" w:after="80"/>
      </w:pPr>
      <w:r>
        <w:t>Alternatives considered</w:t>
      </w:r>
    </w:p>
    <w:p w14:paraId="47292316" w14:textId="77777777" w:rsidR="009B297B" w:rsidRDefault="005C40AC">
      <w:pPr>
        <w:pStyle w:val="ListParagraph"/>
        <w:numPr>
          <w:ilvl w:val="0"/>
          <w:numId w:val="2"/>
        </w:numPr>
        <w:spacing w:after="60" w:line="276" w:lineRule="auto"/>
      </w:pPr>
      <w:r>
        <w:t xml:space="preserve">Boolean columns such as </w:t>
      </w:r>
      <w:proofErr w:type="spellStart"/>
      <w:r>
        <w:t>is_accessible</w:t>
      </w:r>
      <w:proofErr w:type="spellEnd"/>
      <w:r>
        <w:t xml:space="preserve">, as in the original draft. Rejected: a </w:t>
      </w:r>
      <w:proofErr w:type="spellStart"/>
      <w:r>
        <w:t>boolean</w:t>
      </w:r>
      <w:proofErr w:type="spellEnd"/>
      <w:r>
        <w:t xml:space="preserve"> cannot express a list, and every new feature would be a schema migration.</w:t>
      </w:r>
    </w:p>
    <w:p w14:paraId="1033DD0F" w14:textId="77777777" w:rsidR="009B297B" w:rsidRDefault="005C40AC">
      <w:pPr>
        <w:pStyle w:val="ListParagraph"/>
        <w:numPr>
          <w:ilvl w:val="0"/>
          <w:numId w:val="2"/>
        </w:numPr>
        <w:spacing w:after="60" w:line="276" w:lineRule="auto"/>
      </w:pPr>
      <w:r>
        <w:t xml:space="preserve">JSON arrays of strings. Rejected: no referential integrity, so a typo silently fails to </w:t>
      </w:r>
      <w:proofErr w:type="gramStart"/>
      <w:r>
        <w:t>match</w:t>
      </w:r>
      <w:proofErr w:type="gramEnd"/>
      <w:r>
        <w:t xml:space="preserve"> and no one notices.</w:t>
      </w:r>
    </w:p>
    <w:p w14:paraId="30B448AA" w14:textId="77777777" w:rsidR="009B297B" w:rsidRDefault="005C40AC">
      <w:pPr>
        <w:pStyle w:val="ListParagraph"/>
        <w:numPr>
          <w:ilvl w:val="0"/>
          <w:numId w:val="2"/>
        </w:numPr>
        <w:spacing w:after="60" w:line="276" w:lineRule="auto"/>
      </w:pPr>
      <w:r>
        <w:t>Free text with fuzzy matching. Rejected: E06-S02 must name each failing requirement precisely, which needs exact identity.</w:t>
      </w:r>
    </w:p>
    <w:p w14:paraId="0F546ECA" w14:textId="77777777" w:rsidR="009B297B" w:rsidRDefault="005C40AC">
      <w:pPr>
        <w:pStyle w:val="Heading3"/>
        <w:spacing w:before="180" w:after="80"/>
      </w:pPr>
      <w:r>
        <w:t>What this buys us</w:t>
      </w:r>
    </w:p>
    <w:p w14:paraId="352AE45F" w14:textId="77777777" w:rsidR="009B297B" w:rsidRDefault="005C40AC">
      <w:pPr>
        <w:pStyle w:val="ListParagraph"/>
        <w:numPr>
          <w:ilvl w:val="0"/>
          <w:numId w:val="2"/>
        </w:numPr>
        <w:spacing w:after="60" w:line="276" w:lineRule="auto"/>
      </w:pPr>
      <w:r>
        <w:t>Matching is a join, and E06-S02 can list exactly which requirements a venue fails.</w:t>
      </w:r>
    </w:p>
    <w:p w14:paraId="4987D1B3" w14:textId="77777777" w:rsidR="009B297B" w:rsidRDefault="005C40AC">
      <w:pPr>
        <w:pStyle w:val="ListParagraph"/>
        <w:numPr>
          <w:ilvl w:val="0"/>
          <w:numId w:val="2"/>
        </w:numPr>
        <w:spacing w:after="60" w:line="276" w:lineRule="auto"/>
      </w:pPr>
      <w:r>
        <w:t>New features are data rather than schema changes.</w:t>
      </w:r>
    </w:p>
    <w:p w14:paraId="7A849AEA" w14:textId="77777777" w:rsidR="009B297B" w:rsidRDefault="005C40AC">
      <w:pPr>
        <w:pStyle w:val="Heading3"/>
        <w:spacing w:before="180" w:after="80"/>
      </w:pPr>
      <w:r>
        <w:t>What it costs</w:t>
      </w:r>
    </w:p>
    <w:p w14:paraId="4C37E982" w14:textId="77777777" w:rsidR="009B297B" w:rsidRDefault="005C40AC">
      <w:pPr>
        <w:pStyle w:val="ListParagraph"/>
        <w:numPr>
          <w:ilvl w:val="0"/>
          <w:numId w:val="3"/>
        </w:numPr>
        <w:spacing w:after="60" w:line="276" w:lineRule="auto"/>
      </w:pPr>
      <w:r>
        <w:t>The vocabulary must be seeded. Bryan (G1) confirmed no System Admin role is in scope, so it is seeded by migration rather than managed through a UI in release 1.</w:t>
      </w:r>
    </w:p>
    <w:p w14:paraId="18060CA7" w14:textId="77777777" w:rsidR="009B297B" w:rsidRDefault="005C40AC">
      <w:pPr>
        <w:pStyle w:val="ListParagraph"/>
        <w:numPr>
          <w:ilvl w:val="0"/>
          <w:numId w:val="3"/>
        </w:numPr>
        <w:spacing w:after="60" w:line="276" w:lineRule="auto"/>
      </w:pPr>
      <w:r>
        <w:t>The free-text escape hatch is deliberately not matched, and the interface must make clear to users that it is advisory only.</w:t>
      </w:r>
    </w:p>
    <w:p w14:paraId="3B200FC7" w14:textId="77777777" w:rsidR="009B297B" w:rsidRDefault="005C40AC">
      <w:pPr>
        <w:pStyle w:val="Heading1"/>
        <w:pageBreakBefore/>
        <w:spacing w:before="240" w:after="140"/>
      </w:pPr>
      <w:r>
        <w:lastRenderedPageBreak/>
        <w:t>ADR-012 — One role per account in release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7342F116"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80A061B"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13991839" w14:textId="77777777" w:rsidR="009B297B" w:rsidRDefault="005C40AC">
            <w:pPr>
              <w:spacing w:line="276" w:lineRule="auto"/>
            </w:pPr>
            <w:r>
              <w:rPr>
                <w:sz w:val="18"/>
                <w:szCs w:val="18"/>
              </w:rPr>
              <w:t>Accepted</w:t>
            </w:r>
          </w:p>
        </w:tc>
      </w:tr>
      <w:tr w:rsidR="009B297B" w14:paraId="234E3479"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6A27C38A"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12856A5D" w14:textId="77777777" w:rsidR="009B297B" w:rsidRDefault="005C40AC">
            <w:pPr>
              <w:spacing w:line="276" w:lineRule="auto"/>
            </w:pPr>
            <w:r>
              <w:rPr>
                <w:sz w:val="18"/>
                <w:szCs w:val="18"/>
              </w:rPr>
              <w:t>C-33, T-10</w:t>
            </w:r>
          </w:p>
        </w:tc>
      </w:tr>
    </w:tbl>
    <w:p w14:paraId="0A3FD2C3" w14:textId="77777777" w:rsidR="009B297B" w:rsidRDefault="005C40AC">
      <w:pPr>
        <w:pStyle w:val="Heading3"/>
        <w:spacing w:before="180" w:after="80"/>
      </w:pPr>
      <w:r>
        <w:t>Context</w:t>
      </w:r>
    </w:p>
    <w:p w14:paraId="4D853D49" w14:textId="77777777" w:rsidR="009B297B" w:rsidRDefault="005C40AC">
      <w:pPr>
        <w:spacing w:after="120" w:line="276" w:lineRule="auto"/>
      </w:pPr>
      <w:r>
        <w:t>Hsu (G2) confirmed that users act in distinct roles with strict access separation, but that a user may hold different roles depending on organisation structure. E01-S09 covers role switching and is deliberately out of release 1.</w:t>
      </w:r>
    </w:p>
    <w:p w14:paraId="0B8CE713" w14:textId="77777777" w:rsidR="009B297B" w:rsidRDefault="005C40AC">
      <w:pPr>
        <w:pStyle w:val="Heading3"/>
        <w:spacing w:before="180" w:after="80"/>
      </w:pPr>
      <w:r>
        <w:t>Decision</w:t>
      </w:r>
    </w:p>
    <w:p w14:paraId="3789774E" w14:textId="77777777" w:rsidR="009B297B" w:rsidRDefault="005C40AC">
      <w:pPr>
        <w:spacing w:after="120" w:line="276" w:lineRule="auto"/>
      </w:pPr>
      <w:proofErr w:type="spellStart"/>
      <w:r>
        <w:t>USERS.role</w:t>
      </w:r>
      <w:proofErr w:type="spellEnd"/>
      <w:r>
        <w:t xml:space="preserve"> holds a single value. Multi-role support is </w:t>
      </w:r>
      <w:proofErr w:type="gramStart"/>
      <w:r>
        <w:t>deferred</w:t>
      </w:r>
      <w:proofErr w:type="gramEnd"/>
      <w:r>
        <w:t xml:space="preserve"> and the story is retained in the product backlog as future scope.</w:t>
      </w:r>
    </w:p>
    <w:p w14:paraId="2FB2B60A" w14:textId="77777777" w:rsidR="009B297B" w:rsidRDefault="005C40AC">
      <w:pPr>
        <w:pStyle w:val="Heading3"/>
        <w:spacing w:before="180" w:after="80"/>
      </w:pPr>
      <w:r>
        <w:t>Alternatives considered</w:t>
      </w:r>
    </w:p>
    <w:p w14:paraId="75FE7B24" w14:textId="77777777" w:rsidR="009B297B" w:rsidRDefault="005C40AC">
      <w:pPr>
        <w:pStyle w:val="ListParagraph"/>
        <w:numPr>
          <w:ilvl w:val="0"/>
          <w:numId w:val="2"/>
        </w:numPr>
        <w:spacing w:after="60" w:line="276" w:lineRule="auto"/>
      </w:pPr>
      <w:r>
        <w:t>A USER_ROLES join table now. Rejected for release 1 scope, though it is the migration target.</w:t>
      </w:r>
    </w:p>
    <w:p w14:paraId="3EC7084B" w14:textId="77777777" w:rsidR="009B297B" w:rsidRDefault="005C40AC">
      <w:pPr>
        <w:pStyle w:val="ListParagraph"/>
        <w:numPr>
          <w:ilvl w:val="0"/>
          <w:numId w:val="2"/>
        </w:numPr>
        <w:spacing w:after="60" w:line="276" w:lineRule="auto"/>
      </w:pPr>
      <w:r>
        <w:t>Duplicate accounts, one per role. Rejected: it breaks the single identity E01-S02 depends on and fragments the audit trail across two actors who are the same person.</w:t>
      </w:r>
    </w:p>
    <w:p w14:paraId="7495F498" w14:textId="77777777" w:rsidR="009B297B" w:rsidRDefault="005C40AC">
      <w:pPr>
        <w:pStyle w:val="Heading3"/>
        <w:spacing w:before="180" w:after="80"/>
      </w:pPr>
      <w:r>
        <w:t>What this buys us</w:t>
      </w:r>
    </w:p>
    <w:p w14:paraId="37D552C5" w14:textId="77777777" w:rsidR="009B297B" w:rsidRDefault="005C40AC">
      <w:pPr>
        <w:pStyle w:val="ListParagraph"/>
        <w:numPr>
          <w:ilvl w:val="0"/>
          <w:numId w:val="2"/>
        </w:numPr>
        <w:spacing w:after="60" w:line="276" w:lineRule="auto"/>
      </w:pPr>
      <w:r>
        <w:t>Authorisation checks stay simple, with one role to evaluate per request.</w:t>
      </w:r>
    </w:p>
    <w:p w14:paraId="0DD52A9C" w14:textId="77777777" w:rsidR="009B297B" w:rsidRDefault="005C40AC">
      <w:pPr>
        <w:pStyle w:val="Heading3"/>
        <w:spacing w:before="180" w:after="80"/>
      </w:pPr>
      <w:r>
        <w:t>What it costs</w:t>
      </w:r>
    </w:p>
    <w:p w14:paraId="45D04A62" w14:textId="77777777" w:rsidR="009B297B" w:rsidRDefault="005C40AC">
      <w:pPr>
        <w:pStyle w:val="ListParagraph"/>
        <w:numPr>
          <w:ilvl w:val="0"/>
          <w:numId w:val="3"/>
        </w:numPr>
        <w:spacing w:after="60" w:line="276" w:lineRule="auto"/>
      </w:pPr>
      <w:r>
        <w:t>Migrating to multi-role later means introducing a join table and revisiting every authorisation check. This is accepted technical debt, recorded here because the customer has already signalled the requirement exists.</w:t>
      </w:r>
    </w:p>
    <w:p w14:paraId="62C275C7" w14:textId="77777777" w:rsidR="009B297B" w:rsidRDefault="005C40AC">
      <w:pPr>
        <w:pStyle w:val="ListParagraph"/>
        <w:numPr>
          <w:ilvl w:val="0"/>
          <w:numId w:val="3"/>
        </w:numPr>
        <w:spacing w:after="60" w:line="276" w:lineRule="auto"/>
      </w:pPr>
      <w:r>
        <w:t>In the interim, a staff member who genuinely holds two roles needs two accounts, which weakens the audit trail. This is the direct cost of the deferral and should be raised with the customer if it occurs in practice.</w:t>
      </w:r>
    </w:p>
    <w:p w14:paraId="592D4DE0" w14:textId="77777777" w:rsidR="009B297B" w:rsidRDefault="005C40AC">
      <w:pPr>
        <w:pStyle w:val="Heading1"/>
        <w:pageBreakBefore/>
        <w:spacing w:before="240" w:after="140"/>
      </w:pPr>
      <w:r>
        <w:lastRenderedPageBreak/>
        <w:t>ADR-013 — Separate the backlog data from the reasoning behind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7860"/>
      </w:tblGrid>
      <w:tr w:rsidR="009B297B" w14:paraId="4B9C95DF"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3A116A82" w14:textId="77777777" w:rsidR="009B297B" w:rsidRDefault="005C40AC">
            <w:pPr>
              <w:spacing w:line="276" w:lineRule="auto"/>
            </w:pPr>
            <w:r>
              <w:rPr>
                <w:b/>
                <w:bCs/>
                <w:sz w:val="18"/>
                <w:szCs w:val="18"/>
              </w:rPr>
              <w:t>Status</w:t>
            </w:r>
          </w:p>
        </w:tc>
        <w:tc>
          <w:tcPr>
            <w:tcW w:w="7860" w:type="dxa"/>
            <w:shd w:val="clear" w:color="auto" w:fill="F7F7F7"/>
            <w:tcMar>
              <w:top w:w="70" w:type="dxa"/>
              <w:left w:w="100" w:type="dxa"/>
              <w:bottom w:w="70" w:type="dxa"/>
              <w:right w:w="100" w:type="dxa"/>
            </w:tcMar>
          </w:tcPr>
          <w:p w14:paraId="492FD8CA" w14:textId="77777777" w:rsidR="009B297B" w:rsidRDefault="005C40AC">
            <w:pPr>
              <w:spacing w:line="276" w:lineRule="auto"/>
            </w:pPr>
            <w:r>
              <w:rPr>
                <w:sz w:val="18"/>
                <w:szCs w:val="18"/>
              </w:rPr>
              <w:t>Accepted</w:t>
            </w:r>
          </w:p>
        </w:tc>
      </w:tr>
      <w:tr w:rsidR="009B297B" w14:paraId="3AFE1410"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12E79B5" w14:textId="77777777" w:rsidR="009B297B" w:rsidRDefault="005C40AC">
            <w:pPr>
              <w:spacing w:line="276" w:lineRule="auto"/>
            </w:pPr>
            <w:r>
              <w:rPr>
                <w:b/>
                <w:bCs/>
                <w:sz w:val="18"/>
                <w:szCs w:val="18"/>
              </w:rPr>
              <w:t>Related BDR</w:t>
            </w:r>
          </w:p>
        </w:tc>
        <w:tc>
          <w:tcPr>
            <w:tcW w:w="7860" w:type="dxa"/>
            <w:shd w:val="clear" w:color="auto" w:fill="F7F7F7"/>
            <w:tcMar>
              <w:top w:w="70" w:type="dxa"/>
              <w:left w:w="100" w:type="dxa"/>
              <w:bottom w:w="70" w:type="dxa"/>
              <w:right w:w="100" w:type="dxa"/>
            </w:tcMar>
          </w:tcPr>
          <w:p w14:paraId="7EFFEB98" w14:textId="77777777" w:rsidR="009B297B" w:rsidRDefault="005C40AC">
            <w:pPr>
              <w:spacing w:line="276" w:lineRule="auto"/>
            </w:pPr>
            <w:r>
              <w:rPr>
                <w:sz w:val="18"/>
                <w:szCs w:val="18"/>
              </w:rPr>
              <w:t>Entire BDR</w:t>
            </w:r>
          </w:p>
        </w:tc>
      </w:tr>
    </w:tbl>
    <w:p w14:paraId="40548EBE" w14:textId="77777777" w:rsidR="009B297B" w:rsidRDefault="005C40AC">
      <w:pPr>
        <w:pStyle w:val="Heading3"/>
        <w:spacing w:before="180" w:after="80"/>
      </w:pPr>
      <w:r>
        <w:t>Context</w:t>
      </w:r>
    </w:p>
    <w:p w14:paraId="06F4DC34" w14:textId="77777777" w:rsidR="009B297B" w:rsidRDefault="005C40AC">
      <w:pPr>
        <w:spacing w:after="120" w:line="276" w:lineRule="auto"/>
      </w:pPr>
      <w:r>
        <w:t xml:space="preserve">Version 1 and 2 of the </w:t>
      </w:r>
      <w:proofErr w:type="gramStart"/>
      <w:r>
        <w:t>backlog</w:t>
      </w:r>
      <w:proofErr w:type="gramEnd"/>
      <w:r>
        <w:t xml:space="preserve"> carried scope notes, status models, customer quotations, team assumptions and change history inside the same Word tables as the stories. The tables became difficult to scan, and the same decision appeared in several story notes with slightly different wording, so no single place could be trusted as authoritative.</w:t>
      </w:r>
    </w:p>
    <w:p w14:paraId="7AB06DCF" w14:textId="77777777" w:rsidR="009B297B" w:rsidRDefault="005C40AC">
      <w:pPr>
        <w:pStyle w:val="Heading3"/>
        <w:spacing w:before="180" w:after="80"/>
      </w:pPr>
      <w:r>
        <w:t>Decision</w:t>
      </w:r>
    </w:p>
    <w:p w14:paraId="5D71A3DF" w14:textId="77777777" w:rsidR="009B297B" w:rsidRDefault="005C40AC">
      <w:pPr>
        <w:spacing w:after="120" w:line="276" w:lineRule="auto"/>
      </w:pPr>
      <w:r>
        <w:t>Three documents with distinct jobs. CONNECTSPHERE BACKLOGS CAA 140926.xlsx holds story data only, with a BDR Ref column on every row. The Backlog Decision Review holds every customer clarification, team decision, open assumption and boundary ruling, each with a stable reference code. This Architecture Decision Record set holds decisions about how the system is built rather than what it does.</w:t>
      </w:r>
    </w:p>
    <w:p w14:paraId="6BA87DA6" w14:textId="77777777" w:rsidR="009B297B" w:rsidRDefault="005C40AC">
      <w:pPr>
        <w:pStyle w:val="Heading3"/>
        <w:spacing w:before="180" w:after="80"/>
      </w:pPr>
      <w:r>
        <w:t>Alternatives considered</w:t>
      </w:r>
    </w:p>
    <w:p w14:paraId="39E928C4" w14:textId="77777777" w:rsidR="009B297B" w:rsidRDefault="005C40AC">
      <w:pPr>
        <w:pStyle w:val="ListParagraph"/>
        <w:numPr>
          <w:ilvl w:val="0"/>
          <w:numId w:val="2"/>
        </w:numPr>
        <w:spacing w:after="60" w:line="276" w:lineRule="auto"/>
      </w:pPr>
      <w:r>
        <w:t>Keep everything in the backlog documents. Rejected: it produced the duplication described above, and the customer supplies clarifications as a spreadsheet, so a spreadsheet-native backlog matches how the team already receives information.</w:t>
      </w:r>
    </w:p>
    <w:p w14:paraId="40CDAA90" w14:textId="77777777" w:rsidR="009B297B" w:rsidRDefault="005C40AC">
      <w:pPr>
        <w:pStyle w:val="ListParagraph"/>
        <w:numPr>
          <w:ilvl w:val="0"/>
          <w:numId w:val="2"/>
        </w:numPr>
        <w:spacing w:after="60" w:line="276" w:lineRule="auto"/>
      </w:pPr>
      <w:r>
        <w:t>One combined document. Rejected: architecture decisions and backlog decisions have different audiences and change at very different rates.</w:t>
      </w:r>
    </w:p>
    <w:p w14:paraId="2D153B78" w14:textId="77777777" w:rsidR="009B297B" w:rsidRDefault="005C40AC">
      <w:pPr>
        <w:pStyle w:val="Heading3"/>
        <w:spacing w:before="180" w:after="80"/>
      </w:pPr>
      <w:r>
        <w:t>What this buys us</w:t>
      </w:r>
    </w:p>
    <w:p w14:paraId="22972650" w14:textId="77777777" w:rsidR="009B297B" w:rsidRDefault="005C40AC">
      <w:pPr>
        <w:pStyle w:val="ListParagraph"/>
        <w:numPr>
          <w:ilvl w:val="0"/>
          <w:numId w:val="2"/>
        </w:numPr>
        <w:spacing w:after="60" w:line="276" w:lineRule="auto"/>
      </w:pPr>
      <w:r>
        <w:t>A story's reasoning has exactly one home, referenced rather than repeated.</w:t>
      </w:r>
    </w:p>
    <w:p w14:paraId="1BA59BFD" w14:textId="77777777" w:rsidR="009B297B" w:rsidRDefault="005C40AC">
      <w:pPr>
        <w:pStyle w:val="ListParagraph"/>
        <w:numPr>
          <w:ilvl w:val="0"/>
          <w:numId w:val="2"/>
        </w:numPr>
        <w:spacing w:after="60" w:line="276" w:lineRule="auto"/>
      </w:pPr>
      <w:r>
        <w:t>Customer clarifications keep the numbering of the customer's own file, so any entry can be checked against the source.</w:t>
      </w:r>
    </w:p>
    <w:p w14:paraId="3B5DF2FB" w14:textId="77777777" w:rsidR="009B297B" w:rsidRDefault="005C40AC">
      <w:pPr>
        <w:pStyle w:val="ListParagraph"/>
        <w:numPr>
          <w:ilvl w:val="0"/>
          <w:numId w:val="2"/>
        </w:numPr>
        <w:spacing w:after="60" w:line="276" w:lineRule="auto"/>
      </w:pPr>
      <w:r>
        <w:t>A team assumption is visibly distinguishable from a customer requirement, which is the distinction the Week 13 Q&amp;A probes.</w:t>
      </w:r>
    </w:p>
    <w:p w14:paraId="1E3F5842" w14:textId="77777777" w:rsidR="009B297B" w:rsidRDefault="005C40AC">
      <w:pPr>
        <w:pStyle w:val="Heading3"/>
        <w:spacing w:before="180" w:after="80"/>
      </w:pPr>
      <w:r>
        <w:t>What it costs</w:t>
      </w:r>
    </w:p>
    <w:p w14:paraId="7F29A3FB" w14:textId="77777777" w:rsidR="009B297B" w:rsidRDefault="005C40AC">
      <w:pPr>
        <w:pStyle w:val="ListParagraph"/>
        <w:numPr>
          <w:ilvl w:val="0"/>
          <w:numId w:val="3"/>
        </w:numPr>
        <w:spacing w:after="60" w:line="276" w:lineRule="auto"/>
      </w:pPr>
      <w:r>
        <w:t>Three documents must be kept in step. A story merged or retired in the workbook leaves a dangling reference in the BDR unless both are updated together.</w:t>
      </w:r>
    </w:p>
    <w:p w14:paraId="7B84C360" w14:textId="77777777" w:rsidR="009B297B" w:rsidRDefault="005C40AC">
      <w:pPr>
        <w:pStyle w:val="ListParagraph"/>
        <w:numPr>
          <w:ilvl w:val="0"/>
          <w:numId w:val="3"/>
        </w:numPr>
        <w:spacing w:after="60" w:line="276" w:lineRule="auto"/>
      </w:pPr>
      <w:r>
        <w:t>A reader wanting the full picture of one story must open two files.</w:t>
      </w:r>
    </w:p>
    <w:p>
      <w:pPr>
        <w:pStyle w:val="Heading1"/>
      </w:pPr>
      <w:r>
        <w:t>ADR-014 – Cookie-based Postgres sessions</w:t>
      </w:r>
    </w:p>
    <w:p>
      <w:pPr>
        <w:pStyle w:val="Heading3"/>
      </w:pPr>
      <w:r>
        <w:t>Context</w:t>
      </w:r>
    </w:p>
    <w:p>
      <w:r>
        <w:t>The frontend needs to know whether a browser is signed in, and the backend needs to authorise every request. Two candidates were on the table: adopt Supabase Auth on top of the existing Supabase-hosted PostgreSQL database, or issue our own session tokens against the same database. Related work: docs/decisions/0003-profile-editing.md and backend/README.md, which already record the implementation in code.</w:t>
      </w:r>
    </w:p>
    <w:p>
      <w:pPr>
        <w:pStyle w:val="Heading3"/>
      </w:pPr>
      <w:r>
        <w:t>Decision</w:t>
      </w:r>
    </w:p>
    <w:p>
      <w:r>
        <w:t>Session tokens are issued and consumed against a first-class auth_sessions table in the same PostgreSQL instance that holds the domain data. A successful sign-in inserts a token hash with a one-hour expiry, sets an HttpOnly SameSite=Strict cookie, and returns. The API validates the cookie on every request by joining auth_sessions and users. Sign-out revokes the row and clears the cookie. GET /api/auth/session returns the current user or 401 so the frontend can resume state on page load. Supabase Auth is not used.</w:t>
      </w:r>
    </w:p>
    <w:p>
      <w:pPr>
        <w:pStyle w:val="Heading3"/>
      </w:pPr>
      <w:r>
        <w:t>Alternatives considered</w:t>
      </w:r>
    </w:p>
    <w:p>
      <w:pPr>
        <w:pStyle w:val="ListParagraph"/>
      </w:pPr>
      <w:r>
        <w:t>Supabase Auth. Rejected because it would introduce a second identity surface: Supabase's users table alongside the domain users table, keeping the two in sync on every profile change, and a separate provisioning path for staff accounts that Supabase Auth does not naturally model. The domain already needs a strong users table for ADR-008 tenancy and ADR-012 single-role enforcement, so the auth layer would be the derivative, not the source.</w:t>
      </w:r>
    </w:p>
    <w:p>
      <w:pPr>
        <w:pStyle w:val="ListParagraph"/>
      </w:pPr>
      <w:r>
        <w:t>Bearer tokens in localStorage. Rejected: XSS-readable, and the SameSite cookie approach costs nothing extra given the frontend and API deploy to the same origin.</w:t>
      </w:r>
    </w:p>
    <w:p>
      <w:pPr>
        <w:pStyle w:val="Heading3"/>
      </w:pPr>
      <w:r>
        <w:t>What this buys us</w:t>
      </w:r>
    </w:p>
    <w:p>
      <w:pPr>
        <w:pStyle w:val="ListParagraph"/>
      </w:pPr>
      <w:r>
        <w:t>One identity model, testable end-to-end without a separate auth service. The AccessError(401) path is uniform across every handler.</w:t>
      </w:r>
    </w:p>
    <w:p>
      <w:pPr>
        <w:pStyle w:val="ListParagraph"/>
      </w:pPr>
      <w:r>
        <w:t>Sessions are a queryable relational object, so revocation, listing active sessions per user, or forced sign-out of a compromised account are SQL operations rather than admin API calls to a third party.</w:t>
      </w:r>
    </w:p>
    <w:p>
      <w:pPr>
        <w:pStyle w:val="Heading3"/>
      </w:pPr>
      <w:r>
        <w:t>What it costs</w:t>
      </w:r>
    </w:p>
    <w:p>
      <w:pPr>
        <w:pStyle w:val="ListParagraph"/>
      </w:pPr>
      <w:r>
        <w:t>The team owns password hashing, brute-force resistance and the account lockout state machine. The counter and locked_until columns exist and the guard on read is in place; a Sprint 1 story (SCRUM-94) still needs to wire the transition on failed sign-in.</w:t>
      </w:r>
    </w:p>
    <w:p>
      <w:pPr>
        <w:pStyle w:val="ListParagraph"/>
      </w:pPr>
      <w:r>
        <w:t>Email verification, magic links, and OAuth would each be new work rather than configuration. SCRUM-93 tracks the verification token feature.</w:t>
      </w:r>
    </w:p>
    <w:p>
      <w:pPr>
        <w:pStyle w:val="Heading1"/>
      </w:pPr>
      <w:r>
        <w:t>ADR-015 – Copy-forward for CAA-dated source files</w:t>
      </w:r>
    </w:p>
    <w:p>
      <w:pPr>
        <w:pStyle w:val="Heading3"/>
      </w:pPr>
      <w:r>
        <w:t>Context</w:t>
      </w:r>
    </w:p>
    <w:p>
      <w:r>
        <w:t>The four primary product sources (this document, Backlog Decision Review, the backlog workbook, and the test-cases workbook) carry a CAA DDMMYYYY date suffix. Until this decision the convention was informal: sometimes an old dated copy was renamed, sometimes replaced, sometimes deleted. PR #33 removed the previous CAA 120926 and CAA 130926 copies from disk. PR #49 formalised the rule.</w:t>
      </w:r>
    </w:p>
    <w:p>
      <w:pPr>
        <w:pStyle w:val="Heading3"/>
      </w:pPr>
      <w:r>
        <w:t>Decision</w:t>
      </w:r>
    </w:p>
    <w:p>
      <w:r>
        <w:t>Edits create a new dated copy with today's date; older dated copies stay on disk as history. Same-day edits happen in place with no suffixed forks. The most recent date on disk is authoritative. Any PR introducing a new dated copy must also update the current-primary-source-files table in docs/source-of-truth.md in the same commit. Two source files (this Architecture Decision Records and the Backlog Decision Review) remain binary; backlog PRs on them merge sequentially to avoid unresolvable conflicts.</w:t>
      </w:r>
    </w:p>
    <w:p>
      <w:pPr>
        <w:pStyle w:val="Heading3"/>
      </w:pPr>
      <w:r>
        <w:t>Alternatives considered</w:t>
      </w:r>
    </w:p>
    <w:p>
      <w:pPr>
        <w:pStyle w:val="ListParagraph"/>
      </w:pPr>
      <w:r>
        <w:t>Continue overwriting a single canonical filename. Rejected because it erases prior dated versions and makes it impossible to reason about what the source said at the time a downstream artefact was generated.</w:t>
      </w:r>
    </w:p>
    <w:p>
      <w:pPr>
        <w:pStyle w:val="ListParagraph"/>
      </w:pPr>
      <w:r>
        <w:t>Convert every binary source to Markdown or YAML now. Deferred to Lane B (SCRUM-100), targeted at the backlog and test-case workbooks. The two decision-record documents will stay in Word for the release.</w:t>
      </w:r>
    </w:p>
    <w:p>
      <w:pPr>
        <w:pStyle w:val="Heading3"/>
      </w:pPr>
      <w:r>
        <w:t>What this buys us</w:t>
      </w:r>
    </w:p>
    <w:p>
      <w:pPr>
        <w:pStyle w:val="ListParagraph"/>
      </w:pPr>
      <w:r>
        <w:t>Multiple authors and agents can edit source documents without a merge conflict on a binary file. Version history survives review even when the diff itself is opaque.</w:t>
      </w:r>
    </w:p>
    <w:p>
      <w:pPr>
        <w:pStyle w:val="Heading3"/>
      </w:pPr>
      <w:r>
        <w:t>What it costs</w:t>
      </w:r>
    </w:p>
    <w:p>
      <w:pPr>
        <w:pStyle w:val="ListParagraph"/>
      </w:pPr>
      <w:r>
        <w:t>Disk footprint grows over the term. Old dated copies are never deleted, which is acceptable for a fifteen-week course.</w:t>
      </w:r>
    </w:p>
    <w:p>
      <w:pPr>
        <w:pStyle w:val="Heading1"/>
      </w:pPr>
      <w:r>
        <w:t>ADR-016 – React Router shell with role-scoped routes</w:t>
      </w:r>
    </w:p>
    <w:p>
      <w:pPr>
        <w:pStyle w:val="Heading3"/>
      </w:pPr>
      <w:r>
        <w:t>Context</w:t>
      </w:r>
    </w:p>
    <w:p>
      <w:r>
        <w:t>Until SCRUM-95 the frontend used window.location.pathname sniffing in App.tsx and main.tsx, and the default route rendered the Batch 5 wireframe screen inventory (PrototypeApp). That worked for design review but blocked signed-in workflows, and every new feature meant threading a new pathname check through both files.</w:t>
      </w:r>
    </w:p>
    <w:p>
      <w:pPr>
        <w:pStyle w:val="Heading3"/>
      </w:pPr>
      <w:r>
        <w:t>Decision</w:t>
      </w:r>
    </w:p>
    <w:p>
      <w:r>
        <w:t>react-router-dom carries the routing surface. main.tsx renders a BrowserRouter; App.tsx renders Routes. Public routes are / (LandingPage) and /login (LoginPage). Feature routes are /register, /profile, /events(/*), /attendee/events, /internal/*, and /organiser/request. The Batch 5 PrototypeApp is preserved behind /prototype as design reference and is no longer the default view. LoginPage calls GET /api/auth/session on load to resume an existing session and redirect to the role home.</w:t>
      </w:r>
    </w:p>
    <w:p>
      <w:pPr>
        <w:pStyle w:val="Heading3"/>
      </w:pPr>
      <w:r>
        <w:t>Alternatives considered</w:t>
      </w:r>
    </w:p>
    <w:p>
      <w:pPr>
        <w:pStyle w:val="ListParagraph"/>
      </w:pPr>
      <w:r>
        <w:t>A tiny custom pathname → component map. Rejected on cost-of-ownership grounds: nested routes, route parameters and role-scoped subtrees appear in every role area of Batch 5, and re-implementing them locally is more code than the library.</w:t>
      </w:r>
    </w:p>
    <w:p>
      <w:pPr>
        <w:pStyle w:val="ListParagraph"/>
      </w:pPr>
      <w:r>
        <w:t>Next.js file-system routing. Rejected because the project has already committed to Vite + React with Vercel serverless functions for API handlers (backend/README.md). Adopting Next.js would be a framework migration, not a routing choice.</w:t>
      </w:r>
    </w:p>
    <w:p>
      <w:pPr>
        <w:pStyle w:val="Heading3"/>
      </w:pPr>
      <w:r>
        <w:t>What this buys us</w:t>
      </w:r>
    </w:p>
    <w:p>
      <w:pPr>
        <w:pStyle w:val="ListParagraph"/>
      </w:pPr>
      <w:r>
        <w:t>A functional application shell that a user can actually sign into. Role-scoped subtrees (SCRUM-96 Coordinator, SCRUM-97 Venue, SCRUM-98 Support, SCRUM-99 Admin) plug into the router without touching the entry files.</w:t>
      </w:r>
    </w:p>
    <w:p>
      <w:pPr>
        <w:pStyle w:val="Heading3"/>
      </w:pPr>
      <w:r>
        <w:t>What it costs</w:t>
      </w:r>
    </w:p>
    <w:p>
      <w:pPr>
        <w:pStyle w:val="ListParagraph"/>
      </w:pPr>
      <w:r>
        <w:t>One added dependency in the frontend bundle (react-router-dom, approximately 20 kB gzipped). The wireframe inventory now lives at a non-default URL, so any external screenshot or Figma link previously pointing at / must be updated to /prototype.</w:t>
      </w:r>
    </w:p>
    <w:sectPr w:rsidR="009B297B">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E4A"/>
    <w:multiLevelType w:val="hybridMultilevel"/>
    <w:tmpl w:val="43B02A66"/>
    <w:lvl w:ilvl="0" w:tplc="F6C23B64">
      <w:start w:val="1"/>
      <w:numFmt w:val="bullet"/>
      <w:lvlText w:val="–"/>
      <w:lvlJc w:val="left"/>
      <w:pPr>
        <w:ind w:left="260" w:hanging="180"/>
      </w:pPr>
    </w:lvl>
    <w:lvl w:ilvl="1" w:tplc="BB3A4B16">
      <w:numFmt w:val="decimal"/>
      <w:lvlText w:val=""/>
      <w:lvlJc w:val="left"/>
    </w:lvl>
    <w:lvl w:ilvl="2" w:tplc="E7289B44">
      <w:numFmt w:val="decimal"/>
      <w:lvlText w:val=""/>
      <w:lvlJc w:val="left"/>
    </w:lvl>
    <w:lvl w:ilvl="3" w:tplc="1830515A">
      <w:numFmt w:val="decimal"/>
      <w:lvlText w:val=""/>
      <w:lvlJc w:val="left"/>
    </w:lvl>
    <w:lvl w:ilvl="4" w:tplc="6F1015EE">
      <w:numFmt w:val="decimal"/>
      <w:lvlText w:val=""/>
      <w:lvlJc w:val="left"/>
    </w:lvl>
    <w:lvl w:ilvl="5" w:tplc="AABA463C">
      <w:numFmt w:val="decimal"/>
      <w:lvlText w:val=""/>
      <w:lvlJc w:val="left"/>
    </w:lvl>
    <w:lvl w:ilvl="6" w:tplc="BD3C1D20">
      <w:numFmt w:val="decimal"/>
      <w:lvlText w:val=""/>
      <w:lvlJc w:val="left"/>
    </w:lvl>
    <w:lvl w:ilvl="7" w:tplc="970881A6">
      <w:numFmt w:val="decimal"/>
      <w:lvlText w:val=""/>
      <w:lvlJc w:val="left"/>
    </w:lvl>
    <w:lvl w:ilvl="8" w:tplc="2F844D16">
      <w:numFmt w:val="decimal"/>
      <w:lvlText w:val=""/>
      <w:lvlJc w:val="left"/>
    </w:lvl>
  </w:abstractNum>
  <w:abstractNum w:abstractNumId="1" w15:restartNumberingAfterBreak="0">
    <w:nsid w:val="073535DB"/>
    <w:multiLevelType w:val="hybridMultilevel"/>
    <w:tmpl w:val="A2D65ACC"/>
    <w:lvl w:ilvl="0" w:tplc="A1269CFC">
      <w:start w:val="1"/>
      <w:numFmt w:val="bullet"/>
      <w:lvlText w:val="●"/>
      <w:lvlJc w:val="left"/>
      <w:pPr>
        <w:ind w:left="720" w:hanging="360"/>
      </w:pPr>
    </w:lvl>
    <w:lvl w:ilvl="1" w:tplc="FB3A9BE8">
      <w:start w:val="1"/>
      <w:numFmt w:val="bullet"/>
      <w:lvlText w:val="○"/>
      <w:lvlJc w:val="left"/>
      <w:pPr>
        <w:ind w:left="1440" w:hanging="360"/>
      </w:pPr>
    </w:lvl>
    <w:lvl w:ilvl="2" w:tplc="9078EF18">
      <w:start w:val="1"/>
      <w:numFmt w:val="bullet"/>
      <w:lvlText w:val="■"/>
      <w:lvlJc w:val="left"/>
      <w:pPr>
        <w:ind w:left="2160" w:hanging="360"/>
      </w:pPr>
    </w:lvl>
    <w:lvl w:ilvl="3" w:tplc="2D7AFC88">
      <w:start w:val="1"/>
      <w:numFmt w:val="bullet"/>
      <w:lvlText w:val="●"/>
      <w:lvlJc w:val="left"/>
      <w:pPr>
        <w:ind w:left="2880" w:hanging="360"/>
      </w:pPr>
    </w:lvl>
    <w:lvl w:ilvl="4" w:tplc="7AA8FC0E">
      <w:start w:val="1"/>
      <w:numFmt w:val="bullet"/>
      <w:lvlText w:val="○"/>
      <w:lvlJc w:val="left"/>
      <w:pPr>
        <w:ind w:left="3600" w:hanging="360"/>
      </w:pPr>
    </w:lvl>
    <w:lvl w:ilvl="5" w:tplc="6E10EFC0">
      <w:start w:val="1"/>
      <w:numFmt w:val="bullet"/>
      <w:lvlText w:val="■"/>
      <w:lvlJc w:val="left"/>
      <w:pPr>
        <w:ind w:left="4320" w:hanging="360"/>
      </w:pPr>
    </w:lvl>
    <w:lvl w:ilvl="6" w:tplc="61CC6EE2">
      <w:start w:val="1"/>
      <w:numFmt w:val="bullet"/>
      <w:lvlText w:val="●"/>
      <w:lvlJc w:val="left"/>
      <w:pPr>
        <w:ind w:left="5040" w:hanging="360"/>
      </w:pPr>
    </w:lvl>
    <w:lvl w:ilvl="7" w:tplc="396ADFE0">
      <w:start w:val="1"/>
      <w:numFmt w:val="bullet"/>
      <w:lvlText w:val="●"/>
      <w:lvlJc w:val="left"/>
      <w:pPr>
        <w:ind w:left="5760" w:hanging="360"/>
      </w:pPr>
    </w:lvl>
    <w:lvl w:ilvl="8" w:tplc="21B8EE14">
      <w:start w:val="1"/>
      <w:numFmt w:val="bullet"/>
      <w:lvlText w:val="●"/>
      <w:lvlJc w:val="left"/>
      <w:pPr>
        <w:ind w:left="6480" w:hanging="360"/>
      </w:pPr>
    </w:lvl>
  </w:abstractNum>
  <w:abstractNum w:abstractNumId="2" w15:restartNumberingAfterBreak="0">
    <w:nsid w:val="46DD46F9"/>
    <w:multiLevelType w:val="hybridMultilevel"/>
    <w:tmpl w:val="27D8E50A"/>
    <w:lvl w:ilvl="0" w:tplc="6BE81C02">
      <w:start w:val="1"/>
      <w:numFmt w:val="bullet"/>
      <w:lvlText w:val="•"/>
      <w:lvlJc w:val="left"/>
      <w:pPr>
        <w:ind w:left="260" w:hanging="180"/>
      </w:pPr>
    </w:lvl>
    <w:lvl w:ilvl="1" w:tplc="FF3C3804">
      <w:numFmt w:val="decimal"/>
      <w:lvlText w:val=""/>
      <w:lvlJc w:val="left"/>
    </w:lvl>
    <w:lvl w:ilvl="2" w:tplc="697ADF70">
      <w:numFmt w:val="decimal"/>
      <w:lvlText w:val=""/>
      <w:lvlJc w:val="left"/>
    </w:lvl>
    <w:lvl w:ilvl="3" w:tplc="669CE7CC">
      <w:numFmt w:val="decimal"/>
      <w:lvlText w:val=""/>
      <w:lvlJc w:val="left"/>
    </w:lvl>
    <w:lvl w:ilvl="4" w:tplc="43E281CC">
      <w:numFmt w:val="decimal"/>
      <w:lvlText w:val=""/>
      <w:lvlJc w:val="left"/>
    </w:lvl>
    <w:lvl w:ilvl="5" w:tplc="F1CA6D1C">
      <w:numFmt w:val="decimal"/>
      <w:lvlText w:val=""/>
      <w:lvlJc w:val="left"/>
    </w:lvl>
    <w:lvl w:ilvl="6" w:tplc="3C32DDB2">
      <w:numFmt w:val="decimal"/>
      <w:lvlText w:val=""/>
      <w:lvlJc w:val="left"/>
    </w:lvl>
    <w:lvl w:ilvl="7" w:tplc="8FD43F58">
      <w:numFmt w:val="decimal"/>
      <w:lvlText w:val=""/>
      <w:lvlJc w:val="left"/>
    </w:lvl>
    <w:lvl w:ilvl="8" w:tplc="A808AEA2">
      <w:numFmt w:val="decimal"/>
      <w:lvlText w:val=""/>
      <w:lvlJc w:val="left"/>
    </w:lvl>
  </w:abstractNum>
  <w:num w:numId="1" w16cid:durableId="790781887">
    <w:abstractNumId w:val="1"/>
    <w:lvlOverride w:ilvl="0">
      <w:startOverride w:val="1"/>
    </w:lvlOverride>
  </w:num>
  <w:num w:numId="2" w16cid:durableId="1787456892">
    <w:abstractNumId w:val="2"/>
    <w:lvlOverride w:ilvl="0">
      <w:startOverride w:val="1"/>
    </w:lvlOverride>
  </w:num>
  <w:num w:numId="3" w16cid:durableId="1725592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97B"/>
    <w:rsid w:val="005B1E6B"/>
    <w:rsid w:val="005C40AC"/>
    <w:rsid w:val="009B297B"/>
    <w:rsid w:val="00BE52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7E27"/>
  <w15:docId w15:val="{469567F3-7632-4DEA-815E-AFE2B436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3840</Words>
  <Characters>21888</Characters>
  <Application>Microsoft Office Word</Application>
  <DocSecurity>0</DocSecurity>
  <Lines>182</Lines>
  <Paragraphs>51</Paragraphs>
  <ScaleCrop>false</ScaleCrop>
  <Company/>
  <LinksUpToDate>false</LinksUpToDate>
  <CharactersWithSpaces>25677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 Kaur</cp:lastModifiedBy>
  <cp:revision>2</cp:revision>
  <dcterms:created xsi:type="dcterms:W3CDTF">2026-09-13T08:31:00Z</dcterms:created>
  <dcterms:modified xsi:type="dcterms:W3CDTF">2026-09-13T08:31:00Z</dcterms:modified>
</cp:coreProperties>
</file>