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5  ·  14 September 2026</w:t>
      </w:r>
    </w:p>
    <w:p>
      <w:pPr>
        <w:pStyle w:val="Heading2"/>
      </w:pPr>
      <w:r>
        <w:rPr>
          <w:sz w:val="28"/>
        </w:rPr>
        <w:t>Purpose</w:t>
      </w:r>
    </w:p>
    <w:p>
      <w:r>
        <w:t>This document holds every decision behind the backlog and the evidence for it. The backlogs themselves live in CONNECTSPHERE BACKLOGS CAA 140926.xlsx and contain story data only; each story there carries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Six items remain open, all on stories outside Release 1: O-08, O-11, O-12, O-13, O-18 and O-19. Each will be decided if and when its story is scheduled.</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C-64 — customer clarifications, taken verbatim from the Week 2 and Week 4 Q&amp;A spreadsheets and numbered in their own row order so any entry can be checked against the source file.</w:t>
      </w:r>
    </w:p>
    <w:p>
      <w:r>
        <w:t>T-01 to T-50 — team decisions, each naming the clarification it follows from or the gap it closes.</w:t>
      </w:r>
    </w:p>
    <w:p>
      <w:r>
        <w:t>O-01 to O-19 — questions still open, or closed with the answer recorded against them.</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manual reversion only, never automatic — confirmed again by C-61)</w:t>
      </w:r>
    </w:p>
    <w:p>
      <w:r>
        <w:t>Transition owners: E02-S01 sets Submitted. E03-S01 sets Under Review. E03-S02 sets Awaiting Clarification. E03-S03 sets Approved or Rejected. E06-S03 sets Planning on the first venue booking request. E08-S03 sets Confirmed. E08-S05 sets Completed. E10-S04 sets Cancelled.</w:t>
      </w:r>
    </w:p>
    <w:p>
      <w:r>
        <w:t>This diverges from C-49, in which the customer named four statuses. The divergence is deliberate and is recorded as T-01 and O-14.</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All 64 answers from the Week 2 and Week 4 Q&amp;A, in the order they appear in the customer spreadsheets. Status records what each answer did: Settled closed the question; Partial answered in part; Delegated handed the decision to the team; Deferred left it open.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bl>
    <w:p>
      <w:r>
        <w:br w:type="page"/>
      </w:r>
    </w:p>
    <w:p>
      <w:pPr>
        <w:pStyle w:val="Heading1"/>
      </w:pPr>
      <w:r>
        <w:rPr>
          <w:sz w:val="32"/>
        </w:rPr>
        <w:t>B. Team decisions</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unlocked by an emailed reset link</w:t>
            </w:r>
          </w:p>
        </w:tc>
        <w:tc>
          <w:tcPr>
            <w:tcW w:type="dxa" w:w="1728"/>
          </w:tcPr>
          <w:p>
            <w:r>
              <w:t>The customer explicitly did not specify a policy.</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bl>
    <w:p>
      <w:r>
        <w:br w:type="page"/>
      </w:r>
    </w:p>
    <w:p>
      <w:pPr>
        <w:pStyle w:val="Heading1"/>
      </w:pPr>
      <w:r>
        <w:rPr>
          <w:sz w:val="32"/>
        </w:rPr>
        <w:t>C. Open questions and standing assumptions</w:t>
      </w:r>
    </w:p>
    <w:p>
      <w:r>
        <w:t>Items marked Closed were answered by the customer and are retained so the history is visible. Everything else is still carried as a team assumption. Priority reflects how many stories the answer would touch.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Assumed 5 attempts and an emailed reset link.</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in version 4 by C-55. The team may choose the rule provided it is fair; fewest active events stands. The system auto-assigns, but no rule was given. Assumed fewest active events.</w:t>
            </w:r>
          </w:p>
        </w:tc>
        <w:tc>
          <w:tcPr>
            <w:tcW w:type="dxa" w:w="1728"/>
          </w:tcPr>
          <w:p>
            <w:r>
              <w:t>C-12, C-41, T-14</w:t>
            </w:r>
          </w:p>
        </w:tc>
        <w:tc>
          <w:tcPr>
            <w:tcW w:type="dxa" w:w="1728"/>
          </w:tcPr>
          <w:p>
            <w:r>
              <w:t>Closed</w:t>
            </w:r>
          </w:p>
        </w:tc>
      </w:tr>
      <w:tr>
        <w:tc>
          <w:tcPr>
            <w:tcW w:type="dxa" w:w="1728"/>
          </w:tcPr>
          <w:p>
            <w:r>
              <w:t>O-04</w:t>
            </w:r>
          </w:p>
        </w:tc>
        <w:tc>
          <w:tcPr>
            <w:tcW w:type="dxa" w:w="1728"/>
          </w:tcPr>
          <w:p>
            <w:r>
              <w:t>Reassignment authority</w:t>
            </w:r>
          </w:p>
        </w:tc>
        <w:tc>
          <w:tcPr>
            <w:tcW w:type="dxa" w:w="1728"/>
          </w:tcPr>
          <w:p>
            <w:r>
              <w:t>CLOSED in version 4 by C-56. The assigned Coordinator initiates, agreed offline, and the new Coordinator accepts. Assumed only the currently assigned Coordinator may reassign.</w:t>
            </w:r>
          </w:p>
        </w:tc>
        <w:tc>
          <w:tcPr>
            <w:tcW w:type="dxa" w:w="1728"/>
          </w:tcPr>
          <w:p>
            <w:r>
              <w:t>T-15</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in version 5. Team confirmed a rejection reason is mandatory. Assumed required.</w:t>
            </w:r>
          </w:p>
        </w:tc>
        <w:tc>
          <w:tcPr>
            <w:tcW w:type="dxa" w:w="1728"/>
          </w:tcPr>
          <w:p>
            <w:r>
              <w:t>C-09,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in version 4 by C-58. Capacity is the booked venue's capacity; expected attendance is a planning input only. Assumed the lower of the Organiser limit and venue capacity.</w:t>
            </w:r>
          </w:p>
        </w:tc>
        <w:tc>
          <w:tcPr>
            <w:tcW w:type="dxa" w:w="1728"/>
          </w:tcPr>
          <w:p>
            <w:r>
              <w:t>C-05, T-31</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in version 4 by C-62. There are no multi-session events; each session is set up as a separate event. Assumed each session books independently. Splitting rules were undiscussed.</w:t>
            </w:r>
          </w:p>
        </w:tc>
        <w:tc>
          <w:tcPr>
            <w:tcW w:type="dxa" w:w="1728"/>
          </w:tcPr>
          <w:p>
            <w:r>
              <w:t>C-19, T-21</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24 stories are held in the product backlog for future releases.</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Out of Release 1, retained as future scope. Hsu (G2) confirmed a user may hold different roles depending on organisation structure, so this is a real requirement, not speculation. Release 1 assumes one role per account.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Not among the 20 core features required for the first release; retained as future scope.</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Withdrawn from Release 1 in version 4. Bryan (G1), Week 4 (C-62): multi-session events must be set up as separate events, and the Organiser creates one event per session. Multi-session was never among the twenty core features in the Week 4 instructions, so this realigns the release with them. Retained here as future scope. Withdrawing it also retires ADR-004 and ADR-005.</w:t>
            </w:r>
          </w:p>
        </w:tc>
      </w:tr>
      <w:tr>
        <w:tc>
          <w:tcPr>
            <w:tcW w:type="dxa" w:w="2880"/>
          </w:tcPr>
          <w:p>
            <w:r>
              <w:t>E05 Venue Catalogue &amp; Availability</w:t>
            </w:r>
          </w:p>
        </w:tc>
        <w:tc>
          <w:tcPr>
            <w:tcW w:type="dxa" w:w="2880"/>
          </w:tcPr>
          <w:p>
            <w:r>
              <w:t>E05-S05</w:t>
            </w:r>
          </w:p>
        </w:tc>
        <w:tc>
          <w:tcPr>
            <w:tcW w:type="dxa" w:w="2880"/>
          </w:tcPr>
          <w:p>
            <w:r>
              <w:t>Out of Release 1 on explicit customer instruction. Bryan (G1): 'You do not need to consider turnaround time in your implementation for now.' Haziq (G2): 'You do not need to consider turnaround time for this release.'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Out of Release 1. E05-S04 already notifies affected Coordinators when a block is created over an upcoming event, and E08-S04 provides the reversion path.</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the actions; presenting a full before-and-after change history is deferred.</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