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after="120" w:line="300" w:lineRule="auto"/>
      </w:pPr>
      <w:r>
        <w:rPr>
          <w:rFonts w:ascii="微软雅黑" w:hAnsi="微软雅黑" w:eastAsia="微软雅黑"/>
          <w:b/>
          <w:sz w:val="32"/>
        </w:rPr>
        <w:t>焊接机器人 MES + BI 系统说明文档</w:t>
      </w:r>
    </w:p>
    <w:p>
      <w:pPr>
        <w:spacing w:after="120" w:line="300" w:lineRule="auto"/>
      </w:pPr>
      <w:r>
        <w:rPr>
          <w:rFonts w:ascii="微软雅黑" w:hAnsi="微软雅黑" w:eastAsia="微软雅黑"/>
          <w:sz w:val="21"/>
        </w:rPr>
        <w:t>版本日期：2026-05-08</w:t>
      </w:r>
    </w:p>
    <w:p>
      <w:pPr>
        <w:pStyle w:val="3"/>
        <w:spacing w:after="120" w:line="300" w:lineRule="auto"/>
      </w:pPr>
      <w:r>
        <w:rPr>
          <w:rFonts w:ascii="微软雅黑" w:hAnsi="微软雅黑" w:eastAsia="微软雅黑"/>
          <w:b/>
          <w:sz w:val="28"/>
        </w:rPr>
        <w:t>1. 系统定位</w:t>
      </w:r>
    </w:p>
    <w:p>
      <w:pPr>
        <w:spacing w:after="120" w:line="300" w:lineRule="auto"/>
      </w:pPr>
      <w:r>
        <w:rPr>
          <w:rFonts w:ascii="微软雅黑" w:hAnsi="微软雅黑" w:eastAsia="微软雅黑"/>
          <w:sz w:val="21"/>
        </w:rPr>
        <w:t>本系统为协作焊接机器人配套的 MES + BI 系统，适用于船厂、钢结构厂等项目制、多品种、小批量、人工操作机器人参与焊接的生产场景。</w:t>
      </w:r>
    </w:p>
    <w:p>
      <w:pPr>
        <w:spacing w:after="120" w:line="300" w:lineRule="auto"/>
      </w:pPr>
      <w:r>
        <w:rPr>
          <w:rFonts w:ascii="微软雅黑" w:hAnsi="微软雅黑" w:eastAsia="微软雅黑"/>
          <w:sz w:val="21"/>
        </w:rPr>
        <w:t>系统定位为机器人侧焊接执行与数据采集系统，不替代客户现有 ERP、SPD、PDM、WMS 或工厂级 MES，也不承担 SPD 模型拆解、工厂排产、派工通知等上游业务职能。</w:t>
      </w:r>
    </w:p>
    <w:p>
      <w:pPr>
        <w:spacing w:after="120" w:line="300" w:lineRule="auto"/>
      </w:pPr>
      <w:r>
        <w:rPr>
          <w:rFonts w:ascii="微软雅黑" w:hAnsi="微软雅黑" w:eastAsia="微软雅黑"/>
          <w:sz w:val="21"/>
        </w:rPr>
        <w:t>系统输入为客户侧已形成的焊缝任务清单与操作人员信息，主要包括焊缝任务区域、焊缝编号、焊缝类型、焊缝位置、板厚、材质、订单、项目、派工信息和操作人员信息。</w:t>
      </w:r>
    </w:p>
    <w:p>
      <w:pPr>
        <w:spacing w:after="120" w:line="300" w:lineRule="auto"/>
      </w:pPr>
      <w:r>
        <w:rPr>
          <w:rFonts w:ascii="微软雅黑" w:hAnsi="微软雅黑" w:eastAsia="微软雅黑"/>
          <w:sz w:val="21"/>
        </w:rPr>
        <w:t>系统核心目标是围绕焊接机器人作业过程，统一记录人、工件、焊缝任务、焊接材料、焊接工艺、机器人设备、过程参数和检查结果，形成可追溯的数据链路，并为 BI 分析提供结构化数据基础。</w:t>
      </w:r>
    </w:p>
    <w:p>
      <w:pPr>
        <w:pStyle w:val="3"/>
        <w:spacing w:after="120" w:line="300" w:lineRule="auto"/>
      </w:pPr>
      <w:r>
        <w:rPr>
          <w:rFonts w:ascii="微软雅黑" w:hAnsi="微软雅黑" w:eastAsia="微软雅黑"/>
          <w:b/>
          <w:sz w:val="28"/>
        </w:rPr>
        <w:t>2. 业务流程</w:t>
      </w:r>
    </w:p>
    <w:p>
      <w:pPr>
        <w:pStyle w:val="4"/>
        <w:spacing w:after="120" w:line="300" w:lineRule="auto"/>
      </w:pPr>
      <w:r>
        <w:rPr>
          <w:rFonts w:ascii="微软雅黑" w:hAnsi="微软雅黑" w:eastAsia="微软雅黑"/>
          <w:b/>
          <w:sz w:val="24"/>
        </w:rPr>
        <w:t>2.1 流程图</w:t>
      </w:r>
    </w:p>
    <w:p>
      <w:pPr>
        <w:spacing w:after="180"/>
        <w:jc w:val="center"/>
      </w:pPr>
      <w:r>
        <w:drawing>
          <wp:inline distT="0" distB="0" distL="0" distR="0">
            <wp:extent cx="6326505" cy="2574290"/>
            <wp:effectExtent l="0" t="0" r="10795" b="3810"/>
            <wp:docPr id="1" name="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流程图"/>
                    <pic:cNvPicPr>
                      <a:picLocks noChangeAspect="1"/>
                    </pic:cNvPicPr>
                  </pic:nvPicPr>
                  <pic:blipFill>
                    <a:blip r:embed="rId4"/>
                    <a:srcRect b="29471"/>
                    <a:stretch>
                      <a:fillRect/>
                    </a:stretch>
                  </pic:blipFill>
                  <pic:spPr>
                    <a:xfrm>
                      <a:off x="0" y="0"/>
                      <a:ext cx="6326505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after="120" w:line="300" w:lineRule="auto"/>
      </w:pPr>
      <w:r>
        <w:rPr>
          <w:rFonts w:ascii="微软雅黑" w:hAnsi="微软雅黑" w:eastAsia="微软雅黑"/>
          <w:b/>
          <w:sz w:val="24"/>
        </w:rPr>
        <w:t>2.2 流程步骤</w:t>
      </w:r>
    </w:p>
    <w:tbl>
      <w:tblPr>
        <w:tblStyle w:val="7"/>
        <w:tblW w:w="0" w:type="auto"/>
        <w:tblInd w:w="0" w:type="dxa"/>
        <w:tblBorders>
          <w:top w:val="single" w:color="B7C4D2" w:sz="4" w:space="0"/>
          <w:left w:val="single" w:color="B7C4D2" w:sz="4" w:space="0"/>
          <w:bottom w:val="single" w:color="B7C4D2" w:sz="4" w:space="0"/>
          <w:right w:val="single" w:color="B7C4D2" w:sz="4" w:space="0"/>
          <w:insideH w:val="single" w:color="B7C4D2" w:sz="4" w:space="0"/>
          <w:insideV w:val="single" w:color="B7C4D2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0"/>
        <w:gridCol w:w="2250"/>
        <w:gridCol w:w="2250"/>
        <w:gridCol w:w="2250"/>
      </w:tblGrid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  <w:shd w:val="clear" w:color="auto" w:fill="D9EAF7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环节</w:t>
            </w:r>
          </w:p>
        </w:tc>
        <w:tc>
          <w:tcPr>
            <w:tcW w:w="2250" w:type="dxa"/>
            <w:shd w:val="clear" w:color="auto" w:fill="D9EAF7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业务动作</w:t>
            </w:r>
          </w:p>
        </w:tc>
        <w:tc>
          <w:tcPr>
            <w:tcW w:w="2250" w:type="dxa"/>
            <w:shd w:val="clear" w:color="auto" w:fill="D9EAF7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数据来源/获取方式</w:t>
            </w:r>
          </w:p>
        </w:tc>
        <w:tc>
          <w:tcPr>
            <w:tcW w:w="2250" w:type="dxa"/>
            <w:shd w:val="clear" w:color="auto" w:fill="D9EAF7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MES 系统需要记录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spacing w:after="120" w:line="300" w:lineRule="auto"/>
              <w:rPr>
                <w:color w:val="7F7F7F" w:themeColor="background1" w:themeShade="80"/>
              </w:rPr>
            </w:pPr>
            <w:r>
              <w:rPr>
                <w:rFonts w:ascii="微软雅黑" w:hAnsi="微软雅黑" w:eastAsia="微软雅黑"/>
                <w:color w:val="7F7F7F" w:themeColor="background1" w:themeShade="80"/>
                <w:sz w:val="18"/>
              </w:rPr>
              <w:t>1. 任务数据接收</w:t>
            </w:r>
          </w:p>
        </w:tc>
        <w:tc>
          <w:tcPr>
            <w:tcW w:w="2250" w:type="dxa"/>
          </w:tcPr>
          <w:p>
            <w:pPr>
              <w:spacing w:after="120" w:line="300" w:lineRule="auto"/>
              <w:rPr>
                <w:color w:val="7F7F7F" w:themeColor="background1" w:themeShade="80"/>
              </w:rPr>
            </w:pPr>
            <w:r>
              <w:rPr>
                <w:rFonts w:ascii="微软雅黑" w:hAnsi="微软雅黑" w:eastAsia="微软雅黑"/>
                <w:color w:val="7F7F7F" w:themeColor="background1" w:themeShade="80"/>
                <w:sz w:val="18"/>
              </w:rPr>
              <w:t>接收客户侧已形成的焊缝任务清单和操作人员信息</w:t>
            </w:r>
          </w:p>
        </w:tc>
        <w:tc>
          <w:tcPr>
            <w:tcW w:w="2250" w:type="dxa"/>
          </w:tcPr>
          <w:p>
            <w:pPr>
              <w:spacing w:after="120" w:line="300" w:lineRule="auto"/>
              <w:rPr>
                <w:color w:val="7F7F7F" w:themeColor="background1" w:themeShade="80"/>
              </w:rPr>
            </w:pPr>
            <w:r>
              <w:rPr>
                <w:rFonts w:ascii="微软雅黑" w:hAnsi="微软雅黑" w:eastAsia="微软雅黑"/>
                <w:color w:val="7F7F7F" w:themeColor="background1" w:themeShade="80"/>
                <w:sz w:val="18"/>
              </w:rPr>
              <w:t>客户 MES/ERP/SPD 导出结果、Excel</w:t>
            </w:r>
          </w:p>
        </w:tc>
        <w:tc>
          <w:tcPr>
            <w:tcW w:w="2250" w:type="dxa"/>
          </w:tcPr>
          <w:p>
            <w:pPr>
              <w:spacing w:after="120" w:line="300" w:lineRule="auto"/>
              <w:rPr>
                <w:color w:val="7F7F7F" w:themeColor="background1" w:themeShade="80"/>
              </w:rPr>
            </w:pPr>
            <w:r>
              <w:rPr>
                <w:rFonts w:ascii="微软雅黑" w:hAnsi="微软雅黑" w:eastAsia="微软雅黑"/>
                <w:color w:val="7F7F7F" w:themeColor="background1" w:themeShade="80"/>
                <w:sz w:val="18"/>
              </w:rPr>
              <w:t>区域、焊缝编号、焊缝类型、位置、板厚、材质、订单、项目、派工信息、操作人员信息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2. 工控机自检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工控机启动后完成机器人、焊机、气瓶等状态确认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工控机、机器人控制器、焊机、传感器、扫码设备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设备状态、焊机状态、气瓶状态、异常报警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3. 操作人员登录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操作人员在工控机登录并确认操作者身份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工号、账号、刷卡、扫码、密码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焊工身份、登录时间、操作权限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4. 焊接材料录入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录入本次任务使用的焊丝、气体等焊接材料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材料扫码、人工确认、材料台账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焊丝型号、批次、气体类型、气瓶编号、领用时间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5. 工件信息确认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录入或确认本次焊接工件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工件二维码、订单/项目数据、人工确认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工件编号、订单号、项目号、区域、材质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6. 焊缝任务确认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选择或确认当前需要执行的焊缝任务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已导入焊缝任务清单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焊缝标识、任务编号、焊缝类型、位置、板厚、材质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7. 工艺记录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根据任务匹配或人工选择焊接工艺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MES 工艺库、机器人程序、操作人员确认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任务-工艺关系、工艺版本、推荐参数、实际使用参数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8. 机器人焊接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操作人员使用机器人完成焊接，系统采集过程数据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机器人控制器、焊机、工控机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机器人编号、程序号、电流、电压、焊接时间、焊接长度、报警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9. 焊缝检查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检查人员确认焊缝并录入检查结果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检查人员、检测工具、图片/视频/报告附件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检查人员、检查时间、尺寸、外观、缺陷、OK/NG、附件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10. BI 分析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BI 读取 MES 系统记录并生成分析结果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MES 系统数据库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焊接效率、材料追溯、工艺符合、质量统计数据</w:t>
            </w:r>
          </w:p>
        </w:tc>
      </w:tr>
    </w:tbl>
    <w:p>
      <w:pPr>
        <w:pStyle w:val="3"/>
        <w:spacing w:after="120" w:line="300" w:lineRule="auto"/>
      </w:pPr>
      <w:r>
        <w:rPr>
          <w:rFonts w:ascii="微软雅黑" w:hAnsi="微软雅黑" w:eastAsia="微软雅黑"/>
          <w:b/>
          <w:sz w:val="28"/>
        </w:rPr>
        <w:t>3. 数据与接口</w:t>
      </w:r>
    </w:p>
    <w:p>
      <w:pPr>
        <w:pStyle w:val="4"/>
        <w:spacing w:after="120" w:line="300" w:lineRule="auto"/>
      </w:pPr>
      <w:r>
        <w:rPr>
          <w:rFonts w:ascii="微软雅黑" w:hAnsi="微软雅黑" w:eastAsia="微软雅黑"/>
          <w:b/>
          <w:sz w:val="24"/>
        </w:rPr>
        <w:t>3.1 焊缝任务数据</w:t>
      </w:r>
    </w:p>
    <w:p>
      <w:pPr>
        <w:spacing w:after="120" w:line="300" w:lineRule="auto"/>
      </w:pPr>
      <w:r>
        <w:rPr>
          <w:rFonts w:ascii="微软雅黑" w:hAnsi="微软雅黑" w:eastAsia="微软雅黑"/>
          <w:sz w:val="21"/>
        </w:rPr>
        <w:t>焊缝任务数据由客户侧系统或文件导入，是机器人侧焊接任务执行的基础数据。</w:t>
      </w:r>
    </w:p>
    <w:tbl>
      <w:tblPr>
        <w:tblStyle w:val="7"/>
        <w:tblW w:w="0" w:type="auto"/>
        <w:tblInd w:w="0" w:type="dxa"/>
        <w:tblBorders>
          <w:top w:val="single" w:color="B7C4D2" w:sz="4" w:space="0"/>
          <w:left w:val="single" w:color="B7C4D2" w:sz="4" w:space="0"/>
          <w:bottom w:val="single" w:color="B7C4D2" w:sz="4" w:space="0"/>
          <w:right w:val="single" w:color="B7C4D2" w:sz="4" w:space="0"/>
          <w:insideH w:val="single" w:color="B7C4D2" w:sz="4" w:space="0"/>
          <w:insideV w:val="single" w:color="B7C4D2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0"/>
        <w:gridCol w:w="2250"/>
        <w:gridCol w:w="2250"/>
        <w:gridCol w:w="2250"/>
      </w:tblGrid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  <w:shd w:val="clear" w:color="auto" w:fill="D9EAF7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2250" w:type="dxa"/>
            <w:shd w:val="clear" w:color="auto" w:fill="D9EAF7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2250" w:type="dxa"/>
            <w:shd w:val="clear" w:color="auto" w:fill="D9EAF7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来源/获取方式</w:t>
            </w:r>
          </w:p>
        </w:tc>
        <w:tc>
          <w:tcPr>
            <w:tcW w:w="2250" w:type="dxa"/>
            <w:shd w:val="clear" w:color="auto" w:fill="D9EAF7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task_id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MES 系统生成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系统任务号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external_task_id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SPD/ERP/Excel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外部任务号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project_no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ERP/SPD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项目号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order_no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ERP/Excel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订单号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area_no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SPD/人工录入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区域编号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block_no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SPD/ERP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分段或模块编号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weld_no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SPD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焊缝编号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weld_type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SPD/人工确认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焊缝类型，如角焊缝、对接焊缝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weld_position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string/json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SPD 三维模型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焊缝空间位置或坐标描述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plate_thickness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decimal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SPD/零件表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板厚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material_grade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SPD/零件表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材质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weld_length_mm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decimal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SPD/系统计算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理论焊缝长度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assigned_robot_no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客户派工信息/现场确认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指定或实际使用机器人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assigned_operator_no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客户派工信息/操作人员登录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指定或实际操作人员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status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系统更新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待开工/焊前确认/焊接中/待检查/已完成</w:t>
            </w:r>
          </w:p>
        </w:tc>
      </w:tr>
    </w:tbl>
    <w:p>
      <w:pPr>
        <w:pStyle w:val="4"/>
        <w:spacing w:after="120" w:line="300" w:lineRule="auto"/>
      </w:pPr>
      <w:r>
        <w:rPr>
          <w:rFonts w:ascii="微软雅黑" w:hAnsi="微软雅黑" w:eastAsia="微软雅黑"/>
          <w:b/>
          <w:sz w:val="24"/>
        </w:rPr>
        <w:t>3.2 焊前准备数据</w:t>
      </w:r>
    </w:p>
    <w:p>
      <w:pPr>
        <w:spacing w:after="120" w:line="300" w:lineRule="auto"/>
      </w:pPr>
      <w:r>
        <w:rPr>
          <w:rFonts w:ascii="微软雅黑" w:hAnsi="微软雅黑" w:eastAsia="微软雅黑"/>
          <w:sz w:val="21"/>
        </w:rPr>
        <w:t>焊前准备数据用于确认机器人、焊机、气体、焊材和操作人员是否满足当前任务要求。</w:t>
      </w:r>
    </w:p>
    <w:tbl>
      <w:tblPr>
        <w:tblStyle w:val="7"/>
        <w:tblW w:w="0" w:type="auto"/>
        <w:tblInd w:w="0" w:type="dxa"/>
        <w:tblBorders>
          <w:top w:val="single" w:color="B7C4D2" w:sz="4" w:space="0"/>
          <w:left w:val="single" w:color="B7C4D2" w:sz="4" w:space="0"/>
          <w:bottom w:val="single" w:color="B7C4D2" w:sz="4" w:space="0"/>
          <w:right w:val="single" w:color="B7C4D2" w:sz="4" w:space="0"/>
          <w:insideH w:val="single" w:color="B7C4D2" w:sz="4" w:space="0"/>
          <w:insideV w:val="single" w:color="B7C4D2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0"/>
        <w:gridCol w:w="2250"/>
        <w:gridCol w:w="2250"/>
        <w:gridCol w:w="2250"/>
      </w:tblGrid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  <w:shd w:val="clear" w:color="auto" w:fill="D9EAF7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2250" w:type="dxa"/>
            <w:shd w:val="clear" w:color="auto" w:fill="D9EAF7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2250" w:type="dxa"/>
            <w:shd w:val="clear" w:color="auto" w:fill="D9EAF7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来源/获取方式</w:t>
            </w:r>
          </w:p>
        </w:tc>
        <w:tc>
          <w:tcPr>
            <w:tcW w:w="2250" w:type="dxa"/>
            <w:shd w:val="clear" w:color="auto" w:fill="D9EAF7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precheck_id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系统生成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焊前确认记录号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task_id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系统关联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任务号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operator_no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登录/扫码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操作人员编号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robot_no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工控机/控制器读取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机器人编号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welder_no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焊机读取/人工确认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焊机编号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gas_type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气瓶扫码/人工确认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气体类型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gas_bottle_no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气瓶二维码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气瓶编号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wire_type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焊丝盘扫码/人工确认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焊丝型号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wire_batch_no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焊丝盘扫码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焊丝批次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robot_status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控制器读取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正常/报警/维护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precheck_result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系统判断/人工确认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PASS/FAIL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confirm_time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datetime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系统生成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确认时间</w:t>
            </w:r>
          </w:p>
        </w:tc>
      </w:tr>
    </w:tbl>
    <w:p>
      <w:pPr>
        <w:pStyle w:val="4"/>
        <w:spacing w:after="120" w:line="300" w:lineRule="auto"/>
      </w:pPr>
      <w:r>
        <w:rPr>
          <w:rFonts w:ascii="微软雅黑" w:hAnsi="微软雅黑" w:eastAsia="微软雅黑"/>
          <w:b/>
          <w:sz w:val="24"/>
        </w:rPr>
        <w:t>3.3 工艺参数数据</w:t>
      </w:r>
    </w:p>
    <w:p>
      <w:pPr>
        <w:spacing w:after="120" w:line="300" w:lineRule="auto"/>
      </w:pPr>
      <w:r>
        <w:rPr>
          <w:rFonts w:ascii="微软雅黑" w:hAnsi="微软雅黑" w:eastAsia="微软雅黑"/>
          <w:sz w:val="21"/>
        </w:rPr>
        <w:t>工艺参数由 MES 系统维护，并通过接口或本地文件提供给机器人控制器读取。</w:t>
      </w:r>
    </w:p>
    <w:tbl>
      <w:tblPr>
        <w:tblStyle w:val="7"/>
        <w:tblW w:w="0" w:type="auto"/>
        <w:tblInd w:w="0" w:type="dxa"/>
        <w:tblBorders>
          <w:top w:val="single" w:color="B7C4D2" w:sz="4" w:space="0"/>
          <w:left w:val="single" w:color="B7C4D2" w:sz="4" w:space="0"/>
          <w:bottom w:val="single" w:color="B7C4D2" w:sz="4" w:space="0"/>
          <w:right w:val="single" w:color="B7C4D2" w:sz="4" w:space="0"/>
          <w:insideH w:val="single" w:color="B7C4D2" w:sz="4" w:space="0"/>
          <w:insideV w:val="single" w:color="B7C4D2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0"/>
        <w:gridCol w:w="2250"/>
        <w:gridCol w:w="2250"/>
        <w:gridCol w:w="2444"/>
      </w:tblGrid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  <w:shd w:val="clear" w:color="auto" w:fill="D9EAF7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2250" w:type="dxa"/>
            <w:shd w:val="clear" w:color="auto" w:fill="D9EAF7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2250" w:type="dxa"/>
            <w:shd w:val="clear" w:color="auto" w:fill="D9EAF7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来源/获取方式</w:t>
            </w:r>
          </w:p>
        </w:tc>
        <w:tc>
          <w:tcPr>
            <w:tcW w:w="2250" w:type="dxa"/>
            <w:shd w:val="clear" w:color="auto" w:fill="D9EAF7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spacing w:after="120" w:line="300" w:lineRule="auto"/>
              <w:rPr>
                <w:color w:val="FF0000"/>
              </w:rPr>
            </w:pPr>
            <w:r>
              <w:rPr>
                <w:rFonts w:ascii="微软雅黑" w:hAnsi="微软雅黑" w:eastAsia="微软雅黑"/>
                <w:color w:val="FF0000"/>
                <w:sz w:val="18"/>
              </w:rPr>
              <w:t>process_id</w:t>
            </w:r>
          </w:p>
        </w:tc>
        <w:tc>
          <w:tcPr>
            <w:tcW w:w="2250" w:type="dxa"/>
          </w:tcPr>
          <w:p>
            <w:pPr>
              <w:spacing w:after="120" w:line="300" w:lineRule="auto"/>
              <w:rPr>
                <w:color w:val="FF0000"/>
              </w:rPr>
            </w:pPr>
            <w:r>
              <w:rPr>
                <w:rFonts w:ascii="微软雅黑" w:hAnsi="微软雅黑" w:eastAsia="微软雅黑"/>
                <w:color w:val="FF0000"/>
                <w:sz w:val="18"/>
              </w:rPr>
              <w:t>string</w:t>
            </w:r>
          </w:p>
        </w:tc>
        <w:tc>
          <w:tcPr>
            <w:tcW w:w="2250" w:type="dxa"/>
          </w:tcPr>
          <w:p>
            <w:pPr>
              <w:spacing w:after="120" w:line="300" w:lineRule="auto"/>
              <w:rPr>
                <w:color w:val="FF0000"/>
              </w:rPr>
            </w:pPr>
            <w:r>
              <w:rPr>
                <w:rFonts w:ascii="微软雅黑" w:hAnsi="微软雅黑" w:eastAsia="微软雅黑"/>
                <w:color w:val="FF0000"/>
                <w:sz w:val="18"/>
              </w:rPr>
              <w:t>MES 工艺库</w:t>
            </w:r>
          </w:p>
        </w:tc>
        <w:tc>
          <w:tcPr>
            <w:tcW w:w="2250" w:type="dxa"/>
          </w:tcPr>
          <w:p>
            <w:pPr>
              <w:spacing w:after="120" w:line="300" w:lineRule="auto"/>
              <w:rPr>
                <w:color w:val="FF0000"/>
              </w:rPr>
            </w:pPr>
            <w:r>
              <w:rPr>
                <w:rFonts w:ascii="微软雅黑" w:hAnsi="微软雅黑" w:eastAsia="微软雅黑"/>
                <w:color w:val="FF0000"/>
                <w:sz w:val="18"/>
              </w:rPr>
              <w:t>工艺 ID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spacing w:after="120" w:line="300" w:lineRule="auto"/>
              <w:rPr>
                <w:color w:val="FF0000"/>
              </w:rPr>
            </w:pPr>
            <w:r>
              <w:rPr>
                <w:rFonts w:ascii="微软雅黑" w:hAnsi="微软雅黑" w:eastAsia="微软雅黑"/>
                <w:color w:val="FF0000"/>
                <w:sz w:val="18"/>
              </w:rPr>
              <w:t>weld_type</w:t>
            </w:r>
          </w:p>
        </w:tc>
        <w:tc>
          <w:tcPr>
            <w:tcW w:w="2250" w:type="dxa"/>
          </w:tcPr>
          <w:p>
            <w:pPr>
              <w:spacing w:after="120" w:line="300" w:lineRule="auto"/>
              <w:rPr>
                <w:color w:val="FF0000"/>
              </w:rPr>
            </w:pPr>
            <w:r>
              <w:rPr>
                <w:rFonts w:ascii="微软雅黑" w:hAnsi="微软雅黑" w:eastAsia="微软雅黑"/>
                <w:color w:val="FF0000"/>
                <w:sz w:val="18"/>
              </w:rPr>
              <w:t>string</w:t>
            </w:r>
          </w:p>
        </w:tc>
        <w:tc>
          <w:tcPr>
            <w:tcW w:w="2250" w:type="dxa"/>
          </w:tcPr>
          <w:p>
            <w:pPr>
              <w:spacing w:after="120" w:line="300" w:lineRule="auto"/>
              <w:rPr>
                <w:color w:val="FF0000"/>
              </w:rPr>
            </w:pPr>
            <w:r>
              <w:rPr>
                <w:rFonts w:ascii="微软雅黑" w:hAnsi="微软雅黑" w:eastAsia="微软雅黑"/>
                <w:color w:val="FF0000"/>
                <w:sz w:val="18"/>
              </w:rPr>
              <w:t>MES 工艺库</w:t>
            </w:r>
          </w:p>
        </w:tc>
        <w:tc>
          <w:tcPr>
            <w:tcW w:w="2250" w:type="dxa"/>
          </w:tcPr>
          <w:p>
            <w:pPr>
              <w:spacing w:after="120" w:line="300" w:lineRule="auto"/>
              <w:rPr>
                <w:color w:val="FF0000"/>
              </w:rPr>
            </w:pPr>
            <w:r>
              <w:rPr>
                <w:rFonts w:ascii="微软雅黑" w:hAnsi="微软雅黑" w:eastAsia="微软雅黑"/>
                <w:color w:val="FF0000"/>
                <w:sz w:val="18"/>
              </w:rPr>
              <w:t>适用焊缝类型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material_grade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MES 工艺库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适用材质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spacing w:after="120" w:line="300" w:lineRule="auto"/>
              <w:rPr>
                <w:color w:val="FF0000"/>
              </w:rPr>
            </w:pPr>
            <w:r>
              <w:rPr>
                <w:rFonts w:ascii="微软雅黑" w:hAnsi="微软雅黑" w:eastAsia="微软雅黑"/>
                <w:color w:val="FF0000"/>
                <w:sz w:val="18"/>
              </w:rPr>
              <w:t>plate_thickness_range</w:t>
            </w:r>
          </w:p>
        </w:tc>
        <w:tc>
          <w:tcPr>
            <w:tcW w:w="2250" w:type="dxa"/>
          </w:tcPr>
          <w:p>
            <w:pPr>
              <w:spacing w:after="120" w:line="300" w:lineRule="auto"/>
              <w:rPr>
                <w:color w:val="FF0000"/>
              </w:rPr>
            </w:pPr>
            <w:r>
              <w:rPr>
                <w:rFonts w:ascii="微软雅黑" w:hAnsi="微软雅黑" w:eastAsia="微软雅黑"/>
                <w:color w:val="FF0000"/>
                <w:sz w:val="18"/>
              </w:rPr>
              <w:t>string</w:t>
            </w:r>
          </w:p>
        </w:tc>
        <w:tc>
          <w:tcPr>
            <w:tcW w:w="2250" w:type="dxa"/>
          </w:tcPr>
          <w:p>
            <w:pPr>
              <w:spacing w:after="120" w:line="300" w:lineRule="auto"/>
              <w:rPr>
                <w:color w:val="FF0000"/>
              </w:rPr>
            </w:pPr>
            <w:r>
              <w:rPr>
                <w:rFonts w:ascii="微软雅黑" w:hAnsi="微软雅黑" w:eastAsia="微软雅黑"/>
                <w:color w:val="FF0000"/>
                <w:sz w:val="18"/>
              </w:rPr>
              <w:t>MES 工艺库</w:t>
            </w:r>
          </w:p>
        </w:tc>
        <w:tc>
          <w:tcPr>
            <w:tcW w:w="2250" w:type="dxa"/>
          </w:tcPr>
          <w:p>
            <w:pPr>
              <w:spacing w:after="120" w:line="300" w:lineRule="auto"/>
              <w:rPr>
                <w:color w:val="FF0000"/>
              </w:rPr>
            </w:pPr>
            <w:r>
              <w:rPr>
                <w:rFonts w:ascii="微软雅黑" w:hAnsi="微软雅黑" w:eastAsia="微软雅黑"/>
                <w:color w:val="FF0000"/>
                <w:sz w:val="18"/>
              </w:rPr>
              <w:t>适用板厚范围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spacing w:after="120" w:line="300" w:lineRule="auto"/>
              <w:rPr>
                <w:color w:val="FF0000"/>
              </w:rPr>
            </w:pPr>
            <w:r>
              <w:rPr>
                <w:rFonts w:ascii="微软雅黑" w:hAnsi="微软雅黑" w:eastAsia="微软雅黑"/>
                <w:color w:val="FF0000"/>
                <w:sz w:val="18"/>
              </w:rPr>
              <w:t>recommended_current</w:t>
            </w:r>
          </w:p>
        </w:tc>
        <w:tc>
          <w:tcPr>
            <w:tcW w:w="2250" w:type="dxa"/>
          </w:tcPr>
          <w:p>
            <w:pPr>
              <w:spacing w:after="120" w:line="300" w:lineRule="auto"/>
              <w:rPr>
                <w:color w:val="FF0000"/>
              </w:rPr>
            </w:pPr>
            <w:r>
              <w:rPr>
                <w:rFonts w:ascii="微软雅黑" w:hAnsi="微软雅黑" w:eastAsia="微软雅黑"/>
                <w:color w:val="FF0000"/>
                <w:sz w:val="18"/>
              </w:rPr>
              <w:t>decimal</w:t>
            </w:r>
          </w:p>
        </w:tc>
        <w:tc>
          <w:tcPr>
            <w:tcW w:w="2250" w:type="dxa"/>
          </w:tcPr>
          <w:p>
            <w:pPr>
              <w:spacing w:after="120" w:line="300" w:lineRule="auto"/>
              <w:rPr>
                <w:color w:val="FF0000"/>
              </w:rPr>
            </w:pPr>
            <w:r>
              <w:rPr>
                <w:rFonts w:ascii="微软雅黑" w:hAnsi="微软雅黑" w:eastAsia="微软雅黑"/>
                <w:color w:val="FF0000"/>
                <w:sz w:val="18"/>
              </w:rPr>
              <w:t>MES 工艺库</w:t>
            </w:r>
          </w:p>
        </w:tc>
        <w:tc>
          <w:tcPr>
            <w:tcW w:w="2250" w:type="dxa"/>
          </w:tcPr>
          <w:p>
            <w:pPr>
              <w:spacing w:after="120" w:line="300" w:lineRule="auto"/>
              <w:rPr>
                <w:color w:val="FF0000"/>
              </w:rPr>
            </w:pPr>
            <w:r>
              <w:rPr>
                <w:rFonts w:ascii="微软雅黑" w:hAnsi="微软雅黑" w:eastAsia="微软雅黑"/>
                <w:color w:val="FF0000"/>
                <w:sz w:val="18"/>
              </w:rPr>
              <w:t>推荐电流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spacing w:after="120" w:line="300" w:lineRule="auto"/>
              <w:rPr>
                <w:color w:val="FF0000"/>
              </w:rPr>
            </w:pPr>
            <w:r>
              <w:rPr>
                <w:rFonts w:ascii="微软雅黑" w:hAnsi="微软雅黑" w:eastAsia="微软雅黑"/>
                <w:color w:val="FF0000"/>
                <w:sz w:val="18"/>
              </w:rPr>
              <w:t>recommended_voltage</w:t>
            </w:r>
          </w:p>
        </w:tc>
        <w:tc>
          <w:tcPr>
            <w:tcW w:w="2250" w:type="dxa"/>
          </w:tcPr>
          <w:p>
            <w:pPr>
              <w:spacing w:after="120" w:line="300" w:lineRule="auto"/>
              <w:rPr>
                <w:color w:val="FF0000"/>
              </w:rPr>
            </w:pPr>
            <w:r>
              <w:rPr>
                <w:rFonts w:ascii="微软雅黑" w:hAnsi="微软雅黑" w:eastAsia="微软雅黑"/>
                <w:color w:val="FF0000"/>
                <w:sz w:val="18"/>
              </w:rPr>
              <w:t>decimal</w:t>
            </w:r>
          </w:p>
        </w:tc>
        <w:tc>
          <w:tcPr>
            <w:tcW w:w="2250" w:type="dxa"/>
          </w:tcPr>
          <w:p>
            <w:pPr>
              <w:spacing w:after="120" w:line="300" w:lineRule="auto"/>
              <w:rPr>
                <w:color w:val="FF0000"/>
              </w:rPr>
            </w:pPr>
            <w:r>
              <w:rPr>
                <w:rFonts w:ascii="微软雅黑" w:hAnsi="微软雅黑" w:eastAsia="微软雅黑"/>
                <w:color w:val="FF0000"/>
                <w:sz w:val="18"/>
              </w:rPr>
              <w:t>MES 工艺库</w:t>
            </w:r>
          </w:p>
        </w:tc>
        <w:tc>
          <w:tcPr>
            <w:tcW w:w="2250" w:type="dxa"/>
          </w:tcPr>
          <w:p>
            <w:pPr>
              <w:spacing w:after="120" w:line="300" w:lineRule="auto"/>
              <w:rPr>
                <w:color w:val="FF0000"/>
              </w:rPr>
            </w:pPr>
            <w:r>
              <w:rPr>
                <w:rFonts w:ascii="微软雅黑" w:hAnsi="微软雅黑" w:eastAsia="微软雅黑"/>
                <w:color w:val="FF0000"/>
                <w:sz w:val="18"/>
              </w:rPr>
              <w:t>推荐电压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spacing w:after="120" w:line="300" w:lineRule="auto"/>
              <w:rPr>
                <w:color w:val="FF0000"/>
              </w:rPr>
            </w:pPr>
            <w:r>
              <w:rPr>
                <w:rFonts w:ascii="微软雅黑" w:hAnsi="微软雅黑" w:eastAsia="微软雅黑"/>
                <w:color w:val="FF0000"/>
                <w:sz w:val="18"/>
              </w:rPr>
              <w:t>recommended_speed</w:t>
            </w:r>
          </w:p>
        </w:tc>
        <w:tc>
          <w:tcPr>
            <w:tcW w:w="2250" w:type="dxa"/>
          </w:tcPr>
          <w:p>
            <w:pPr>
              <w:spacing w:after="120" w:line="300" w:lineRule="auto"/>
              <w:rPr>
                <w:color w:val="FF0000"/>
              </w:rPr>
            </w:pPr>
            <w:r>
              <w:rPr>
                <w:rFonts w:ascii="微软雅黑" w:hAnsi="微软雅黑" w:eastAsia="微软雅黑"/>
                <w:color w:val="FF0000"/>
                <w:sz w:val="18"/>
              </w:rPr>
              <w:t>decimal</w:t>
            </w:r>
          </w:p>
        </w:tc>
        <w:tc>
          <w:tcPr>
            <w:tcW w:w="2250" w:type="dxa"/>
          </w:tcPr>
          <w:p>
            <w:pPr>
              <w:spacing w:after="120" w:line="300" w:lineRule="auto"/>
              <w:rPr>
                <w:color w:val="FF0000"/>
              </w:rPr>
            </w:pPr>
            <w:r>
              <w:rPr>
                <w:rFonts w:ascii="微软雅黑" w:hAnsi="微软雅黑" w:eastAsia="微软雅黑"/>
                <w:color w:val="FF0000"/>
                <w:sz w:val="18"/>
              </w:rPr>
              <w:t>MES 工艺库</w:t>
            </w:r>
          </w:p>
        </w:tc>
        <w:tc>
          <w:tcPr>
            <w:tcW w:w="2250" w:type="dxa"/>
          </w:tcPr>
          <w:p>
            <w:pPr>
              <w:spacing w:after="120" w:line="300" w:lineRule="auto"/>
              <w:rPr>
                <w:color w:val="FF0000"/>
              </w:rPr>
            </w:pPr>
            <w:r>
              <w:rPr>
                <w:rFonts w:ascii="微软雅黑" w:hAnsi="微软雅黑" w:eastAsia="微软雅黑"/>
                <w:color w:val="FF0000"/>
                <w:sz w:val="18"/>
              </w:rPr>
              <w:t>推荐焊接速度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rPr>
                <w:color w:val="FF0000"/>
              </w:rPr>
            </w:pPr>
            <w:r>
              <w:rPr>
                <w:rFonts w:ascii="微软雅黑" w:hAnsi="微软雅黑" w:eastAsia="微软雅黑"/>
                <w:color w:val="FF0000"/>
                <w:sz w:val="18"/>
              </w:rPr>
              <w:t>arc_start_mode</w:t>
            </w:r>
          </w:p>
        </w:tc>
        <w:tc>
          <w:tcPr>
            <w:tcW w:w="2250" w:type="dxa"/>
          </w:tcPr>
          <w:p>
            <w:pPr>
              <w:rPr>
                <w:color w:val="FF0000"/>
              </w:rPr>
            </w:pPr>
            <w:r>
              <w:rPr>
                <w:rFonts w:ascii="微软雅黑" w:hAnsi="微软雅黑" w:eastAsia="微软雅黑"/>
                <w:color w:val="FF0000"/>
                <w:sz w:val="18"/>
              </w:rPr>
              <w:t>enum&lt;string&gt;</w:t>
            </w:r>
          </w:p>
        </w:tc>
        <w:tc>
          <w:tcPr>
            <w:tcW w:w="2250" w:type="dxa"/>
          </w:tcPr>
          <w:p>
            <w:pPr>
              <w:rPr>
                <w:color w:val="FF0000"/>
              </w:rPr>
            </w:pPr>
            <w:r>
              <w:rPr>
                <w:rFonts w:ascii="微软雅黑" w:hAnsi="微软雅黑" w:eastAsia="微软雅黑"/>
                <w:color w:val="FF0000"/>
                <w:sz w:val="18"/>
              </w:rPr>
              <w:t>MES 工艺库</w:t>
            </w:r>
          </w:p>
        </w:tc>
        <w:tc>
          <w:tcPr>
            <w:tcW w:w="2250" w:type="dxa"/>
          </w:tcPr>
          <w:p>
            <w:pPr>
              <w:rPr>
                <w:color w:val="FF0000"/>
              </w:rPr>
            </w:pPr>
            <w:r>
              <w:rPr>
                <w:rFonts w:ascii="微软雅黑" w:hAnsi="微软雅黑" w:eastAsia="微软雅黑"/>
                <w:color w:val="FF0000"/>
                <w:sz w:val="18"/>
              </w:rPr>
              <w:t>起弧模式，枚举值：DC_SYNERGIC（直流一元化）、PULSE_SYNERGIC（脉冲一元化）、JOB_MODE（JOB模式）、INTERMITTENT_WELDING（断续焊）、DC_SEPARATE（直流分别化）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wire_type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MES 工艺库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推荐焊丝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gas_type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MES 工艺库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推荐气体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process_version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MES 工艺库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工艺版本</w:t>
            </w:r>
          </w:p>
        </w:tc>
      </w:tr>
    </w:tbl>
    <w:p>
      <w:pPr>
        <w:spacing w:after="120" w:line="300" w:lineRule="auto"/>
      </w:pPr>
      <w:r>
        <w:rPr>
          <w:rFonts w:ascii="微软雅黑" w:hAnsi="微软雅黑" w:eastAsia="微软雅黑"/>
          <w:sz w:val="21"/>
        </w:rPr>
        <w:t>控制器建议采用主动读取方式获取 MES 系统下发的推荐工艺参数。推荐参数用于界面提示和任务记录，现场允许基于工况进行参数调整，但实际使用参数必须回传 MES 系统。</w:t>
      </w:r>
    </w:p>
    <w:p>
      <w:pPr>
        <w:pStyle w:val="4"/>
        <w:spacing w:after="120" w:line="300" w:lineRule="auto"/>
      </w:pPr>
      <w:r>
        <w:rPr>
          <w:rFonts w:ascii="微软雅黑" w:hAnsi="微软雅黑" w:eastAsia="微软雅黑"/>
          <w:b/>
          <w:sz w:val="24"/>
        </w:rPr>
        <w:t>3.4 焊接过程数据</w:t>
      </w:r>
    </w:p>
    <w:p>
      <w:pPr>
        <w:spacing w:after="120" w:line="300" w:lineRule="auto"/>
      </w:pPr>
      <w:r>
        <w:rPr>
          <w:rFonts w:ascii="微软雅黑" w:hAnsi="微软雅黑" w:eastAsia="微软雅黑"/>
          <w:sz w:val="21"/>
        </w:rPr>
        <w:t>焊接过程数据由机器人控制器和焊机采集，是质量追溯和 BI 分析的核心原始数据。</w:t>
      </w:r>
    </w:p>
    <w:tbl>
      <w:tblPr>
        <w:tblStyle w:val="7"/>
        <w:tblW w:w="0" w:type="auto"/>
        <w:tblInd w:w="0" w:type="dxa"/>
        <w:tblBorders>
          <w:top w:val="single" w:color="B7C4D2" w:sz="4" w:space="0"/>
          <w:left w:val="single" w:color="B7C4D2" w:sz="4" w:space="0"/>
          <w:bottom w:val="single" w:color="B7C4D2" w:sz="4" w:space="0"/>
          <w:right w:val="single" w:color="B7C4D2" w:sz="4" w:space="0"/>
          <w:insideH w:val="single" w:color="B7C4D2" w:sz="4" w:space="0"/>
          <w:insideV w:val="single" w:color="B7C4D2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2"/>
        <w:gridCol w:w="2250"/>
        <w:gridCol w:w="2250"/>
        <w:gridCol w:w="2250"/>
      </w:tblGrid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  <w:shd w:val="clear" w:color="auto" w:fill="D9EAF7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2250" w:type="dxa"/>
            <w:shd w:val="clear" w:color="auto" w:fill="D9EAF7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2250" w:type="dxa"/>
            <w:shd w:val="clear" w:color="auto" w:fill="D9EAF7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来源/获取方式</w:t>
            </w:r>
          </w:p>
        </w:tc>
        <w:tc>
          <w:tcPr>
            <w:tcW w:w="2250" w:type="dxa"/>
            <w:shd w:val="clear" w:color="auto" w:fill="D9EAF7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record_id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系统生成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焊接记录号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task_id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系统关联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任务号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robot_no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控制器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机器人编号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operator_no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操作人员登录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操作人员编号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program_no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控制器/人工确认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机器人程序号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actual_current_set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decimal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控制器/人工修改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实际设定电流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actual_voltage_set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decimal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控制器/人工修改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实际设定电压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actual_speed_set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decimal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控制器/人工修改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实际设定速度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start_time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datetime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控制器/焊机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焊接开始时间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finish_time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datetime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控制器/焊机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焊接结束时间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actual_weld_time_sec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系统计算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实际焊接时间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actual_weld_length_mm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decimal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控制器/系统计算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实际焊接长度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avg_current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decimal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焊机采集后计算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平均电流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avg_voltage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decimal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焊机采集后计算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平均电压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alarm_code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控制器/焊机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报警码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complete_confirm_time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datetime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工控机确认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焊接完成确认时间</w:t>
            </w:r>
          </w:p>
        </w:tc>
      </w:tr>
    </w:tbl>
    <w:p>
      <w:pPr>
        <w:pStyle w:val="4"/>
        <w:spacing w:after="120" w:line="300" w:lineRule="auto"/>
      </w:pPr>
      <w:r>
        <w:rPr>
          <w:rFonts w:ascii="微软雅黑" w:hAnsi="微软雅黑" w:eastAsia="微软雅黑"/>
          <w:b/>
          <w:sz w:val="24"/>
        </w:rPr>
        <w:t>3.5 工件与材料关联数据</w:t>
      </w:r>
    </w:p>
    <w:p>
      <w:pPr>
        <w:spacing w:after="120" w:line="300" w:lineRule="auto"/>
      </w:pPr>
      <w:r>
        <w:rPr>
          <w:rFonts w:ascii="微软雅黑" w:hAnsi="微软雅黑" w:eastAsia="微软雅黑"/>
          <w:sz w:val="21"/>
        </w:rPr>
        <w:t>工件与材料关联数据用于建立操作人员、工件、焊缝任务、焊接材料、焊接工艺和机器人设备之间的追溯关系。</w:t>
      </w:r>
    </w:p>
    <w:tbl>
      <w:tblPr>
        <w:tblStyle w:val="7"/>
        <w:tblW w:w="0" w:type="auto"/>
        <w:tblInd w:w="0" w:type="dxa"/>
        <w:tblBorders>
          <w:top w:val="single" w:color="B7C4D2" w:sz="4" w:space="0"/>
          <w:left w:val="single" w:color="B7C4D2" w:sz="4" w:space="0"/>
          <w:bottom w:val="single" w:color="B7C4D2" w:sz="4" w:space="0"/>
          <w:right w:val="single" w:color="B7C4D2" w:sz="4" w:space="0"/>
          <w:insideH w:val="single" w:color="B7C4D2" w:sz="4" w:space="0"/>
          <w:insideV w:val="single" w:color="B7C4D2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0"/>
        <w:gridCol w:w="2250"/>
        <w:gridCol w:w="2250"/>
        <w:gridCol w:w="2250"/>
      </w:tblGrid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  <w:shd w:val="clear" w:color="auto" w:fill="D9EAF7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2250" w:type="dxa"/>
            <w:shd w:val="clear" w:color="auto" w:fill="D9EAF7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2250" w:type="dxa"/>
            <w:shd w:val="clear" w:color="auto" w:fill="D9EAF7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来源/获取方式</w:t>
            </w:r>
          </w:p>
        </w:tc>
        <w:tc>
          <w:tcPr>
            <w:tcW w:w="2250" w:type="dxa"/>
            <w:shd w:val="clear" w:color="auto" w:fill="D9EAF7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trace_id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系统生成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追溯记录号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task_id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系统关联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任务号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operator_no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操作人员登录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操作人员编号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workpiece_no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工件扫码/人工录入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工件编号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project_no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任务清单/人工确认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项目号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order_no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任务清单/人工确认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订单号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weld_no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焊缝任务清单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焊缝编号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wire_type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焊材扫码/人工确认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焊丝型号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wire_batch_no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焊材扫码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焊丝批次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gas_type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气瓶扫码/人工确认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气体类型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gas_bottle_no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气瓶二维码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气瓶编号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process_id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工艺库/人工确认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实际使用工艺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robot_no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工控机/控制器读取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实际使用机器人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confirm_time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datetime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系统生成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关联确认时间</w:t>
            </w:r>
          </w:p>
        </w:tc>
      </w:tr>
    </w:tbl>
    <w:p>
      <w:pPr>
        <w:pStyle w:val="4"/>
        <w:spacing w:after="120" w:line="300" w:lineRule="auto"/>
      </w:pPr>
      <w:r>
        <w:rPr>
          <w:rFonts w:ascii="微软雅黑" w:hAnsi="微软雅黑" w:eastAsia="微软雅黑"/>
          <w:b/>
          <w:sz w:val="24"/>
        </w:rPr>
        <w:t>3.6 焊缝检查数据</w:t>
      </w:r>
    </w:p>
    <w:p>
      <w:pPr>
        <w:spacing w:after="120" w:line="300" w:lineRule="auto"/>
      </w:pPr>
      <w:r>
        <w:rPr>
          <w:rFonts w:ascii="微软雅黑" w:hAnsi="微软雅黑" w:eastAsia="微软雅黑"/>
          <w:sz w:val="21"/>
        </w:rPr>
        <w:t>焊缝检查数据用于记录焊接完成后的检查人员、检查结论、缺陷信息和附件资料。</w:t>
      </w:r>
    </w:p>
    <w:tbl>
      <w:tblPr>
        <w:tblStyle w:val="7"/>
        <w:tblW w:w="0" w:type="auto"/>
        <w:tblInd w:w="0" w:type="dxa"/>
        <w:tblBorders>
          <w:top w:val="single" w:color="B7C4D2" w:sz="4" w:space="0"/>
          <w:left w:val="single" w:color="B7C4D2" w:sz="4" w:space="0"/>
          <w:bottom w:val="single" w:color="B7C4D2" w:sz="4" w:space="0"/>
          <w:right w:val="single" w:color="B7C4D2" w:sz="4" w:space="0"/>
          <w:insideH w:val="single" w:color="B7C4D2" w:sz="4" w:space="0"/>
          <w:insideV w:val="single" w:color="B7C4D2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0"/>
        <w:gridCol w:w="2250"/>
        <w:gridCol w:w="2250"/>
        <w:gridCol w:w="2250"/>
      </w:tblGrid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  <w:shd w:val="clear" w:color="auto" w:fill="D9EAF7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w="2250" w:type="dxa"/>
            <w:shd w:val="clear" w:color="auto" w:fill="D9EAF7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2250" w:type="dxa"/>
            <w:shd w:val="clear" w:color="auto" w:fill="D9EAF7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来源/获取方式</w:t>
            </w:r>
          </w:p>
        </w:tc>
        <w:tc>
          <w:tcPr>
            <w:tcW w:w="2250" w:type="dxa"/>
            <w:shd w:val="clear" w:color="auto" w:fill="D9EAF7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inspection_id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系统生成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检查记录号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task_id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系统关联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任务号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weld_no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任务清单/扫码确认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焊缝编号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inspector_no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检查人员登录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检查人员编号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inspection_time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datetime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系统生成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检查时间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weld_size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decimal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人工录入/检测工具读取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焊缝尺寸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appearance_result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人工录入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外观检查结果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defect_type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人工选择/录入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缺陷类型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defect_position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人工录入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缺陷位置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final_result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检查确认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OK/NG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attachment_urls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json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图片/视频/报告上传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检查附件</w:t>
            </w:r>
          </w:p>
        </w:tc>
      </w:tr>
    </w:tbl>
    <w:p>
      <w:pPr>
        <w:pStyle w:val="4"/>
        <w:spacing w:after="120" w:line="300" w:lineRule="auto"/>
      </w:pPr>
      <w:r>
        <w:rPr>
          <w:rFonts w:ascii="微软雅黑" w:hAnsi="微软雅黑" w:eastAsia="微软雅黑"/>
          <w:b/>
          <w:sz w:val="24"/>
        </w:rPr>
        <w:t>3.7 数据流向</w:t>
      </w:r>
    </w:p>
    <w:tbl>
      <w:tblPr>
        <w:tblStyle w:val="7"/>
        <w:tblW w:w="0" w:type="auto"/>
        <w:tblInd w:w="0" w:type="dxa"/>
        <w:tblBorders>
          <w:top w:val="single" w:color="B7C4D2" w:sz="4" w:space="0"/>
          <w:left w:val="single" w:color="B7C4D2" w:sz="4" w:space="0"/>
          <w:bottom w:val="single" w:color="B7C4D2" w:sz="4" w:space="0"/>
          <w:right w:val="single" w:color="B7C4D2" w:sz="4" w:space="0"/>
          <w:insideH w:val="single" w:color="B7C4D2" w:sz="4" w:space="0"/>
          <w:insideV w:val="single" w:color="B7C4D2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0"/>
        <w:gridCol w:w="2250"/>
        <w:gridCol w:w="2250"/>
        <w:gridCol w:w="2250"/>
      </w:tblGrid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  <w:shd w:val="clear" w:color="auto" w:fill="D9EAF7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数据</w:t>
            </w:r>
          </w:p>
        </w:tc>
        <w:tc>
          <w:tcPr>
            <w:tcW w:w="2250" w:type="dxa"/>
            <w:shd w:val="clear" w:color="auto" w:fill="D9EAF7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从哪里来</w:t>
            </w:r>
          </w:p>
        </w:tc>
        <w:tc>
          <w:tcPr>
            <w:tcW w:w="2250" w:type="dxa"/>
            <w:shd w:val="clear" w:color="auto" w:fill="D9EAF7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到哪里去</w:t>
            </w:r>
          </w:p>
        </w:tc>
        <w:tc>
          <w:tcPr>
            <w:tcW w:w="2250" w:type="dxa"/>
            <w:shd w:val="clear" w:color="auto" w:fill="D9EAF7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作用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焊缝任务数据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SPD/ERP/Excel/客户 MES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MES 系统任务表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形成机器人侧待执行任务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派工与人员信息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客户侧任务清单/操作人员登录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MES 系统任务表、工控机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确认实际操作人员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焊前准备数据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气瓶扫码、焊丝盘扫码、控制器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MES 系统焊前确认表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确认焊材、气体、设备状态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推荐工艺参数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MES 系统工艺库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机器人控制器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提供推荐工艺参数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实际焊接参数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控制器/人工调整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MES 系统焊接记录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保存实际作业参数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过程数据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焊机、机器人控制器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MES 系统过程表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支撑质量追溯和 BI 分析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工件与材料关联数据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工件扫码、焊材扫码、气瓶扫码、操作人员登录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MES 系统追溯表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建立人、工件、焊缝任务、材料、工艺关联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检查数据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检查人员、检测工具、附件上传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MES 系统检查表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记录检查结果和质量结论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汇总数据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MES 系统汇总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BI/客户系统</w:t>
            </w:r>
          </w:p>
        </w:tc>
        <w:tc>
          <w:tcPr>
            <w:tcW w:w="225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支撑进度、效率、材料追溯和工艺符合分析</w:t>
            </w:r>
          </w:p>
        </w:tc>
      </w:tr>
    </w:tbl>
    <w:p>
      <w:pPr>
        <w:pStyle w:val="3"/>
        <w:spacing w:after="120" w:line="300" w:lineRule="auto"/>
      </w:pPr>
      <w:r>
        <w:rPr>
          <w:rFonts w:ascii="微软雅黑" w:hAnsi="微软雅黑" w:eastAsia="微软雅黑"/>
          <w:b/>
          <w:sz w:val="28"/>
        </w:rPr>
        <w:t>4. BI 输出</w:t>
      </w:r>
    </w:p>
    <w:p>
      <w:pPr>
        <w:spacing w:after="120" w:line="300" w:lineRule="auto"/>
      </w:pPr>
      <w:r>
        <w:rPr>
          <w:rFonts w:ascii="微软雅黑" w:hAnsi="微软雅黑" w:eastAsia="微软雅黑"/>
          <w:sz w:val="21"/>
        </w:rPr>
        <w:t>BI 从 MES 系统读取任务、焊前确认、焊接材料、工件、工艺、焊接过程和焊缝检查数据，并生成统计分析结果。</w:t>
      </w:r>
    </w:p>
    <w:tbl>
      <w:tblPr>
        <w:tblStyle w:val="7"/>
        <w:tblW w:w="0" w:type="auto"/>
        <w:tblInd w:w="0" w:type="dxa"/>
        <w:tblBorders>
          <w:top w:val="single" w:color="B7C4D2" w:sz="4" w:space="0"/>
          <w:left w:val="single" w:color="B7C4D2" w:sz="4" w:space="0"/>
          <w:bottom w:val="single" w:color="B7C4D2" w:sz="4" w:space="0"/>
          <w:right w:val="single" w:color="B7C4D2" w:sz="4" w:space="0"/>
          <w:insideH w:val="single" w:color="B7C4D2" w:sz="4" w:space="0"/>
          <w:insideV w:val="single" w:color="B7C4D2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  <w:gridCol w:w="3000"/>
        <w:gridCol w:w="3000"/>
      </w:tblGrid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shd w:val="clear" w:color="auto" w:fill="D9EAF7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图表/指标</w:t>
            </w:r>
          </w:p>
        </w:tc>
        <w:tc>
          <w:tcPr>
            <w:tcW w:w="3000" w:type="dxa"/>
            <w:shd w:val="clear" w:color="auto" w:fill="D9EAF7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数据来源</w:t>
            </w:r>
          </w:p>
        </w:tc>
        <w:tc>
          <w:tcPr>
            <w:tcW w:w="3000" w:type="dxa"/>
            <w:shd w:val="clear" w:color="auto" w:fill="D9EAF7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区域焊接进度</w:t>
            </w:r>
          </w:p>
        </w:tc>
        <w:tc>
          <w:tcPr>
            <w:tcW w:w="300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焊缝任务表</w:t>
            </w:r>
          </w:p>
        </w:tc>
        <w:tc>
          <w:tcPr>
            <w:tcW w:w="300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区域总焊缝数、已开工数、已完成数、待检查数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机器人作业量</w:t>
            </w:r>
          </w:p>
        </w:tc>
        <w:tc>
          <w:tcPr>
            <w:tcW w:w="300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焊接过程表</w:t>
            </w:r>
          </w:p>
        </w:tc>
        <w:tc>
          <w:tcPr>
            <w:tcW w:w="300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每台机器人焊接长度、焊接时间、任务数量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操作人员作业量</w:t>
            </w:r>
          </w:p>
        </w:tc>
        <w:tc>
          <w:tcPr>
            <w:tcW w:w="300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焊接任务表、焊接过程表</w:t>
            </w:r>
          </w:p>
        </w:tc>
        <w:tc>
          <w:tcPr>
            <w:tcW w:w="300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每位操作人员完成任务数、焊接长度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焊机参数曲线</w:t>
            </w:r>
          </w:p>
        </w:tc>
        <w:tc>
          <w:tcPr>
            <w:tcW w:w="300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实时采样/焊接记录</w:t>
            </w:r>
          </w:p>
        </w:tc>
        <w:tc>
          <w:tcPr>
            <w:tcW w:w="300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电流、电压随时间变化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工艺符合情况</w:t>
            </w:r>
          </w:p>
        </w:tc>
        <w:tc>
          <w:tcPr>
            <w:tcW w:w="300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推荐参数 + 实际参数</w:t>
            </w:r>
          </w:p>
        </w:tc>
        <w:tc>
          <w:tcPr>
            <w:tcW w:w="300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推荐值与实际值偏差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焊缝质量追溯</w:t>
            </w:r>
          </w:p>
        </w:tc>
        <w:tc>
          <w:tcPr>
            <w:tcW w:w="300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任务、工件、材料、工艺、过程记录、检查记录</w:t>
            </w:r>
          </w:p>
        </w:tc>
        <w:tc>
          <w:tcPr>
            <w:tcW w:w="300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按焊缝编号追溯人、机、料、法、环和检查结果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材料/气体匹配情况</w:t>
            </w:r>
          </w:p>
        </w:tc>
        <w:tc>
          <w:tcPr>
            <w:tcW w:w="300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焊前确认表、材料追溯表</w:t>
            </w:r>
          </w:p>
        </w:tc>
        <w:tc>
          <w:tcPr>
            <w:tcW w:w="300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气体、焊丝是否满足任务要求</w:t>
            </w:r>
          </w:p>
        </w:tc>
      </w:tr>
      <w:tr>
        <w:tblPrEx>
          <w:tblBorders>
            <w:top w:val="single" w:color="B7C4D2" w:sz="4" w:space="0"/>
            <w:left w:val="single" w:color="B7C4D2" w:sz="4" w:space="0"/>
            <w:bottom w:val="single" w:color="B7C4D2" w:sz="4" w:space="0"/>
            <w:right w:val="single" w:color="B7C4D2" w:sz="4" w:space="0"/>
            <w:insideH w:val="single" w:color="B7C4D2" w:sz="4" w:space="0"/>
            <w:insideV w:val="single" w:color="B7C4D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报警统计</w:t>
            </w:r>
          </w:p>
        </w:tc>
        <w:tc>
          <w:tcPr>
            <w:tcW w:w="300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控制器/焊机报警</w:t>
            </w:r>
          </w:p>
        </w:tc>
        <w:tc>
          <w:tcPr>
            <w:tcW w:w="3000" w:type="dxa"/>
          </w:tcPr>
          <w:p>
            <w:pPr>
              <w:spacing w:after="120" w:line="300" w:lineRule="auto"/>
            </w:pPr>
            <w:r>
              <w:rPr>
                <w:rFonts w:ascii="微软雅黑" w:hAnsi="微软雅黑" w:eastAsia="微软雅黑"/>
                <w:sz w:val="18"/>
              </w:rPr>
              <w:t>报警次数、报警类型、对应任务</w:t>
            </w:r>
          </w:p>
        </w:tc>
      </w:tr>
    </w:tbl>
    <w:p>
      <w:pPr>
        <w:pStyle w:val="3"/>
        <w:spacing w:after="120" w:line="300" w:lineRule="auto"/>
        <w:rPr>
          <w:rFonts w:ascii="微软雅黑" w:hAnsi="微软雅黑" w:eastAsia="微软雅黑"/>
          <w:b/>
          <w:sz w:val="28"/>
        </w:rPr>
      </w:pPr>
      <w:r>
        <w:drawing>
          <wp:inline distT="0" distB="0" distL="114300" distR="114300">
            <wp:extent cx="6479540" cy="3463925"/>
            <wp:effectExtent l="0" t="0" r="10160" b="317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46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spacing w:after="120" w:line="300" w:lineRule="auto"/>
      </w:pPr>
      <w:r>
        <w:rPr>
          <w:rFonts w:ascii="微软雅黑" w:hAnsi="微软雅黑" w:eastAsia="微软雅黑"/>
          <w:b/>
          <w:sz w:val="28"/>
        </w:rPr>
        <w:t>5. 系统闭环</w:t>
      </w:r>
    </w:p>
    <w:p>
      <w:pPr>
        <w:spacing w:after="120" w:line="300" w:lineRule="auto"/>
      </w:pPr>
      <w:r>
        <w:rPr>
          <w:rFonts w:ascii="微软雅黑" w:hAnsi="微软雅黑" w:eastAsia="微软雅黑"/>
          <w:sz w:val="21"/>
        </w:rPr>
        <w:t>系统最小闭环如下：</w:t>
      </w:r>
      <w:bookmarkStart w:id="0" w:name="_GoBack"/>
      <w:bookmarkEnd w:id="0"/>
    </w:p>
    <w:p>
      <w:pPr>
        <w:spacing w:after="120" w:line="300" w:lineRule="auto"/>
      </w:pPr>
      <w:r>
        <w:rPr>
          <w:rFonts w:ascii="微软雅黑" w:hAnsi="微软雅黑" w:eastAsia="微软雅黑"/>
          <w:sz w:val="21"/>
        </w:rPr>
        <w:t>客户侧焊缝任务清单和操作人员信息导入 → 工控机开机自检 → 操作人员登录 → 焊接材料录入 → 工件信息确认 → 焊缝任务确认 → 焊接工艺匹配或选择 → 机器人焊接执行 → 机器人和焊机过程数据采集 → 焊缝检查 → BI 分析输出。</w:t>
      </w:r>
    </w:p>
    <w:p>
      <w:pPr>
        <w:spacing w:after="120" w:line="300" w:lineRule="auto"/>
      </w:pPr>
      <w:r>
        <w:rPr>
          <w:rFonts w:ascii="微软雅黑" w:hAnsi="微软雅黑" w:eastAsia="微软雅黑"/>
          <w:sz w:val="21"/>
        </w:rPr>
        <w:t>通过上述闭环，系统可实现焊缝标识、焊接工艺、焊缝任务、焊工身份、焊接材料的统一记录，并支撑无纸化记录、焊材全周期监管、数据安全流转和信息化效率提升。</w:t>
      </w:r>
    </w:p>
    <w:sectPr>
      <w:pgSz w:w="11906" w:h="16838"/>
      <w:pgMar w:top="1134" w:right="850" w:bottom="1134" w:left="850" w:header="708" w:footer="708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2A90038"/>
    <w:rsid w:val="6A7726E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微软雅黑" w:hAnsi="微软雅黑" w:eastAsia="微软雅黑"/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spacing w:before="240" w:after="160"/>
      <w:outlineLvl w:val="0"/>
    </w:pPr>
    <w:rPr>
      <w:b/>
      <w:sz w:val="32"/>
    </w:rPr>
  </w:style>
  <w:style w:type="paragraph" w:styleId="3">
    <w:name w:val="heading 2"/>
    <w:basedOn w:val="1"/>
    <w:next w:val="1"/>
    <w:qFormat/>
    <w:uiPriority w:val="0"/>
    <w:pPr>
      <w:keepNext/>
      <w:spacing w:before="220" w:after="140"/>
      <w:outlineLvl w:val="1"/>
    </w:pPr>
    <w:rPr>
      <w:b/>
      <w:sz w:val="28"/>
    </w:rPr>
  </w:style>
  <w:style w:type="paragraph" w:styleId="4">
    <w:name w:val="heading 3"/>
    <w:basedOn w:val="1"/>
    <w:next w:val="1"/>
    <w:qFormat/>
    <w:uiPriority w:val="0"/>
    <w:pPr>
      <w:keepNext/>
      <w:spacing w:before="180" w:after="120"/>
      <w:outlineLvl w:val="2"/>
    </w:pPr>
    <w:rPr>
      <w:b/>
      <w:sz w:val="24"/>
    </w:rPr>
  </w:style>
  <w:style w:type="paragraph" w:styleId="5">
    <w:name w:val="heading 4"/>
    <w:basedOn w:val="1"/>
    <w:next w:val="1"/>
    <w:qFormat/>
    <w:uiPriority w:val="0"/>
    <w:pPr>
      <w:keepNext/>
      <w:spacing w:before="160" w:after="100"/>
      <w:outlineLvl w:val="3"/>
    </w:pPr>
    <w:rPr>
      <w:b/>
      <w:sz w:val="22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uiPriority w:val="0"/>
    <w:tblPr>
      <w:tblBorders>
        <w:top w:val="single" w:color="B7C4D2" w:sz="4" w:space="0"/>
        <w:left w:val="single" w:color="B7C4D2" w:sz="4" w:space="0"/>
        <w:bottom w:val="single" w:color="B7C4D2" w:sz="4" w:space="0"/>
        <w:right w:val="single" w:color="B7C4D2" w:sz="4" w:space="0"/>
        <w:insideH w:val="single" w:color="B7C4D2" w:sz="4" w:space="0"/>
        <w:insideV w:val="single" w:color="B7C4D2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TotalTime>120</TotalTime>
  <ScaleCrop>false</ScaleCrop>
  <LinksUpToDate>false</LinksUpToDate>
  <Application>WPS Office_11.8.2.12316_F1E327BC-269C-435d-A152-05C5408002CA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2026-05-12T01:59:17Z</dcterms:created>
  <dc:creator>hongziye</dc:creator>
  <cp:lastModifiedBy>hongziye</cp:lastModifiedBy>
  <dcterms:modified xsi:type="dcterms:W3CDTF">2026-05-12T04:00:27Z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2052-11.8.2.12316</vt:lpwstr>
  </property>
  <property fmtid="{D5CDD505-2E9C-101B-9397-08002B2CF9AE}" pid="3" name="ICV">
    <vt:lpwstr>D26082007A8A4FA8A68DEDCE3C0F361C</vt:lpwstr>
  </property>
</Properties>
</file>