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System.Console</w:t>
      </w:r>
    </w:p>
    <w:tbl>
      <w:tblPr>
        <w:tblStyle w:val="Table1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7920"/>
        <w:gridCol w:w="2880"/>
        <w:tblGridChange w:id="0">
          <w:tblGrid>
            <w:gridCol w:w="4320"/>
            <w:gridCol w:w="7920"/>
            <w:gridCol w:w="28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 inValue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Overloads: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2"/>
              </w:tabs>
              <w:spacing w:after="120" w:before="12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i w:val="1"/>
                <w:rtl w:val="0"/>
              </w:rPr>
              <w:t xml:space="preserve">inValue</w:t>
            </w:r>
            <w:r w:rsidDel="00000000" w:rsidR="00000000" w:rsidRPr="00000000">
              <w:rPr>
                <w:rtl w:val="0"/>
              </w:rPr>
              <w:t xml:space="preserve">, following by a line terminator, to the standard output stream.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 line of characters from the standard input stream.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string (alias of System.String)</w:t>
      </w:r>
    </w:p>
    <w:tbl>
      <w:tblPr>
        <w:tblStyle w:val="Table2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6840"/>
        <w:gridCol w:w="3960"/>
        <w:tblGridChange w:id="0">
          <w:tblGrid>
            <w:gridCol w:w="4320"/>
            <w:gridCol w:w="6840"/>
            <w:gridCol w:w="39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6609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6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inValue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the </w:t>
            </w:r>
            <w:r w:rsidDel="00000000" w:rsidR="00000000" w:rsidRPr="00000000">
              <w:rPr>
                <w:i w:val="1"/>
                <w:rtl w:val="0"/>
              </w:rPr>
              <w:t xml:space="preserve">inValue</w:t>
            </w:r>
            <w:r w:rsidDel="00000000" w:rsidR="00000000" w:rsidRPr="00000000">
              <w:rPr>
                <w:rtl w:val="0"/>
              </w:rPr>
              <w:t xml:space="preserve"> with the specified string.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: string == inValue</w:t>
            </w:r>
          </w:p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: string != inValue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IsNullOrEmpty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B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inValue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the </w:t>
            </w:r>
            <w:r w:rsidDel="00000000" w:rsidR="00000000" w:rsidRPr="00000000">
              <w:rPr>
                <w:i w:val="1"/>
                <w:rtl w:val="0"/>
              </w:rPr>
              <w:t xml:space="preserve">inValue</w:t>
            </w:r>
            <w:r w:rsidDel="00000000" w:rsidR="00000000" w:rsidRPr="00000000">
              <w:rPr>
                <w:rtl w:val="0"/>
              </w:rPr>
              <w:t xml:space="preserve"> is null or empty.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: null or empty string</w:t>
            </w:r>
          </w:p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: otherwise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0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inFormat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inAr0g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overloads, more uses: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one or more format items in </w:t>
            </w:r>
            <w:r w:rsidDel="00000000" w:rsidR="00000000" w:rsidRPr="00000000">
              <w:rPr>
                <w:i w:val="1"/>
                <w:rtl w:val="0"/>
              </w:rPr>
              <w:t xml:space="preserve">inFormat</w:t>
            </w:r>
            <w:r w:rsidDel="00000000" w:rsidR="00000000" w:rsidRPr="00000000">
              <w:rPr>
                <w:rtl w:val="0"/>
              </w:rPr>
              <w:t xml:space="preserve"> with the string representation of the </w:t>
            </w:r>
            <w:r w:rsidDel="00000000" w:rsidR="00000000" w:rsidRPr="00000000">
              <w:rPr>
                <w:i w:val="1"/>
                <w:rtl w:val="0"/>
              </w:rPr>
              <w:t xml:space="preserve">inArg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Format items are denoted as “{0}, {1}, …”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string </w:t>
            </w:r>
            <w:r w:rsidDel="00000000" w:rsidR="00000000" w:rsidRPr="00000000">
              <w:rPr>
                <w:i w:val="1"/>
                <w:rtl w:val="0"/>
              </w:rPr>
              <w:t xml:space="preserve">format = @"{0}\test.ini};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string</w:t>
            </w:r>
            <w:r w:rsidDel="00000000" w:rsidR="00000000" w:rsidRPr="00000000">
              <w:rPr>
                <w:i w:val="1"/>
                <w:rtl w:val="0"/>
              </w:rPr>
              <w:t xml:space="preserve"> arg0 = @"Preferences";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string</w:t>
            </w:r>
            <w:r w:rsidDel="00000000" w:rsidR="00000000" w:rsidRPr="00000000">
              <w:rPr>
                <w:i w:val="1"/>
                <w:rtl w:val="0"/>
              </w:rPr>
              <w:t xml:space="preserve"> output = string.Format(format, arg0);</w:t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i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 will be </w:t>
            </w:r>
            <w:r w:rsidDel="00000000" w:rsidR="00000000" w:rsidRPr="00000000">
              <w:rPr>
                <w:i w:val="1"/>
                <w:rtl w:val="0"/>
              </w:rPr>
              <w:t xml:space="preserve">@"Preferences\test.ini"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ToLower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F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inValue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the </w:t>
            </w:r>
            <w:r w:rsidDel="00000000" w:rsidR="00000000" w:rsidRPr="00000000">
              <w:rPr>
                <w:i w:val="1"/>
                <w:rtl w:val="0"/>
              </w:rPr>
              <w:t xml:space="preserve">inValue</w:t>
            </w:r>
            <w:r w:rsidDel="00000000" w:rsidR="00000000" w:rsidRPr="00000000">
              <w:rPr>
                <w:rtl w:val="0"/>
              </w:rPr>
              <w:t xml:space="preserve"> to lowercase.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ToUpper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3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inValue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the </w:t>
            </w:r>
            <w:r w:rsidDel="00000000" w:rsidR="00000000" w:rsidRPr="00000000">
              <w:rPr>
                <w:i w:val="1"/>
                <w:rtl w:val="0"/>
              </w:rPr>
              <w:t xml:space="preserve">inValue</w:t>
            </w:r>
            <w:r w:rsidDel="00000000" w:rsidR="00000000" w:rsidRPr="00000000">
              <w:rPr>
                <w:rtl w:val="0"/>
              </w:rPr>
              <w:t xml:space="preserve"> to uppercase.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7">
            <w:pPr>
              <w:tabs>
                <w:tab w:val="left" w:pos="1441"/>
              </w:tabs>
              <w:jc w:val="left"/>
              <w:rPr>
                <w:rFonts w:ascii="Consolas" w:cs="Consolas" w:eastAsia="Consolas" w:hAnsi="Consolas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inValue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the </w:t>
            </w:r>
            <w:r w:rsidDel="00000000" w:rsidR="00000000" w:rsidRPr="00000000">
              <w:rPr>
                <w:i w:val="1"/>
                <w:rtl w:val="0"/>
              </w:rPr>
              <w:t xml:space="preserve">inValue</w:t>
            </w:r>
            <w:r w:rsidDel="00000000" w:rsidR="00000000" w:rsidRPr="00000000">
              <w:rPr>
                <w:rtl w:val="0"/>
              </w:rPr>
              <w:t xml:space="preserve"> is a substring of the specified string.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Array</w:t>
      </w:r>
    </w:p>
    <w:tbl>
      <w:tblPr>
        <w:tblStyle w:val="Table3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6840"/>
        <w:gridCol w:w="3960"/>
        <w:tblGridChange w:id="0">
          <w:tblGrid>
            <w:gridCol w:w="4320"/>
            <w:gridCol w:w="6840"/>
            <w:gridCol w:w="39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total of elements in all dimensions of the array.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System.IO.Directory</w:t>
      </w:r>
    </w:p>
    <w:tbl>
      <w:tblPr>
        <w:tblStyle w:val="Table4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7290"/>
        <w:gridCol w:w="3510"/>
        <w:tblGridChange w:id="0">
          <w:tblGrid>
            <w:gridCol w:w="4320"/>
            <w:gridCol w:w="7290"/>
            <w:gridCol w:w="35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2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inDirPath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</w:t>
            </w:r>
            <w:r w:rsidDel="00000000" w:rsidR="00000000" w:rsidRPr="00000000">
              <w:rPr>
                <w:i w:val="1"/>
                <w:rtl w:val="0"/>
              </w:rPr>
              <w:t xml:space="preserve">inDirPath</w:t>
            </w:r>
            <w:r w:rsidDel="00000000" w:rsidR="00000000" w:rsidRPr="00000000">
              <w:rPr>
                <w:rtl w:val="0"/>
              </w:rPr>
              <w:t xml:space="preserve"> exists.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: exist</w:t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: otherwise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string[]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GetFiles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7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inDirPath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list of file names (including file paths) in the </w:t>
            </w:r>
            <w:r w:rsidDel="00000000" w:rsidR="00000000" w:rsidRPr="00000000">
              <w:rPr>
                <w:i w:val="1"/>
                <w:rtl w:val="0"/>
              </w:rPr>
              <w:t xml:space="preserve">inDir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DirectoryInfo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CreateDirectory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pos="1424"/>
              </w:tabs>
              <w:jc w:val="left"/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  string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inPath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directory unless the directory in </w:t>
            </w:r>
            <w:r w:rsidDel="00000000" w:rsidR="00000000" w:rsidRPr="00000000">
              <w:rPr>
                <w:i w:val="1"/>
                <w:rtl w:val="0"/>
              </w:rPr>
              <w:t xml:space="preserve">inPath</w:t>
            </w:r>
            <w:r w:rsidDel="00000000" w:rsidR="00000000" w:rsidRPr="00000000">
              <w:rPr>
                <w:rtl w:val="0"/>
              </w:rPr>
              <w:t xml:space="preserve"> already exists.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System.IO.DirectoryInfo</w:t>
      </w:r>
    </w:p>
    <w:tbl>
      <w:tblPr>
        <w:tblStyle w:val="Table5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6840"/>
        <w:gridCol w:w="3960"/>
        <w:tblGridChange w:id="0">
          <w:tblGrid>
            <w:gridCol w:w="4320"/>
            <w:gridCol w:w="6840"/>
            <w:gridCol w:w="39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DirectoryInfo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4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inPath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info of the directory specified in </w:t>
            </w:r>
            <w:r w:rsidDel="00000000" w:rsidR="00000000" w:rsidRPr="00000000">
              <w:rPr>
                <w:i w:val="1"/>
                <w:rtl w:val="0"/>
              </w:rPr>
              <w:t xml:space="preserve">inPath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FileInfo[]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GetFiles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8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inSearchPattern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list of files from the current dir matching </w:t>
            </w:r>
            <w:r w:rsidDel="00000000" w:rsidR="00000000" w:rsidRPr="00000000">
              <w:rPr>
                <w:i w:val="1"/>
                <w:rtl w:val="0"/>
              </w:rPr>
              <w:t xml:space="preserve">inSearchPattern (eg. “*.zip”)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File(s) exist: Array of file(s)</w:t>
            </w:r>
          </w:p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not exist: Empty array of files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DirectoryInfo[]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GetDirectories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D">
            <w:pPr>
              <w:tabs>
                <w:tab w:val="left" w:pos="187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inSearchPattern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tabs>
                <w:tab w:val="left" w:pos="187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SearchOption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inSearchOption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list of sub-directories in the current dir matching </w:t>
            </w:r>
            <w:r w:rsidDel="00000000" w:rsidR="00000000" w:rsidRPr="00000000">
              <w:rPr>
                <w:i w:val="1"/>
                <w:rtl w:val="0"/>
              </w:rPr>
              <w:t xml:space="preserve">inSearchPattern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inSearchOption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For all sub-direction, </w:t>
            </w:r>
            <w:r w:rsidDel="00000000" w:rsidR="00000000" w:rsidRPr="00000000">
              <w:rPr>
                <w:i w:val="1"/>
                <w:rtl w:val="0"/>
              </w:rPr>
              <w:t xml:space="preserve">inSearchPattern = “*”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System.IO.File</w:t>
      </w:r>
    </w:p>
    <w:tbl>
      <w:tblPr>
        <w:tblStyle w:val="Table6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6840"/>
        <w:gridCol w:w="3960"/>
        <w:tblGridChange w:id="0">
          <w:tblGrid>
            <w:gridCol w:w="4320"/>
            <w:gridCol w:w="6840"/>
            <w:gridCol w:w="39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8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inFilePath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</w:t>
            </w:r>
            <w:r w:rsidDel="00000000" w:rsidR="00000000" w:rsidRPr="00000000">
              <w:rPr>
                <w:i w:val="1"/>
                <w:rtl w:val="0"/>
              </w:rPr>
              <w:t xml:space="preserve">inFilePath</w:t>
            </w:r>
            <w:r w:rsidDel="00000000" w:rsidR="00000000" w:rsidRPr="00000000">
              <w:rPr>
                <w:rtl w:val="0"/>
              </w:rPr>
              <w:t xml:space="preserve"> exists.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: exist</w:t>
            </w:r>
          </w:p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color w:val="98480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: otherwise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D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srcFileName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destFileName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verride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Copy an existing file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srcFileName</w:t>
            </w:r>
            <w:r w:rsidDel="00000000" w:rsidR="00000000" w:rsidRPr="00000000">
              <w:rPr>
                <w:rtl w:val="0"/>
              </w:rPr>
              <w:t xml:space="preserve">) to a new file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destFileName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r w:rsidDel="00000000" w:rsidR="00000000" w:rsidRPr="00000000">
        <w:rPr>
          <w:rtl w:val="0"/>
        </w:rPr>
        <w:t xml:space="preserve">System.IO.FileInfo</w:t>
      </w:r>
    </w:p>
    <w:tbl>
      <w:tblPr>
        <w:tblStyle w:val="Table7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6840"/>
        <w:gridCol w:w="3960"/>
        <w:tblGridChange w:id="0">
          <w:tblGrid>
            <w:gridCol w:w="4320"/>
            <w:gridCol w:w="6840"/>
            <w:gridCol w:w="39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name of the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System.IO.Path</w:t>
      </w:r>
    </w:p>
    <w:tbl>
      <w:tblPr>
        <w:tblStyle w:val="Table8"/>
        <w:tblW w:w="151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6390"/>
        <w:gridCol w:w="3960"/>
        <w:tblGridChange w:id="0">
          <w:tblGrid>
            <w:gridCol w:w="4770"/>
            <w:gridCol w:w="6390"/>
            <w:gridCol w:w="39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GetDirectoryName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pos="252"/>
                <w:tab w:val="left" w:pos="1422"/>
              </w:tabs>
              <w:jc w:val="left"/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ab/>
              <w:t xml:space="preserve">string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inFilePath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directory path from file path.</w:t>
            </w:r>
          </w:p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If </w:t>
            </w:r>
            <w:r w:rsidDel="00000000" w:rsidR="00000000" w:rsidRPr="00000000">
              <w:rPr>
                <w:i w:val="1"/>
                <w:rtl w:val="0"/>
              </w:rPr>
              <w:t xml:space="preserve">inFilePath = "D:\Test\test.exe"</w:t>
            </w:r>
            <w:r w:rsidDel="00000000" w:rsidR="00000000" w:rsidRPr="00000000">
              <w:rPr>
                <w:rtl w:val="0"/>
              </w:rPr>
              <w:t xml:space="preserve">, then the API’s return value is </w:t>
            </w:r>
            <w:r w:rsidDel="00000000" w:rsidR="00000000" w:rsidRPr="00000000">
              <w:rPr>
                <w:i w:val="1"/>
                <w:rtl w:val="0"/>
              </w:rPr>
              <w:t xml:space="preserve">"D:\Test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GetFileNameWithoutExtension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6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inFilePath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name of the file, without the file extension.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b05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43734"/>
                <w:sz w:val="22"/>
                <w:szCs w:val="22"/>
                <w:rtl w:val="0"/>
              </w:rPr>
              <w:t xml:space="preserve">Combine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9A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inPath1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tabs>
                <w:tab w:val="left" w:pos="1422"/>
              </w:tabs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6091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rtl w:val="0"/>
              </w:rPr>
              <w:t xml:space="preserve">inPath2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 two strings into a path.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System.Collections.Generic.List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A3">
      <w:pPr>
        <w:pStyle w:val="Heading2"/>
        <w:rPr/>
      </w:pPr>
      <w:r w:rsidDel="00000000" w:rsidR="00000000" w:rsidRPr="00000000">
        <w:rPr>
          <w:rtl w:val="0"/>
        </w:rPr>
        <w:t xml:space="preserve">System.DateTime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Represent an instant in time, expressed as date and time.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20" w:before="20" w:line="276" w:lineRule="auto"/>
        <w:jc w:val="left"/>
        <w:rPr>
          <w:rFonts w:ascii="Consolas" w:cs="Consolas" w:eastAsia="Consolas" w:hAnsi="Consolas"/>
          <w:color w:val="000000"/>
          <w:sz w:val="22"/>
          <w:szCs w:val="2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2"/>
          <w:szCs w:val="22"/>
          <w:shd w:fill="fafafa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afafa" w:val="clear"/>
          <w:rtl w:val="0"/>
        </w:rPr>
        <w:t xml:space="preserve"> date = </w:t>
      </w:r>
      <w:r w:rsidDel="00000000" w:rsidR="00000000" w:rsidRPr="00000000">
        <w:rPr>
          <w:rFonts w:ascii="Consolas" w:cs="Consolas" w:eastAsia="Consolas" w:hAnsi="Consolas"/>
          <w:b w:val="1"/>
          <w:color w:val="943734"/>
          <w:sz w:val="22"/>
          <w:szCs w:val="22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afa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43734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20" w:before="20" w:line="276" w:lineRule="auto"/>
        <w:jc w:val="left"/>
        <w:rPr>
          <w:rFonts w:ascii="Consolas" w:cs="Consolas" w:eastAsia="Consolas" w:hAnsi="Consolas"/>
          <w:color w:val="000000"/>
          <w:sz w:val="22"/>
          <w:szCs w:val="2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afafa" w:val="clear"/>
          <w:rtl w:val="0"/>
        </w:rPr>
        <w:t xml:space="preserve">Console.WriteLine(date);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20" w:before="20" w:line="276" w:lineRule="auto"/>
        <w:jc w:val="left"/>
        <w:rPr>
          <w:rFonts w:ascii="Consolas" w:cs="Consolas" w:eastAsia="Consolas" w:hAnsi="Consolas"/>
          <w:color w:val="000000"/>
          <w:sz w:val="22"/>
          <w:szCs w:val="2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afafa" w:val="clear"/>
          <w:rtl w:val="0"/>
        </w:rPr>
        <w:t xml:space="preserve">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22"/>
          <w:szCs w:val="22"/>
          <w:shd w:fill="fafafa" w:val="clear"/>
          <w:rtl w:val="0"/>
        </w:rPr>
        <w:t xml:space="preserve">$"On {date:d} at {date:t}!"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20" w:before="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6/29/2019 8:39:37 PM</w:t>
      </w:r>
    </w:p>
    <w:p w:rsidR="00000000" w:rsidDel="00000000" w:rsidP="00000000" w:rsidRDefault="00000000" w:rsidRPr="00000000" w14:paraId="000000AB">
      <w:pPr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20" w:before="2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6/29/2019 at 8:39 PM!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r w:rsidDel="00000000" w:rsidR="00000000" w:rsidRPr="00000000">
        <w:rPr>
          <w:rtl w:val="0"/>
        </w:rPr>
        <w:t xml:space="preserve">Globalization</w:t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System.Globalization.CultureInfo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Provides information about a specific culture (called a locale for unmanaged code development), including name, language, writing system, calendar, sort order of strings, formatting for dates and numbers, etc.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="240" w:lineRule="auto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2"/>
          <w:szCs w:val="22"/>
          <w:rtl w:val="0"/>
        </w:rPr>
        <w:t xml:space="preserve">// Detect system 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="240" w:lineRule="auto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langFolder = </w:t>
      </w:r>
      <w:r w:rsidDel="00000000" w:rsidR="00000000" w:rsidRPr="00000000">
        <w:rPr>
          <w:rFonts w:ascii="Consolas" w:cs="Consolas" w:eastAsia="Consolas" w:hAnsi="Consolas"/>
          <w:color w:val="a31515"/>
          <w:sz w:val="22"/>
          <w:szCs w:val="22"/>
          <w:rtl w:val="0"/>
        </w:rPr>
        <w:t xml:space="preserve">"English"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="240" w:lineRule="auto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CultureInfo ci = CultureInfo.CurrentCulture;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="240" w:lineRule="auto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(ci.Name.Equals(</w:t>
      </w:r>
      <w:r w:rsidDel="00000000" w:rsidR="00000000" w:rsidRPr="00000000">
        <w:rPr>
          <w:rFonts w:ascii="Consolas" w:cs="Consolas" w:eastAsia="Consolas" w:hAnsi="Consolas"/>
          <w:color w:val="a31515"/>
          <w:sz w:val="22"/>
          <w:szCs w:val="22"/>
          <w:rtl w:val="0"/>
        </w:rPr>
        <w:t xml:space="preserve">"ja-JP"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="240" w:lineRule="auto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="240" w:lineRule="auto"/>
        <w:jc w:val="left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  langFolder = </w:t>
      </w:r>
      <w:r w:rsidDel="00000000" w:rsidR="00000000" w:rsidRPr="00000000">
        <w:rPr>
          <w:rFonts w:ascii="Consolas" w:cs="Consolas" w:eastAsia="Consolas" w:hAnsi="Consolas"/>
          <w:color w:val="a31515"/>
          <w:sz w:val="22"/>
          <w:szCs w:val="22"/>
          <w:rtl w:val="0"/>
        </w:rPr>
        <w:t xml:space="preserve">"Japanese"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48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20596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-sharpcorner.com/UploadFile/mahesh/format-string-in-C-Shar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