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pgSz w:w="11910" w:h="16840"/>
          <w:pgMar w:top="232" w:right="244" w:bottom="232" w:left="232" w:header="720" w:footer="720" w:gutter="0"/>
          <w:cols w:space="720" w:num="1"/>
        </w:sectPr>
      </w:pPr>
      <w:bookmarkStart w:id="7" w:name="_GoBack"/>
      <w:bookmarkEnd w:id="7"/>
      <w:r>
        <w:rPr>
          <w:rFonts w:hint="eastAsia" w:cs="Times New Roman"/>
          <w:color w:val="414751"/>
          <w:sz w:val="20"/>
          <w:szCs w:val="20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3017520</wp:posOffset>
            </wp:positionH>
            <wp:positionV relativeFrom="page">
              <wp:posOffset>2960370</wp:posOffset>
            </wp:positionV>
            <wp:extent cx="2307590" cy="565150"/>
            <wp:effectExtent l="0" t="0" r="0" b="635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600" cy="5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7216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1072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60288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8240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3120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5408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8000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1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19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检测方法和局限性说明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基因检测范围</w:t>
            </w:r>
          </w:p>
          <w:p>
            <w:pPr>
              <w:pStyle w:val="19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样本基因变异的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用药信息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9504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1"/>
        <w:tblpPr w:leftFromText="180" w:rightFromText="180" w:vertAnchor="text" w:horzAnchor="page" w:tblpX="1172" w:tblpY="274"/>
        <w:tblOverlap w:val="never"/>
        <w:tblW w:w="978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p.name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p.ID_number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p.family_info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p.treat_info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ap.cancer_d}}</w:t>
            </w:r>
          </w:p>
        </w:tc>
        <w:tc>
          <w:tcPr>
            <w:tcW w:w="1422" w:type="dxa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pathological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ap.hosptial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送检科室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.room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送检医生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val="en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ap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ascii="Fira Code Medium" w:hAnsi="Fira Code Medium" w:eastAsia="Fira Code Medium" w:cs="Fira Code Medium"/>
                <w:color w:val="000000"/>
                <w:sz w:val="18"/>
                <w:szCs w:val="18"/>
                <w:shd w:val="clear" w:color="auto" w:fill="FFFFFF"/>
              </w:rPr>
              <w:t>doctor</w:t>
            </w:r>
            <w:r>
              <w:rPr>
                <w:rFonts w:hint="eastAsia" w:ascii="Fira Code Medium" w:hAnsi="Fira Code Medium" w:eastAsia="Fira Code Medium" w:cs="Fira Code Medium"/>
                <w:color w:val="000000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s.sample_type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s.receive_t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 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19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6432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pStyle w:val="6"/>
        <w:tabs>
          <w:tab w:val="left" w:pos="3600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c['检测内容前言'] }}</w:t>
      </w:r>
    </w:p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tbl>
      <w:tblPr>
        <w:tblStyle w:val="11"/>
        <w:tblW w:w="9784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778"/>
        <w:gridCol w:w="659"/>
        <w:gridCol w:w="2606"/>
        <w:gridCol w:w="1419"/>
        <w:gridCol w:w="1290"/>
        <w:gridCol w:w="2426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bookmarkStart w:id="2" w:name="_Hlk36132588"/>
            <w:bookmarkStart w:id="3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778" w:type="dxa"/>
            <w:tcBorders>
              <w:tl2br w:val="nil"/>
              <w:tr2bl w:val="nil"/>
            </w:tcBorders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6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color w:val="0D0D0D"/>
                <w:spacing w:val="10"/>
                <w:sz w:val="18"/>
                <w:szCs w:val="18"/>
                <w:lang w:eastAsia="zh-CN"/>
              </w:rPr>
              <w:t>外显子</w:t>
            </w: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4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19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778" w:type="dxa"/>
            <w:tcBorders>
              <w:tl2br w:val="nil"/>
              <w:tr2bl w:val="nil"/>
            </w:tcBorders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6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 w:rightChars="0"/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 w:bidi="ar-SA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{{row.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exon_n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4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9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Times New Roman" w:hAnsi="Times New Roman" w:eastAsia="阿里巴巴普惠体 R" w:cs="Times New Roman"/>
          <w:color w:val="000000"/>
          <w:spacing w:val="10"/>
          <w:sz w:val="13"/>
          <w:szCs w:val="13"/>
          <w:lang w:eastAsia="zh-CN"/>
        </w:rPr>
        <w:t>I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类变异包括具有A或B级证据的变异， </w:t>
      </w:r>
      <w:r>
        <w:rPr>
          <w:rFonts w:ascii="Times New Roman" w:hAnsi="Times New Roman" w:eastAsia="阿里巴巴普惠体 R" w:cs="Times New Roman"/>
          <w:color w:val="000000"/>
          <w:spacing w:val="10"/>
          <w:sz w:val="13"/>
          <w:szCs w:val="13"/>
          <w:lang w:eastAsia="zh-CN"/>
        </w:rPr>
        <w:t>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拷贝数变异丰度为检出拷贝数/正常细胞拷贝数的值，例如ERBB2的4倍扩增即8x/2x。</w:t>
      </w:r>
    </w:p>
    <w:bookmarkEnd w:id="2"/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bookmarkStart w:id="4" w:name="_Hlk37317855"/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62336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 w:val="0"/>
          <w:bCs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 w:val="0"/>
          <w:bCs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591820" cy="327660"/>
            <wp:effectExtent l="0" t="0" r="2540" b="7620"/>
            <wp:docPr id="3" name="图片 3" descr="/home/hemin/ljh.pngl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home/hemin/ljh.pnglj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202565</wp:posOffset>
                </wp:positionV>
                <wp:extent cx="1273810" cy="267335"/>
                <wp:effectExtent l="0" t="0" r="317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9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5pt;margin-top:15.95pt;height:21.05pt;width:100.3pt;z-index:-251654144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Is/NZbZAAAACAEAAA8AAAAAAAAAAQAg&#10;AAAAOAAAAGRycy9kb3ducmV2LnhtbFBLAQIUABQAAAAIAIdO4kCyLbj0aQIAAJcEAAAOAAAAAAAA&#10;AAEAIAAAAD4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numPr>
          <w:ilvl w:val="0"/>
          <w:numId w:val="3"/>
        </w:numPr>
        <w:tabs>
          <w:tab w:val="left" w:pos="3306"/>
        </w:tabs>
        <w:spacing w:before="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检测结果详表</w:t>
      </w:r>
    </w:p>
    <w:p>
      <w:pPr>
        <w:spacing w:line="240" w:lineRule="exact"/>
        <w:rPr>
          <w:rFonts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1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3120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670"/>
        </w:tabs>
        <w:snapToGrid w:val="0"/>
        <w:ind w:left="244"/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  <w:tab/>
      </w:r>
    </w:p>
    <w:p>
      <w:pPr>
        <w:snapToGrid w:val="0"/>
        <w:ind w:left="244" w:right="312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ind w:left="244" w:right="312" w:firstLine="420"/>
        <w:rPr>
          <w:rFonts w:ascii="阿里巴巴普惠体 R" w:hAnsi="阿里巴巴普惠体 R" w:eastAsia="阿里巴巴普惠体 R" w:cs="阿里巴巴普惠体 R"/>
          <w:sz w:val="20"/>
          <w:szCs w:val="20"/>
          <w:highlight w:val="yellow"/>
          <w:lang w:eastAsia="zh-CN"/>
        </w:rPr>
      </w:pPr>
    </w:p>
    <w:p>
      <w:pPr>
        <w:ind w:left="244"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ind w:left="244" w:right="312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8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2096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1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bookmarkStart w:id="6" w:name="_Toc487027349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194945</wp:posOffset>
                </wp:positionV>
                <wp:extent cx="2541270" cy="267335"/>
                <wp:effectExtent l="0" t="0" r="0" b="0"/>
                <wp:wrapNone/>
                <wp:docPr id="41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46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8.75pt;margin-top:15.35pt;height:21.05pt;width:200.1pt;z-index:-251657216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NZmFH2AAAAAgBAAAPAAAAAAAAAAEAIAAA&#10;ADgAAABkcnMvZG93bnJldi54bWxQSwECFAAUAAAACACHTuJAd0Mn8GgCAACXBAAADgAAAAAAAAAB&#10;ACAAAAA9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附录C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样本基因变异的靶向用药信息</w:t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sz w:val="20"/>
          <w:szCs w:val="20"/>
          <w:lang w:val="en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val="en" w:eastAsia="zh-CN"/>
        </w:rPr>
        <w:t>7</w:t>
      </w: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ind w:left="601" w:right="312" w:hanging="357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bookmarkEnd w:id="6"/>
    <w:p>
      <w:pPr>
        <w:autoSpaceDE/>
        <w:autoSpaceDN/>
        <w:ind w:firstLine="36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本附录对检测结果中有临床药物（靶向药物为主）的</w:t>
      </w:r>
      <w:r>
        <w:rPr>
          <w:rFonts w:ascii="Times New Roman" w:hAnsi="Times New Roman" w:eastAsia="阿里巴巴普惠体 R" w:cs="Times New Roman"/>
          <w:sz w:val="20"/>
          <w:szCs w:val="20"/>
          <w:lang w:eastAsia="zh-CN"/>
        </w:rPr>
        <w:t>II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类变异提供临床药物信息。若检测结果中没有</w:t>
      </w:r>
      <w:r>
        <w:rPr>
          <w:rFonts w:ascii="Times New Roman" w:hAnsi="Times New Roman" w:eastAsia="阿里巴巴普惠体 R" w:cs="Times New Roman"/>
          <w:sz w:val="20"/>
          <w:szCs w:val="20"/>
          <w:lang w:eastAsia="zh-CN"/>
        </w:rPr>
        <w:t>II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类变异，或者</w:t>
      </w:r>
      <w:r>
        <w:rPr>
          <w:rFonts w:ascii="Times New Roman" w:hAnsi="Times New Roman" w:eastAsia="阿里巴巴普惠体 R" w:cs="Times New Roman"/>
          <w:sz w:val="20"/>
          <w:szCs w:val="20"/>
          <w:lang w:eastAsia="zh-CN"/>
        </w:rPr>
        <w:t>II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类变异没有相应的临床药物，则不提供相关信息，可忽略此附录。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if okr %}</w:t>
      </w:r>
    </w:p>
    <w:p>
      <w:p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eastAsia="zh-CN"/>
        </w:rPr>
        <w:br w:type="page"/>
      </w:r>
    </w:p>
    <w:p>
      <w:pPr>
        <w:autoSpaceDE/>
        <w:autoSpaceDN/>
        <w:jc w:val="both"/>
        <w:rPr>
          <w:rFonts w:ascii="阿里巴巴普惠体 R" w:hAnsi="阿里巴巴普惠体 R" w:eastAsia="阿里巴巴普惠体 R" w:cs="阿里巴巴普惠体 R"/>
          <w:kern w:val="2"/>
          <w:sz w:val="21"/>
          <w:lang w:eastAsia="zh-CN"/>
        </w:rPr>
      </w:pP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临床试验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49024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  <w:t>{% for row in okr_summary %}</w:t>
      </w: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相应治疗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临床试验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}}({{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分期*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48000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7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t>{% if okr_clincal %}</w:t>
      </w:r>
    </w:p>
    <w:p>
      <w:pPr>
        <w:spacing w:after="120" w:afterLines="5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{% for row in okr_clincal %}</w:t>
      </w:r>
    </w:p>
    <w:tbl>
      <w:tblPr>
        <w:tblStyle w:val="11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{%tr endfor %}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{% endfor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p>
      <w:pPr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hint="eastAsia"/>
          <w:lang w:eastAsia="zh-CN"/>
        </w:rPr>
        <w:t>{% endif %}</w:t>
      </w:r>
    </w:p>
    <w:sectPr>
      <w:headerReference r:id="rId3" w:type="default"/>
      <w:footerReference r:id="rId4" w:type="default"/>
      <w:pgSz w:w="11920" w:h="16840"/>
      <w:pgMar w:top="958" w:right="941" w:bottom="340" w:left="941" w:header="340" w:footer="567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Fira Code Medium">
    <w:altName w:val="阿里巴巴普惠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方正手迹-如懿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阿里巴巴普惠体">
    <w:panose1 w:val="00020600040101010101"/>
    <w:charset w:val="86"/>
    <w:family w:val="auto"/>
    <w:pitch w:val="default"/>
    <w:sig w:usb0="A00002FF" w:usb1="4ACF7CFB" w:usb2="0000001E" w:usb3="00000000" w:csb0="0004009F" w:csb1="00000000"/>
  </w:font>
  <w:font w:name="方正手迹-如懿体 简">
    <w:panose1 w:val="02000500000000000000"/>
    <w:charset w:val="86"/>
    <w:family w:val="auto"/>
    <w:pitch w:val="default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783590</wp:posOffset>
              </wp:positionH>
              <wp:positionV relativeFrom="page">
                <wp:posOffset>10309860</wp:posOffset>
              </wp:positionV>
              <wp:extent cx="6000750" cy="160655"/>
              <wp:effectExtent l="0" t="0" r="0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地址：广东省湛江市霞山区人民大道中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2号                                    网址：www.gdsnkzxyy.cn                                    联系电话：0752-2583065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61.7pt;margin-top:811.8pt;height:12.65pt;width:472.5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W95MhNoAAAAOAQAADwAAAAAAAAABACAAAAA4AAAAZHJzL2Rvd25yZXYueG1s&#10;UEsBAhQAFAAAAAgAh07iQAzE9u3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jc w:val="center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地址：广东省湛江市霞山区人民大道中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2号                                    网址：www.gdsnkzxyy.cn                                    联系电话：0752-2583065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25165619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rFonts w:hint="eastAsia" w:cs="Times New Roman"/>
        <w:color w:val="414751"/>
        <w:sz w:val="20"/>
        <w:szCs w:val="20"/>
        <w:lang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643255</wp:posOffset>
          </wp:positionH>
          <wp:positionV relativeFrom="page">
            <wp:posOffset>300990</wp:posOffset>
          </wp:positionV>
          <wp:extent cx="1065530" cy="262890"/>
          <wp:effectExtent l="0" t="0" r="1270" b="444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600" cy="26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2160905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8415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4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262626" w:themeColor="text1" w:themeTint="D9"/>
                              <w:sz w:val="18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ap.req_mg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70.15pt;margin-top:30.85pt;height:12.1pt;width:129.0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P4LrkrZAAAACQEAAA8AAAAAAAAAAQAgAAAAOAAAAGRycy9kb3ducmV2Lnht&#10;bFBLAQIUABQAAAAIAIdO4kB2N2RK4gEAALcDAAAOAAAAAAAAAAEAIAAAAD4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:lang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262626" w:themeColor="text1" w:themeTint="D9"/>
                        <w:sz w:val="18"/>
                        <w:lang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ap.req_mg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1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/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60288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1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/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9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1312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4189095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29.85pt;margin-top:29.7pt;height:13.9pt;width:99.3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KPF66zYAAAACQEAAA8AAAAAAAAAAQAgAAAAOAAAAGRycy9kb3ducmV2Lnht&#10;bFBLAQIUABQAAAAIAIdO4kCiimrU4wEAALcDAAAOAAAAAAAAAAEAIAAAAD0BAABkcnMvZTJvRG9j&#10;LnhtbFBLBQYAAAAABgAGAFkBAACS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2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3">
    <w:nsid w:val="7CD263DF"/>
    <w:multiLevelType w:val="multilevel"/>
    <w:tmpl w:val="7CD263DF"/>
    <w:lvl w:ilvl="0" w:tentative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4" w:hanging="420"/>
      </w:pPr>
    </w:lvl>
    <w:lvl w:ilvl="2" w:tentative="0">
      <w:start w:val="1"/>
      <w:numFmt w:val="lowerRoman"/>
      <w:lvlText w:val="%3."/>
      <w:lvlJc w:val="right"/>
      <w:pPr>
        <w:ind w:left="3364" w:hanging="420"/>
      </w:pPr>
    </w:lvl>
    <w:lvl w:ilvl="3" w:tentative="0">
      <w:start w:val="1"/>
      <w:numFmt w:val="decimal"/>
      <w:lvlText w:val="%4."/>
      <w:lvlJc w:val="left"/>
      <w:pPr>
        <w:ind w:left="3784" w:hanging="420"/>
      </w:pPr>
    </w:lvl>
    <w:lvl w:ilvl="4" w:tentative="0">
      <w:start w:val="1"/>
      <w:numFmt w:val="lowerLetter"/>
      <w:lvlText w:val="%5)"/>
      <w:lvlJc w:val="left"/>
      <w:pPr>
        <w:ind w:left="4204" w:hanging="420"/>
      </w:pPr>
    </w:lvl>
    <w:lvl w:ilvl="5" w:tentative="0">
      <w:start w:val="1"/>
      <w:numFmt w:val="lowerRoman"/>
      <w:lvlText w:val="%6."/>
      <w:lvlJc w:val="right"/>
      <w:pPr>
        <w:ind w:left="4624" w:hanging="420"/>
      </w:pPr>
    </w:lvl>
    <w:lvl w:ilvl="6" w:tentative="0">
      <w:start w:val="1"/>
      <w:numFmt w:val="decimal"/>
      <w:lvlText w:val="%7."/>
      <w:lvlJc w:val="left"/>
      <w:pPr>
        <w:ind w:left="5044" w:hanging="420"/>
      </w:pPr>
    </w:lvl>
    <w:lvl w:ilvl="7" w:tentative="0">
      <w:start w:val="1"/>
      <w:numFmt w:val="lowerLetter"/>
      <w:lvlText w:val="%8)"/>
      <w:lvlJc w:val="left"/>
      <w:pPr>
        <w:ind w:left="5464" w:hanging="420"/>
      </w:pPr>
    </w:lvl>
    <w:lvl w:ilvl="8" w:tentative="0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52A7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02A7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2EFA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455D"/>
    <w:rsid w:val="00500726"/>
    <w:rsid w:val="005017CF"/>
    <w:rsid w:val="00505800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35D6B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73D0E"/>
    <w:rsid w:val="0067425A"/>
    <w:rsid w:val="0067576D"/>
    <w:rsid w:val="00675EDE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601A"/>
    <w:rsid w:val="007A612D"/>
    <w:rsid w:val="007A7CC2"/>
    <w:rsid w:val="007A7CDC"/>
    <w:rsid w:val="007B2768"/>
    <w:rsid w:val="007B28F9"/>
    <w:rsid w:val="007B4A7F"/>
    <w:rsid w:val="007B51D0"/>
    <w:rsid w:val="007B5486"/>
    <w:rsid w:val="007C1E41"/>
    <w:rsid w:val="007C3763"/>
    <w:rsid w:val="007C5075"/>
    <w:rsid w:val="007C5E0A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397F"/>
    <w:rsid w:val="00843B5E"/>
    <w:rsid w:val="00855B29"/>
    <w:rsid w:val="00855E43"/>
    <w:rsid w:val="00860102"/>
    <w:rsid w:val="00863A55"/>
    <w:rsid w:val="00863CED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00B4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7A8D"/>
    <w:rsid w:val="00952D3B"/>
    <w:rsid w:val="00954592"/>
    <w:rsid w:val="009606B2"/>
    <w:rsid w:val="00961171"/>
    <w:rsid w:val="00962E73"/>
    <w:rsid w:val="00965378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6F62"/>
    <w:rsid w:val="00AF7452"/>
    <w:rsid w:val="00B07F87"/>
    <w:rsid w:val="00B1605C"/>
    <w:rsid w:val="00B16DCB"/>
    <w:rsid w:val="00B23946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70D"/>
    <w:rsid w:val="00C10A71"/>
    <w:rsid w:val="00C12E19"/>
    <w:rsid w:val="00C144AB"/>
    <w:rsid w:val="00C14BD8"/>
    <w:rsid w:val="00C1688D"/>
    <w:rsid w:val="00C1709E"/>
    <w:rsid w:val="00C20526"/>
    <w:rsid w:val="00C2177F"/>
    <w:rsid w:val="00C235AC"/>
    <w:rsid w:val="00C24C02"/>
    <w:rsid w:val="00C260F1"/>
    <w:rsid w:val="00C27A9F"/>
    <w:rsid w:val="00C27F30"/>
    <w:rsid w:val="00C32FB3"/>
    <w:rsid w:val="00C3404B"/>
    <w:rsid w:val="00C43904"/>
    <w:rsid w:val="00C43E76"/>
    <w:rsid w:val="00C447D2"/>
    <w:rsid w:val="00C448E0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4B7C"/>
    <w:rsid w:val="00CA1403"/>
    <w:rsid w:val="00CA6154"/>
    <w:rsid w:val="00CB1D6C"/>
    <w:rsid w:val="00CB2A10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4CFB"/>
    <w:rsid w:val="00E70691"/>
    <w:rsid w:val="00E73015"/>
    <w:rsid w:val="00E73D78"/>
    <w:rsid w:val="00E76A2A"/>
    <w:rsid w:val="00E830B7"/>
    <w:rsid w:val="00E832F0"/>
    <w:rsid w:val="00E904B3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3EDECDD3"/>
    <w:rsid w:val="5DFB1566"/>
    <w:rsid w:val="5FFF938F"/>
    <w:rsid w:val="6BF7DB90"/>
    <w:rsid w:val="6EDCF64E"/>
    <w:rsid w:val="6EFB509D"/>
    <w:rsid w:val="6FFBD25D"/>
    <w:rsid w:val="77DEDC21"/>
    <w:rsid w:val="79FB42F2"/>
    <w:rsid w:val="93FDF566"/>
    <w:rsid w:val="A97E8FA2"/>
    <w:rsid w:val="B7FBD537"/>
    <w:rsid w:val="BF976440"/>
    <w:rsid w:val="FFFFA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8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6"/>
    <w:qFormat/>
    <w:uiPriority w:val="1"/>
    <w:rPr>
      <w:sz w:val="21"/>
      <w:szCs w:val="21"/>
    </w:r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3 字符"/>
    <w:basedOn w:val="13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6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19">
    <w:name w:val="Table Paragraph"/>
    <w:basedOn w:val="1"/>
    <w:qFormat/>
    <w:uiPriority w:val="1"/>
    <w:pPr>
      <w:jc w:val="center"/>
    </w:pPr>
  </w:style>
  <w:style w:type="character" w:customStyle="1" w:styleId="20">
    <w:name w:val="页眉 字符"/>
    <w:basedOn w:val="13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1">
    <w:name w:val="页脚 字符"/>
    <w:basedOn w:val="13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3">
    <w:name w:val="网格表 1 浅色1"/>
    <w:basedOn w:val="11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4">
    <w:name w:val="批注框文本 字符"/>
    <w:basedOn w:val="13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5">
    <w:name w:val="未处理的提及1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正文文本 字符"/>
    <w:basedOn w:val="13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7">
    <w:name w:val="网格型1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8">
    <w:name w:val="标题 2 字符"/>
    <w:basedOn w:val="13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29">
    <w:name w:val="标题 1 字符"/>
    <w:basedOn w:val="13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570</Words>
  <Characters>3251</Characters>
  <Lines>27</Lines>
  <Paragraphs>7</Paragraphs>
  <TotalTime>1</TotalTime>
  <ScaleCrop>false</ScaleCrop>
  <LinksUpToDate>false</LinksUpToDate>
  <CharactersWithSpaces>3814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2019-07-03T02:34:00Z</dcterms:created>
  <dc:creator>景 迈</dc:creator>
  <cp:lastModifiedBy>hemin</cp:lastModifiedBy>
  <cp:lastPrinted>2019-04-27T07:14:00Z</cp:lastPrinted>
  <dcterms:modified xsi:type="dcterms:W3CDTF">2020-11-03T14:20:16Z</dcterms:modified>
  <dc:title>迈景基因检测报告封面</dc:title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