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0"/>
      </w:pPr>
    </w:p>
    <w:p>
      <w:pPr>
        <w:pStyle w:val="Title"/>
      </w:pPr>
      <w:r>
        <w:t>Inventory Management System</w:t>
      </w:r>
    </w:p>
    <w:p>
      <w:pPr>
        <w:jc w:val="left"/>
      </w:pPr>
      <w:r>
        <w:rPr>
          <w:color w:val="555F6E"/>
          <w:sz w:val="30"/>
        </w:rPr>
        <w:t>Project report</w:t>
      </w:r>
    </w:p>
    <w:p>
      <w:pPr>
        <w:spacing w:after="800"/>
      </w:pPr>
    </w:p>
    <w:tbl>
      <w:tblPr>
        <w:tblStyle w:val="TableGrid"/>
        <w:tblW w:type="auto" w:w="0"/>
        <w:jc w:val="center"/>
        <w:tblLayout w:type="autofit"/>
        <w:tblLook w:firstColumn="1" w:firstRow="1" w:lastColumn="0" w:lastRow="0" w:noHBand="0" w:noVBand="1" w:val="04A0"/>
      </w:tblPr>
      <w:tblGrid>
        <w:gridCol w:w="4320"/>
        <w:gridCol w:w="4320"/>
      </w:tblGrid>
      <w:tr>
        <w:trPr>
          <w:cantSplit w:val="true"/>
          <w:tblHeader w:val="true"/>
        </w:trPr>
        <w:tc>
          <w:tcPr>
            <w:tcW w:type="dxa" w:w="2494"/>
            <w:shd w:val="clear" w:fill="1F3B73"/>
          </w:tcPr>
          <w:p>
            <w:pPr>
              <w:spacing w:after="40"/>
            </w:pPr>
            <w:r/>
            <w:r>
              <w:rPr>
                <w:b/>
                <w:color w:val="FFFFFF"/>
                <w:sz w:val="19"/>
              </w:rPr>
              <w:t>Field</w:t>
            </w:r>
          </w:p>
        </w:tc>
        <w:tc>
          <w:tcPr>
            <w:tcW w:type="dxa" w:w="6463"/>
            <w:shd w:val="clear" w:fill="1F3B73"/>
          </w:tcPr>
          <w:p>
            <w:pPr>
              <w:spacing w:after="40"/>
            </w:pPr>
            <w:r/>
            <w:r>
              <w:rPr>
                <w:b/>
                <w:color w:val="FFFFFF"/>
                <w:sz w:val="19"/>
              </w:rPr>
              <w:t>Detail</w:t>
            </w:r>
          </w:p>
        </w:tc>
      </w:tr>
      <w:tr>
        <w:trPr>
          <w:cantSplit w:val="true"/>
        </w:trPr>
        <w:tc>
          <w:tcPr>
            <w:tcW w:type="dxa" w:w="2494"/>
          </w:tcPr>
          <w:p>
            <w:pPr>
              <w:spacing w:after="40"/>
            </w:pPr>
            <w:r/>
            <w:r>
              <w:rPr>
                <w:sz w:val="19"/>
              </w:rPr>
              <w:t>Application</w:t>
            </w:r>
          </w:p>
        </w:tc>
        <w:tc>
          <w:tcPr>
            <w:tcW w:type="dxa" w:w="6463"/>
          </w:tcPr>
          <w:p>
            <w:pPr>
              <w:spacing w:after="40"/>
            </w:pPr>
            <w:r/>
            <w:r>
              <w:rPr>
                <w:sz w:val="19"/>
              </w:rPr>
              <w:t>Inventory management for small and mid-size operations</w:t>
            </w:r>
          </w:p>
        </w:tc>
      </w:tr>
      <w:tr>
        <w:trPr>
          <w:cantSplit w:val="true"/>
        </w:trPr>
        <w:tc>
          <w:tcPr>
            <w:tcW w:type="dxa" w:w="2494"/>
            <w:shd w:val="clear" w:fill="F5F7FA"/>
          </w:tcPr>
          <w:p>
            <w:pPr>
              <w:spacing w:after="40"/>
            </w:pPr>
            <w:r/>
            <w:r>
              <w:rPr>
                <w:sz w:val="19"/>
              </w:rPr>
              <w:t>Stack</w:t>
            </w:r>
          </w:p>
        </w:tc>
        <w:tc>
          <w:tcPr>
            <w:tcW w:type="dxa" w:w="6463"/>
            <w:shd w:val="clear" w:fill="F5F7FA"/>
          </w:tcPr>
          <w:p>
            <w:pPr>
              <w:spacing w:after="40"/>
            </w:pPr>
            <w:r/>
            <w:r>
              <w:rPr>
                <w:sz w:val="19"/>
              </w:rPr>
              <w:t>Python 3.11+, Flask 3.1, SQLAlchemy, Jinja</w:t>
            </w:r>
          </w:p>
        </w:tc>
      </w:tr>
      <w:tr>
        <w:trPr>
          <w:cantSplit w:val="true"/>
        </w:trPr>
        <w:tc>
          <w:tcPr>
            <w:tcW w:type="dxa" w:w="2494"/>
          </w:tcPr>
          <w:p>
            <w:pPr>
              <w:spacing w:after="40"/>
            </w:pPr>
            <w:r/>
            <w:r>
              <w:rPr>
                <w:sz w:val="19"/>
              </w:rPr>
              <w:t>Databases</w:t>
            </w:r>
          </w:p>
        </w:tc>
        <w:tc>
          <w:tcPr>
            <w:tcW w:type="dxa" w:w="6463"/>
          </w:tcPr>
          <w:p>
            <w:pPr>
              <w:spacing w:after="40"/>
            </w:pPr>
            <w:r/>
            <w:r>
              <w:rPr>
                <w:sz w:val="19"/>
              </w:rPr>
              <w:t>SQLite for local work, PostgreSQL 16 in the container</w:t>
            </w:r>
          </w:p>
        </w:tc>
      </w:tr>
      <w:tr>
        <w:trPr>
          <w:cantSplit w:val="true"/>
        </w:trPr>
        <w:tc>
          <w:tcPr>
            <w:tcW w:type="dxa" w:w="2494"/>
            <w:shd w:val="clear" w:fill="F5F7FA"/>
          </w:tcPr>
          <w:p>
            <w:pPr>
              <w:spacing w:after="40"/>
            </w:pPr>
            <w:r/>
            <w:r>
              <w:rPr>
                <w:sz w:val="19"/>
              </w:rPr>
              <w:t>Interface</w:t>
            </w:r>
          </w:p>
        </w:tc>
        <w:tc>
          <w:tcPr>
            <w:tcW w:type="dxa" w:w="6463"/>
            <w:shd w:val="clear" w:fill="F5F7FA"/>
          </w:tcPr>
          <w:p>
            <w:pPr>
              <w:spacing w:after="40"/>
            </w:pPr>
            <w:r/>
            <w:r>
              <w:rPr>
                <w:sz w:val="19"/>
              </w:rPr>
              <w:t>Server-rendered HTML, four languages</w:t>
            </w:r>
          </w:p>
        </w:tc>
      </w:tr>
      <w:tr>
        <w:trPr>
          <w:cantSplit w:val="true"/>
        </w:trPr>
        <w:tc>
          <w:tcPr>
            <w:tcW w:type="dxa" w:w="2494"/>
          </w:tcPr>
          <w:p>
            <w:pPr>
              <w:spacing w:after="40"/>
            </w:pPr>
            <w:r/>
            <w:r>
              <w:rPr>
                <w:sz w:val="19"/>
              </w:rPr>
              <w:t>Interface languages</w:t>
            </w:r>
          </w:p>
        </w:tc>
        <w:tc>
          <w:tcPr>
            <w:tcW w:type="dxa" w:w="6463"/>
          </w:tcPr>
          <w:p>
            <w:pPr>
              <w:spacing w:after="40"/>
            </w:pPr>
            <w:r/>
            <w:r>
              <w:rPr>
                <w:sz w:val="19"/>
              </w:rPr>
              <w:t>English, Finnish, Simplified Chinese, Japanese</w:t>
            </w:r>
          </w:p>
        </w:tc>
      </w:tr>
      <w:tr>
        <w:trPr>
          <w:cantSplit w:val="true"/>
        </w:trPr>
        <w:tc>
          <w:tcPr>
            <w:tcW w:type="dxa" w:w="2494"/>
            <w:shd w:val="clear" w:fill="F5F7FA"/>
          </w:tcPr>
          <w:p>
            <w:pPr>
              <w:spacing w:after="40"/>
            </w:pPr>
            <w:r/>
            <w:r>
              <w:rPr>
                <w:sz w:val="19"/>
              </w:rPr>
              <w:t>Interfaces exposed</w:t>
            </w:r>
          </w:p>
        </w:tc>
        <w:tc>
          <w:tcPr>
            <w:tcW w:type="dxa" w:w="6463"/>
            <w:shd w:val="clear" w:fill="F5F7FA"/>
          </w:tcPr>
          <w:p>
            <w:pPr>
              <w:spacing w:after="40"/>
            </w:pPr>
            <w:r/>
            <w:r>
              <w:rPr>
                <w:sz w:val="19"/>
              </w:rPr>
              <w:t>86 routes, including 11 JSON endpoints</w:t>
            </w:r>
          </w:p>
        </w:tc>
      </w:tr>
      <w:tr>
        <w:trPr>
          <w:cantSplit w:val="true"/>
        </w:trPr>
        <w:tc>
          <w:tcPr>
            <w:tcW w:type="dxa" w:w="2494"/>
          </w:tcPr>
          <w:p>
            <w:pPr>
              <w:spacing w:after="40"/>
            </w:pPr>
            <w:r/>
            <w:r>
              <w:rPr>
                <w:sz w:val="19"/>
              </w:rPr>
              <w:t>Code size</w:t>
            </w:r>
          </w:p>
        </w:tc>
        <w:tc>
          <w:tcPr>
            <w:tcW w:type="dxa" w:w="6463"/>
          </w:tcPr>
          <w:p>
            <w:pPr>
              <w:spacing w:after="40"/>
            </w:pPr>
            <w:r/>
            <w:r>
              <w:rPr>
                <w:sz w:val="19"/>
              </w:rPr>
              <w:t>12,800 lines: 6,017 Python, 2,320 locale data, 3,754 templates, 709 CSS and JS</w:t>
            </w:r>
          </w:p>
        </w:tc>
      </w:tr>
      <w:tr>
        <w:trPr>
          <w:cantSplit w:val="true"/>
        </w:trPr>
        <w:tc>
          <w:tcPr>
            <w:tcW w:type="dxa" w:w="2494"/>
            <w:shd w:val="clear" w:fill="F5F7FA"/>
          </w:tcPr>
          <w:p>
            <w:pPr>
              <w:spacing w:after="40"/>
            </w:pPr>
            <w:r/>
            <w:r>
              <w:rPr>
                <w:sz w:val="19"/>
              </w:rPr>
              <w:t>Automated checks</w:t>
            </w:r>
          </w:p>
        </w:tc>
        <w:tc>
          <w:tcPr>
            <w:tcW w:type="dxa" w:w="6463"/>
            <w:shd w:val="clear" w:fill="F5F7FA"/>
          </w:tcPr>
          <w:p>
            <w:pPr>
              <w:spacing w:after="40"/>
            </w:pPr>
            <w:r/>
            <w:r>
              <w:rPr>
                <w:sz w:val="19"/>
              </w:rPr>
              <w:t>58 pytest tests, 22 barcode checks, 2 security probes</w:t>
            </w:r>
          </w:p>
        </w:tc>
      </w:tr>
      <w:tr>
        <w:trPr>
          <w:cantSplit w:val="true"/>
        </w:trPr>
        <w:tc>
          <w:tcPr>
            <w:tcW w:type="dxa" w:w="2494"/>
          </w:tcPr>
          <w:p>
            <w:pPr>
              <w:spacing w:after="40"/>
            </w:pPr>
            <w:r/>
            <w:r>
              <w:rPr>
                <w:sz w:val="19"/>
              </w:rPr>
              <w:t>Package</w:t>
            </w:r>
          </w:p>
        </w:tc>
        <w:tc>
          <w:tcPr>
            <w:tcW w:type="dxa" w:w="6463"/>
          </w:tcPr>
          <w:p>
            <w:pPr>
              <w:spacing w:after="40"/>
            </w:pPr>
            <w:r/>
            <w:r>
              <w:rPr>
                <w:sz w:val="19"/>
              </w:rPr>
              <w:t>Docker image with compose file, health check and named volumes</w:t>
            </w:r>
          </w:p>
        </w:tc>
      </w:tr>
    </w:tbl>
    <w:p>
      <w:pPr>
        <w:spacing w:after="80"/>
      </w:pPr>
    </w:p>
    <w:p>
      <w:r>
        <w:rPr>
          <w:i/>
          <w:color w:val="555F6E"/>
          <w:sz w:val="18"/>
        </w:rPr>
        <w:t>Figures taken from the route table, model list and test suite in this repository.</w:t>
      </w:r>
    </w:p>
    <w:p>
      <w:r>
        <w:br w:type="page"/>
      </w:r>
    </w:p>
    <w:p>
      <w:pPr>
        <w:pStyle w:val="Heading1"/>
      </w:pPr>
      <w:r>
        <w:t>Contents</w:t>
      </w:r>
    </w:p>
    <w:p>
      <w:pPr>
        <w:spacing w:after="60"/>
        <w:ind w:left="227"/>
      </w:pPr>
      <w:r>
        <w:rPr>
          <w:b/>
          <w:color w:val="1F3B73"/>
        </w:rPr>
        <w:t xml:space="preserve">1.  </w:t>
      </w:r>
      <w:r>
        <w:t>Executive summary</w:t>
      </w:r>
    </w:p>
    <w:p>
      <w:pPr>
        <w:spacing w:after="60"/>
        <w:ind w:left="227"/>
      </w:pPr>
      <w:r>
        <w:rPr>
          <w:b/>
          <w:color w:val="1F3B73"/>
        </w:rPr>
        <w:t xml:space="preserve">2.  </w:t>
      </w:r>
      <w:r>
        <w:t>What the system does</w:t>
      </w:r>
    </w:p>
    <w:p>
      <w:pPr>
        <w:spacing w:after="60"/>
        <w:ind w:left="227"/>
      </w:pPr>
      <w:r>
        <w:rPr>
          <w:b/>
          <w:color w:val="1F3B73"/>
        </w:rPr>
        <w:t xml:space="preserve">3.  </w:t>
      </w:r>
      <w:r>
        <w:t>Complete feature inventory</w:t>
      </w:r>
    </w:p>
    <w:p>
      <w:pPr>
        <w:spacing w:after="60"/>
        <w:ind w:left="227"/>
      </w:pPr>
      <w:r>
        <w:rPr>
          <w:b/>
          <w:color w:val="1F3B73"/>
        </w:rPr>
        <w:t xml:space="preserve">4.  </w:t>
      </w:r>
      <w:r>
        <w:t>Features that set it apart</w:t>
      </w:r>
    </w:p>
    <w:p>
      <w:pPr>
        <w:spacing w:after="60"/>
        <w:ind w:left="227"/>
      </w:pPr>
      <w:r>
        <w:rPr>
          <w:b/>
          <w:color w:val="1F3B73"/>
        </w:rPr>
        <w:t xml:space="preserve">5.  </w:t>
      </w:r>
      <w:r>
        <w:t>Advanced behaviour, in detail</w:t>
      </w:r>
    </w:p>
    <w:p>
      <w:pPr>
        <w:spacing w:after="60"/>
        <w:ind w:left="227"/>
      </w:pPr>
      <w:r>
        <w:rPr>
          <w:b/>
          <w:color w:val="1F3B73"/>
        </w:rPr>
        <w:t xml:space="preserve">6.  </w:t>
      </w:r>
      <w:r>
        <w:t>Architecture and code layout</w:t>
      </w:r>
    </w:p>
    <w:p>
      <w:pPr>
        <w:spacing w:after="60"/>
        <w:ind w:left="227"/>
      </w:pPr>
      <w:r>
        <w:rPr>
          <w:b/>
          <w:color w:val="1F3B73"/>
        </w:rPr>
        <w:t xml:space="preserve">7.  </w:t>
      </w:r>
      <w:r>
        <w:t>Deployment process</w:t>
      </w:r>
    </w:p>
    <w:p>
      <w:pPr>
        <w:spacing w:after="60"/>
        <w:ind w:left="227"/>
      </w:pPr>
      <w:r>
        <w:rPr>
          <w:b/>
          <w:color w:val="1F3B73"/>
        </w:rPr>
        <w:t xml:space="preserve">8.  </w:t>
      </w:r>
      <w:r>
        <w:t>Configuration reference</w:t>
      </w:r>
    </w:p>
    <w:p>
      <w:pPr>
        <w:spacing w:after="60"/>
        <w:ind w:left="227"/>
      </w:pPr>
      <w:r>
        <w:rPr>
          <w:b/>
          <w:color w:val="1F3B73"/>
        </w:rPr>
        <w:t xml:space="preserve">9.  </w:t>
      </w:r>
      <w:r>
        <w:t>Security</w:t>
      </w:r>
    </w:p>
    <w:p>
      <w:pPr>
        <w:spacing w:after="60"/>
        <w:ind w:left="227"/>
      </w:pPr>
      <w:r>
        <w:rPr>
          <w:b/>
          <w:color w:val="1F3B73"/>
        </w:rPr>
        <w:t xml:space="preserve">10.  </w:t>
      </w:r>
      <w:r>
        <w:t>Quality assurance</w:t>
      </w:r>
    </w:p>
    <w:p>
      <w:pPr>
        <w:spacing w:after="60"/>
        <w:ind w:left="227"/>
      </w:pPr>
      <w:r>
        <w:rPr>
          <w:b/>
          <w:color w:val="1F3B73"/>
        </w:rPr>
        <w:t xml:space="preserve">11.  </w:t>
      </w:r>
      <w:r>
        <w:t>Limits and things not included</w:t>
      </w:r>
    </w:p>
    <w:p>
      <w:pPr>
        <w:spacing w:after="60"/>
        <w:ind w:left="227"/>
      </w:pPr>
      <w:r>
        <w:rPr>
          <w:b/>
          <w:color w:val="1F3B73"/>
        </w:rPr>
        <w:t xml:space="preserve">12.  </w:t>
      </w:r>
      <w:r>
        <w:t>Going live</w:t>
      </w:r>
    </w:p>
    <w:p>
      <w:r>
        <w:br w:type="page"/>
      </w:r>
    </w:p>
    <w:p>
      <w:pPr>
        <w:pStyle w:val="Heading1"/>
      </w:pPr>
      <w:r>
        <w:t>1. Executive summary</w:t>
      </w:r>
    </w:p>
    <w:p>
      <w:r>
        <w:rPr>
          <w:i w:val="0"/>
        </w:rPr>
        <w:t>This is a working inventory system, built to be run rather than demonstrated. It tracks stock per product per warehouse with a full movement history, handles batch and expiry tracking, runs purchase and sales orders through partial receipts and partial shipments, and reports on valuation, ageing, dead stock and reordering. Four people can use it in four languages at once, and an API sits alongside the interface for anything that needs scripting.</w:t>
      </w:r>
    </w:p>
    <w:p>
      <w:r>
        <w:rPr>
          <w:i w:val="0"/>
        </w:rPr>
        <w:t>Two decisions shape most of the rest of this report. First, every quantity change goes through one service function that updates the stock figure and writes the ledger row in the same transaction, so the two cannot drift apart. Second, the barcode renderer is written from scratch with no external library and no network access, because a warehouse that cannot print a scannable label offline cannot work.</w:t>
      </w:r>
    </w:p>
    <w:p>
      <w:r>
        <w:rPr>
          <w:i w:val="0"/>
        </w:rPr>
        <w:t>The application was reviewed against itself before delivery. The review found two critical issues, both of which are fixed and now covered by regression tests. See section 9.</w:t>
      </w:r>
    </w:p>
    <w:tbl>
      <w:tblPr>
        <w:tblStyle w:val="TableGrid"/>
        <w:tblW w:type="auto" w:w="0"/>
        <w:jc w:val="center"/>
        <w:tblLayout w:type="autofit"/>
        <w:tblLook w:firstColumn="1" w:firstRow="1" w:lastColumn="0" w:lastRow="0" w:noHBand="0" w:noVBand="1" w:val="04A0"/>
      </w:tblPr>
      <w:tblGrid>
        <w:gridCol w:w="4320"/>
        <w:gridCol w:w="4320"/>
      </w:tblGrid>
      <w:tr>
        <w:trPr>
          <w:cantSplit w:val="true"/>
          <w:tblHeader w:val="true"/>
        </w:trPr>
        <w:tc>
          <w:tcPr>
            <w:tcW w:type="dxa" w:w="3402"/>
            <w:shd w:val="clear" w:fill="1F3B73"/>
          </w:tcPr>
          <w:p>
            <w:pPr>
              <w:spacing w:after="40"/>
            </w:pPr>
            <w:r/>
            <w:r>
              <w:rPr>
                <w:b/>
                <w:color w:val="FFFFFF"/>
                <w:sz w:val="19"/>
              </w:rPr>
              <w:t>Measure</w:t>
            </w:r>
          </w:p>
        </w:tc>
        <w:tc>
          <w:tcPr>
            <w:tcW w:type="dxa" w:w="5556"/>
            <w:shd w:val="clear" w:fill="1F3B73"/>
          </w:tcPr>
          <w:p>
            <w:pPr>
              <w:spacing w:after="40"/>
            </w:pPr>
            <w:r/>
            <w:r>
              <w:rPr>
                <w:b/>
                <w:color w:val="FFFFFF"/>
                <w:sz w:val="19"/>
              </w:rPr>
              <w:t>Value</w:t>
            </w:r>
          </w:p>
        </w:tc>
      </w:tr>
      <w:tr>
        <w:trPr>
          <w:cantSplit w:val="true"/>
        </w:trPr>
        <w:tc>
          <w:tcPr>
            <w:tcW w:type="dxa" w:w="3402"/>
          </w:tcPr>
          <w:p>
            <w:pPr>
              <w:spacing w:after="40"/>
            </w:pPr>
            <w:r/>
            <w:r>
              <w:rPr>
                <w:sz w:val="19"/>
              </w:rPr>
              <w:t>Registered routes</w:t>
            </w:r>
          </w:p>
        </w:tc>
        <w:tc>
          <w:tcPr>
            <w:tcW w:type="dxa" w:w="5556"/>
          </w:tcPr>
          <w:p>
            <w:pPr>
              <w:spacing w:after="40"/>
            </w:pPr>
            <w:r/>
            <w:r>
              <w:rPr>
                <w:sz w:val="19"/>
              </w:rPr>
              <w:t>86</w:t>
            </w:r>
          </w:p>
        </w:tc>
      </w:tr>
      <w:tr>
        <w:trPr>
          <w:cantSplit w:val="true"/>
        </w:trPr>
        <w:tc>
          <w:tcPr>
            <w:tcW w:type="dxa" w:w="3402"/>
            <w:shd w:val="clear" w:fill="F5F7FA"/>
          </w:tcPr>
          <w:p>
            <w:pPr>
              <w:spacing w:after="40"/>
            </w:pPr>
            <w:r/>
            <w:r>
              <w:rPr>
                <w:sz w:val="19"/>
              </w:rPr>
              <w:t>Database models</w:t>
            </w:r>
          </w:p>
        </w:tc>
        <w:tc>
          <w:tcPr>
            <w:tcW w:type="dxa" w:w="5556"/>
            <w:shd w:val="clear" w:fill="F5F7FA"/>
          </w:tcPr>
          <w:p>
            <w:pPr>
              <w:spacing w:after="40"/>
            </w:pPr>
            <w:r/>
            <w:r>
              <w:rPr>
                <w:sz w:val="19"/>
              </w:rPr>
              <w:t>17</w:t>
            </w:r>
          </w:p>
        </w:tc>
      </w:tr>
      <w:tr>
        <w:trPr>
          <w:cantSplit w:val="true"/>
        </w:trPr>
        <w:tc>
          <w:tcPr>
            <w:tcW w:type="dxa" w:w="3402"/>
          </w:tcPr>
          <w:p>
            <w:pPr>
              <w:spacing w:after="40"/>
            </w:pPr>
            <w:r/>
            <w:r>
              <w:rPr>
                <w:sz w:val="19"/>
              </w:rPr>
              <w:t>Public service functions</w:t>
            </w:r>
          </w:p>
        </w:tc>
        <w:tc>
          <w:tcPr>
            <w:tcW w:type="dxa" w:w="5556"/>
          </w:tcPr>
          <w:p>
            <w:pPr>
              <w:spacing w:after="40"/>
            </w:pPr>
            <w:r/>
            <w:r>
              <w:rPr>
                <w:sz w:val="19"/>
              </w:rPr>
              <w:t>41</w:t>
            </w:r>
          </w:p>
        </w:tc>
      </w:tr>
      <w:tr>
        <w:trPr>
          <w:cantSplit w:val="true"/>
        </w:trPr>
        <w:tc>
          <w:tcPr>
            <w:tcW w:type="dxa" w:w="3402"/>
            <w:shd w:val="clear" w:fill="F5F7FA"/>
          </w:tcPr>
          <w:p>
            <w:pPr>
              <w:spacing w:after="40"/>
            </w:pPr>
            <w:r/>
            <w:r>
              <w:rPr>
                <w:sz w:val="19"/>
              </w:rPr>
              <w:t>Reports</w:t>
            </w:r>
          </w:p>
        </w:tc>
        <w:tc>
          <w:tcPr>
            <w:tcW w:type="dxa" w:w="5556"/>
            <w:shd w:val="clear" w:fill="F5F7FA"/>
          </w:tcPr>
          <w:p>
            <w:pPr>
              <w:spacing w:after="40"/>
            </w:pPr>
            <w:r/>
            <w:r>
              <w:rPr>
                <w:sz w:val="19"/>
              </w:rPr>
              <w:t>9, each with CSV export</w:t>
            </w:r>
          </w:p>
        </w:tc>
      </w:tr>
      <w:tr>
        <w:trPr>
          <w:cantSplit w:val="true"/>
        </w:trPr>
        <w:tc>
          <w:tcPr>
            <w:tcW w:type="dxa" w:w="3402"/>
          </w:tcPr>
          <w:p>
            <w:pPr>
              <w:spacing w:after="40"/>
            </w:pPr>
            <w:r/>
            <w:r>
              <w:rPr>
                <w:sz w:val="19"/>
              </w:rPr>
              <w:t>Translated locales</w:t>
            </w:r>
          </w:p>
        </w:tc>
        <w:tc>
          <w:tcPr>
            <w:tcW w:type="dxa" w:w="5556"/>
          </w:tcPr>
          <w:p>
            <w:pPr>
              <w:spacing w:after="40"/>
            </w:pPr>
            <w:r/>
            <w:r>
              <w:rPr>
                <w:sz w:val="19"/>
              </w:rPr>
              <w:t>3, each with 653 strings; English is the source language</w:t>
            </w:r>
          </w:p>
        </w:tc>
      </w:tr>
      <w:tr>
        <w:trPr>
          <w:cantSplit w:val="true"/>
        </w:trPr>
        <w:tc>
          <w:tcPr>
            <w:tcW w:type="dxa" w:w="3402"/>
            <w:shd w:val="clear" w:fill="F5F7FA"/>
          </w:tcPr>
          <w:p>
            <w:pPr>
              <w:spacing w:after="40"/>
            </w:pPr>
            <w:r/>
            <w:r>
              <w:rPr>
                <w:sz w:val="19"/>
              </w:rPr>
              <w:t>Line counts</w:t>
            </w:r>
          </w:p>
        </w:tc>
        <w:tc>
          <w:tcPr>
            <w:tcW w:type="dxa" w:w="5556"/>
            <w:shd w:val="clear" w:fill="F5F7FA"/>
          </w:tcPr>
          <w:p>
            <w:pPr>
              <w:spacing w:after="40"/>
            </w:pPr>
            <w:r/>
            <w:r>
              <w:rPr>
                <w:sz w:val="19"/>
              </w:rPr>
              <w:t>6,017 Python, 2,320 locale data, 3,754 templates, 709 CSS and JS</w:t>
            </w:r>
          </w:p>
        </w:tc>
      </w:tr>
      <w:tr>
        <w:trPr>
          <w:cantSplit w:val="true"/>
        </w:trPr>
        <w:tc>
          <w:tcPr>
            <w:tcW w:type="dxa" w:w="3402"/>
          </w:tcPr>
          <w:p>
            <w:pPr>
              <w:spacing w:after="40"/>
            </w:pPr>
            <w:r/>
            <w:r>
              <w:rPr>
                <w:sz w:val="19"/>
              </w:rPr>
              <w:t>Pytest suite</w:t>
            </w:r>
          </w:p>
        </w:tc>
        <w:tc>
          <w:tcPr>
            <w:tcW w:type="dxa" w:w="5556"/>
          </w:tcPr>
          <w:p>
            <w:pPr>
              <w:spacing w:after="40"/>
            </w:pPr>
            <w:r/>
            <w:r>
              <w:rPr>
                <w:sz w:val="19"/>
              </w:rPr>
              <w:t>58 tests, all passing</w:t>
            </w:r>
          </w:p>
        </w:tc>
      </w:tr>
      <w:tr>
        <w:trPr>
          <w:cantSplit w:val="true"/>
        </w:trPr>
        <w:tc>
          <w:tcPr>
            <w:tcW w:type="dxa" w:w="3402"/>
            <w:shd w:val="clear" w:fill="F5F7FA"/>
          </w:tcPr>
          <w:p>
            <w:pPr>
              <w:spacing w:after="40"/>
            </w:pPr>
            <w:r/>
            <w:r>
              <w:rPr>
                <w:sz w:val="19"/>
              </w:rPr>
              <w:t>Barcode checks</w:t>
            </w:r>
          </w:p>
        </w:tc>
        <w:tc>
          <w:tcPr>
            <w:tcW w:type="dxa" w:w="5556"/>
            <w:shd w:val="clear" w:fill="F5F7FA"/>
          </w:tcPr>
          <w:p>
            <w:pPr>
              <w:spacing w:after="40"/>
            </w:pPr>
            <w:r/>
            <w:r>
              <w:rPr>
                <w:sz w:val="19"/>
              </w:rPr>
              <w:t>13 encoder, 9 decode round-trip</w:t>
            </w:r>
          </w:p>
        </w:tc>
      </w:tr>
      <w:tr>
        <w:trPr>
          <w:cantSplit w:val="true"/>
        </w:trPr>
        <w:tc>
          <w:tcPr>
            <w:tcW w:type="dxa" w:w="3402"/>
          </w:tcPr>
          <w:p>
            <w:pPr>
              <w:spacing w:after="40"/>
            </w:pPr>
            <w:r/>
            <w:r>
              <w:rPr>
                <w:sz w:val="19"/>
              </w:rPr>
              <w:t>Security probe findings</w:t>
            </w:r>
          </w:p>
        </w:tc>
        <w:tc>
          <w:tcPr>
            <w:tcW w:type="dxa" w:w="5556"/>
          </w:tcPr>
          <w:p>
            <w:pPr>
              <w:spacing w:after="40"/>
            </w:pPr>
            <w:r/>
            <w:r>
              <w:rPr>
                <w:sz w:val="19"/>
              </w:rPr>
              <w:t>0 in both probes</w:t>
            </w:r>
          </w:p>
        </w:tc>
      </w:tr>
      <w:tr>
        <w:trPr>
          <w:cantSplit w:val="true"/>
        </w:trPr>
        <w:tc>
          <w:tcPr>
            <w:tcW w:type="dxa" w:w="3402"/>
            <w:shd w:val="clear" w:fill="F5F7FA"/>
          </w:tcPr>
          <w:p>
            <w:pPr>
              <w:spacing w:after="40"/>
            </w:pPr>
            <w:r/>
            <w:r>
              <w:rPr>
                <w:sz w:val="19"/>
              </w:rPr>
              <w:t>External runtime dependencies</w:t>
            </w:r>
          </w:p>
        </w:tc>
        <w:tc>
          <w:tcPr>
            <w:tcW w:type="dxa" w:w="5556"/>
            <w:shd w:val="clear" w:fill="F5F7FA"/>
          </w:tcPr>
          <w:p>
            <w:pPr>
              <w:spacing w:after="40"/>
            </w:pPr>
            <w:r/>
            <w:r>
              <w:rPr>
                <w:sz w:val="19"/>
              </w:rPr>
              <w:t>7 pinned packages</w:t>
            </w:r>
          </w:p>
        </w:tc>
      </w:tr>
    </w:tbl>
    <w:p>
      <w:pPr>
        <w:spacing w:after="80"/>
      </w:pPr>
    </w:p>
    <w:p>
      <w:r>
        <w:br w:type="page"/>
      </w:r>
    </w:p>
    <w:p>
      <w:pPr>
        <w:pStyle w:val="Heading1"/>
      </w:pPr>
      <w:r>
        <w:t>2. What the system does</w:t>
      </w:r>
    </w:p>
    <w:p>
      <w:r>
        <w:rPr>
          <w:i w:val="0"/>
        </w:rPr>
        <w:t>Stock control for a small or mid-size operation. It runs on a single machine or in one container, with no build step for the front end and no paid services anywhere in the stack.</w:t>
      </w:r>
    </w:p>
    <w:p>
      <w:pPr>
        <w:pStyle w:val="Heading2"/>
      </w:pPr>
      <w:r>
        <w:t>2.1 Areas of the system</w:t>
      </w:r>
    </w:p>
    <w:tbl>
      <w:tblPr>
        <w:tblStyle w:val="TableGrid"/>
        <w:tblW w:type="auto" w:w="0"/>
        <w:jc w:val="center"/>
        <w:tblLayout w:type="autofit"/>
        <w:tblLook w:firstColumn="1" w:firstRow="1" w:lastColumn="0" w:lastRow="0" w:noHBand="0" w:noVBand="1" w:val="04A0"/>
      </w:tblPr>
      <w:tblGrid>
        <w:gridCol w:w="4320"/>
        <w:gridCol w:w="4320"/>
      </w:tblGrid>
      <w:tr>
        <w:trPr>
          <w:cantSplit w:val="true"/>
          <w:tblHeader w:val="true"/>
        </w:trPr>
        <w:tc>
          <w:tcPr>
            <w:tcW w:type="dxa" w:w="1814"/>
            <w:shd w:val="clear" w:fill="1F3B73"/>
          </w:tcPr>
          <w:p>
            <w:pPr>
              <w:spacing w:after="40"/>
            </w:pPr>
            <w:r/>
            <w:r>
              <w:rPr>
                <w:b/>
                <w:color w:val="FFFFFF"/>
                <w:sz w:val="19"/>
              </w:rPr>
              <w:t>Area</w:t>
            </w:r>
          </w:p>
        </w:tc>
        <w:tc>
          <w:tcPr>
            <w:tcW w:type="dxa" w:w="7143"/>
            <w:shd w:val="clear" w:fill="1F3B73"/>
          </w:tcPr>
          <w:p>
            <w:pPr>
              <w:spacing w:after="40"/>
            </w:pPr>
            <w:r/>
            <w:r>
              <w:rPr>
                <w:b/>
                <w:color w:val="FFFFFF"/>
                <w:sz w:val="19"/>
              </w:rPr>
              <w:t>What it covers</w:t>
            </w:r>
          </w:p>
        </w:tc>
      </w:tr>
      <w:tr>
        <w:trPr>
          <w:cantSplit w:val="true"/>
        </w:trPr>
        <w:tc>
          <w:tcPr>
            <w:tcW w:type="dxa" w:w="1814"/>
          </w:tcPr>
          <w:p>
            <w:pPr>
              <w:spacing w:after="40"/>
            </w:pPr>
            <w:r/>
            <w:r>
              <w:rPr>
                <w:sz w:val="19"/>
              </w:rPr>
              <w:t>Products</w:t>
            </w:r>
          </w:p>
        </w:tc>
        <w:tc>
          <w:tcPr>
            <w:tcW w:type="dxa" w:w="7143"/>
          </w:tcPr>
          <w:p>
            <w:pPr>
              <w:spacing w:after="40"/>
            </w:pPr>
            <w:r/>
            <w:r>
              <w:rPr>
                <w:sz w:val="19"/>
              </w:rPr>
              <w:t>SKU, barcode, category, supplier, unit, cost, price, reorder point, bin location</w:t>
            </w:r>
          </w:p>
        </w:tc>
      </w:tr>
      <w:tr>
        <w:trPr>
          <w:cantSplit w:val="true"/>
        </w:trPr>
        <w:tc>
          <w:tcPr>
            <w:tcW w:type="dxa" w:w="1814"/>
            <w:shd w:val="clear" w:fill="F5F7FA"/>
          </w:tcPr>
          <w:p>
            <w:pPr>
              <w:spacing w:after="40"/>
            </w:pPr>
            <w:r/>
            <w:r>
              <w:rPr>
                <w:sz w:val="19"/>
              </w:rPr>
              <w:t>Stock</w:t>
            </w:r>
          </w:p>
        </w:tc>
        <w:tc>
          <w:tcPr>
            <w:tcW w:type="dxa" w:w="7143"/>
            <w:shd w:val="clear" w:fill="F5F7FA"/>
          </w:tcPr>
          <w:p>
            <w:pPr>
              <w:spacing w:after="40"/>
            </w:pPr>
            <w:r/>
            <w:r>
              <w:rPr>
                <w:sz w:val="19"/>
              </w:rPr>
              <w:t>Quantity per product per warehouse, append-only movement history, weighted average cost</w:t>
            </w:r>
          </w:p>
        </w:tc>
      </w:tr>
      <w:tr>
        <w:trPr>
          <w:cantSplit w:val="true"/>
        </w:trPr>
        <w:tc>
          <w:tcPr>
            <w:tcW w:type="dxa" w:w="1814"/>
          </w:tcPr>
          <w:p>
            <w:pPr>
              <w:spacing w:after="40"/>
            </w:pPr>
            <w:r/>
            <w:r>
              <w:rPr>
                <w:sz w:val="19"/>
              </w:rPr>
              <w:t>Batches</w:t>
            </w:r>
          </w:p>
        </w:tc>
        <w:tc>
          <w:tcPr>
            <w:tcW w:type="dxa" w:w="7143"/>
          </w:tcPr>
          <w:p>
            <w:pPr>
              <w:spacing w:after="40"/>
            </w:pPr>
            <w:r/>
            <w:r>
              <w:rPr>
                <w:sz w:val="19"/>
              </w:rPr>
              <w:t>Lot numbers and expiry dates, with earliest-expiry-first allocation</w:t>
            </w:r>
          </w:p>
        </w:tc>
      </w:tr>
      <w:tr>
        <w:trPr>
          <w:cantSplit w:val="true"/>
        </w:trPr>
        <w:tc>
          <w:tcPr>
            <w:tcW w:type="dxa" w:w="1814"/>
            <w:shd w:val="clear" w:fill="F5F7FA"/>
          </w:tcPr>
          <w:p>
            <w:pPr>
              <w:spacing w:after="40"/>
            </w:pPr>
            <w:r/>
            <w:r>
              <w:rPr>
                <w:sz w:val="19"/>
              </w:rPr>
              <w:t>Orders</w:t>
            </w:r>
          </w:p>
        </w:tc>
        <w:tc>
          <w:tcPr>
            <w:tcW w:type="dxa" w:w="7143"/>
            <w:shd w:val="clear" w:fill="F5F7FA"/>
          </w:tcPr>
          <w:p>
            <w:pPr>
              <w:spacing w:after="40"/>
            </w:pPr>
            <w:r/>
            <w:r>
              <w:rPr>
                <w:sz w:val="19"/>
              </w:rPr>
              <w:t>Purchase orders and sales orders, both with partial completion</w:t>
            </w:r>
          </w:p>
        </w:tc>
      </w:tr>
      <w:tr>
        <w:trPr>
          <w:cantSplit w:val="true"/>
        </w:trPr>
        <w:tc>
          <w:tcPr>
            <w:tcW w:type="dxa" w:w="1814"/>
          </w:tcPr>
          <w:p>
            <w:pPr>
              <w:spacing w:after="40"/>
            </w:pPr>
            <w:r/>
            <w:r>
              <w:rPr>
                <w:sz w:val="19"/>
              </w:rPr>
              <w:t>Reports</w:t>
            </w:r>
          </w:p>
        </w:tc>
        <w:tc>
          <w:tcPr>
            <w:tcW w:type="dxa" w:w="7143"/>
          </w:tcPr>
          <w:p>
            <w:pPr>
              <w:spacing w:after="40"/>
            </w:pPr>
            <w:r/>
            <w:r>
              <w:rPr>
                <w:sz w:val="19"/>
              </w:rPr>
              <w:t>Valuation, low stock, ABC, ageing, dead stock, expiry, reorder, supplier spend, audit</w:t>
            </w:r>
          </w:p>
        </w:tc>
      </w:tr>
      <w:tr>
        <w:trPr>
          <w:cantSplit w:val="true"/>
        </w:trPr>
        <w:tc>
          <w:tcPr>
            <w:tcW w:type="dxa" w:w="1814"/>
            <w:shd w:val="clear" w:fill="F5F7FA"/>
          </w:tcPr>
          <w:p>
            <w:pPr>
              <w:spacing w:after="40"/>
            </w:pPr>
            <w:r/>
            <w:r>
              <w:rPr>
                <w:sz w:val="19"/>
              </w:rPr>
              <w:t>Scanning</w:t>
            </w:r>
          </w:p>
        </w:tc>
        <w:tc>
          <w:tcPr>
            <w:tcW w:type="dxa" w:w="7143"/>
            <w:shd w:val="clear" w:fill="F5F7FA"/>
          </w:tcPr>
          <w:p>
            <w:pPr>
              <w:spacing w:after="40"/>
            </w:pPr>
            <w:r/>
            <w:r>
              <w:rPr>
                <w:sz w:val="19"/>
              </w:rPr>
              <w:t>Barcode scan desk with camera scanning and quick receive or issue</w:t>
            </w:r>
          </w:p>
        </w:tc>
      </w:tr>
      <w:tr>
        <w:trPr>
          <w:cantSplit w:val="true"/>
        </w:trPr>
        <w:tc>
          <w:tcPr>
            <w:tcW w:type="dxa" w:w="1814"/>
          </w:tcPr>
          <w:p>
            <w:pPr>
              <w:spacing w:after="40"/>
            </w:pPr>
            <w:r/>
            <w:r>
              <w:rPr>
                <w:sz w:val="19"/>
              </w:rPr>
              <w:t>Access</w:t>
            </w:r>
          </w:p>
        </w:tc>
        <w:tc>
          <w:tcPr>
            <w:tcW w:type="dxa" w:w="7143"/>
          </w:tcPr>
          <w:p>
            <w:pPr>
              <w:spacing w:after="40"/>
            </w:pPr>
            <w:r/>
            <w:r>
              <w:rPr>
                <w:sz w:val="19"/>
              </w:rPr>
              <w:t>Three roles, enforced per route, with an audit trail of who changed what</w:t>
            </w:r>
          </w:p>
        </w:tc>
      </w:tr>
      <w:tr>
        <w:trPr>
          <w:cantSplit w:val="true"/>
        </w:trPr>
        <w:tc>
          <w:tcPr>
            <w:tcW w:type="dxa" w:w="1814"/>
            <w:shd w:val="clear" w:fill="F5F7FA"/>
          </w:tcPr>
          <w:p>
            <w:pPr>
              <w:spacing w:after="40"/>
            </w:pPr>
            <w:r/>
            <w:r>
              <w:rPr>
                <w:sz w:val="19"/>
              </w:rPr>
              <w:t>Language</w:t>
            </w:r>
          </w:p>
        </w:tc>
        <w:tc>
          <w:tcPr>
            <w:tcW w:type="dxa" w:w="7143"/>
            <w:shd w:val="clear" w:fill="F5F7FA"/>
          </w:tcPr>
          <w:p>
            <w:pPr>
              <w:spacing w:after="40"/>
            </w:pPr>
            <w:r/>
            <w:r>
              <w:rPr>
                <w:sz w:val="19"/>
              </w:rPr>
              <w:t>English, Finnish, Chinese and Japanese with locale-aware formatting</w:t>
            </w:r>
          </w:p>
        </w:tc>
      </w:tr>
    </w:tbl>
    <w:p>
      <w:pPr>
        <w:spacing w:after="80"/>
      </w:pPr>
    </w:p>
    <w:p>
      <w:pPr>
        <w:pStyle w:val="Heading2"/>
      </w:pPr>
      <w:r>
        <w:t>2.2 The path a quantity takes</w:t>
      </w:r>
    </w:p>
    <w:p>
      <w:r>
        <w:rPr>
          <w:i w:val="0"/>
        </w:rPr>
        <w:t>Nothing in the views changes a stock figure. A receipt, an issue, an adjustment and a transfer each call one function in services.py. That function writes the new on-hand quantity and appends a movement row inside a single database transaction, so a failure halfway through leaves neither change behind.</w:t>
      </w:r>
    </w:p>
    <w:p>
      <w:pPr>
        <w:spacing w:before="80" w:after="180"/>
        <w:ind w:left="340"/>
        <w:shd w:val="clear" w:fill="F2F4F7"/>
      </w:pPr>
      <w:r>
        <w:rPr>
          <w:rFonts w:ascii="Consolas" w:hAnsi="Consolas"/>
          <w:color w:val="1A1A1A"/>
          <w:sz w:val="18"/>
        </w:rPr>
        <w:t>receive_stock(...)    goods in, recalculates weighted average cost</w:t>
        <w:br/>
        <w:t>issue_stock(...)      goods out, allocates batches earliest expiry first</w:t>
        <w:br/>
        <w:t>adjust_stock(...)     cycle count, records the difference as its own movement</w:t>
        <w:br/>
        <w:t>transfer_stock(...)   moves the exact batches taken from the source warehouse</w:t>
      </w:r>
    </w:p>
    <w:p>
      <w:r>
        <w:rPr>
          <w:i w:val="0"/>
        </w:rPr>
        <w:t>This is also what makes the audit trail complete. Every movement carries the user, the source address and a note, because the row is created by the same call that changes the stock.</w:t>
      </w:r>
    </w:p>
    <w:p>
      <w:r>
        <w:br w:type="page"/>
      </w:r>
    </w:p>
    <w:p>
      <w:pPr>
        <w:pStyle w:val="Heading1"/>
      </w:pPr>
      <w:r>
        <w:t>3. Complete feature inventory</w:t>
      </w:r>
    </w:p>
    <w:p>
      <w:pPr>
        <w:pStyle w:val="Heading2"/>
      </w:pPr>
      <w:r>
        <w:t>3.1 Stock control</w:t>
      </w:r>
    </w:p>
    <w:p>
      <w:pPr>
        <w:pStyle w:val="ListBullet"/>
        <w:spacing w:after="40"/>
        <w:ind w:left="397"/>
      </w:pPr>
      <w:r>
        <w:t>Stock held per product per warehouse</w:t>
      </w:r>
    </w:p>
    <w:p>
      <w:pPr>
        <w:pStyle w:val="ListBullet"/>
        <w:spacing w:after="40"/>
        <w:ind w:left="397"/>
      </w:pPr>
      <w:r>
        <w:t>Append-only movement ledger covering receipts, issues, adjustments, transfers and returns</w:t>
      </w:r>
    </w:p>
    <w:p>
      <w:pPr>
        <w:pStyle w:val="ListBullet"/>
        <w:spacing w:after="40"/>
        <w:ind w:left="397"/>
      </w:pPr>
      <w:r>
        <w:t>Weighted average cost recalculated on every receipt, so valuation reflects what was actually paid</w:t>
      </w:r>
    </w:p>
    <w:p>
      <w:pPr>
        <w:pStyle w:val="ListBullet"/>
        <w:spacing w:after="40"/>
        <w:ind w:left="397"/>
      </w:pPr>
      <w:r>
        <w:t>Cycle counts record the difference rather than overwriting history</w:t>
      </w:r>
    </w:p>
    <w:p>
      <w:pPr>
        <w:pStyle w:val="ListBullet"/>
        <w:spacing w:after="40"/>
        <w:ind w:left="397"/>
      </w:pPr>
      <w:r>
        <w:t>Stock cannot go negative unless an administrator explicitly permits it</w:t>
      </w:r>
    </w:p>
    <w:p>
      <w:pPr>
        <w:pStyle w:val="ListBullet"/>
        <w:spacing w:after="40"/>
        <w:ind w:left="397"/>
      </w:pPr>
      <w:r>
        <w:t>Multi-warehouse transfers that carry the batch detail with them</w:t>
      </w:r>
    </w:p>
    <w:p>
      <w:pPr>
        <w:pStyle w:val="ListBullet"/>
        <w:spacing w:after="40"/>
        <w:ind w:left="397"/>
      </w:pPr>
      <w:r>
        <w:t>Customer returns posted back through the same ledger</w:t>
      </w:r>
    </w:p>
    <w:p>
      <w:pPr>
        <w:pStyle w:val="ListBullet"/>
        <w:spacing w:after="40"/>
        <w:ind w:left="397"/>
      </w:pPr>
      <w:r>
        <w:t>Movement history filterable by product and exportable to CSV</w:t>
      </w:r>
    </w:p>
    <w:p>
      <w:pPr>
        <w:pStyle w:val="Heading2"/>
      </w:pPr>
      <w:r>
        <w:t>3.2 Batch and expiry tracking</w:t>
      </w:r>
    </w:p>
    <w:p>
      <w:pPr>
        <w:pStyle w:val="ListBullet"/>
        <w:spacing w:after="40"/>
        <w:ind w:left="397"/>
      </w:pPr>
      <w:r>
        <w:t>Products flagged for batch tracking with a shelf life</w:t>
      </w:r>
    </w:p>
    <w:p>
      <w:pPr>
        <w:pStyle w:val="ListBullet"/>
        <w:spacing w:after="40"/>
        <w:ind w:left="397"/>
      </w:pPr>
      <w:r>
        <w:t>Receipts capture batch number and expiry date</w:t>
      </w:r>
    </w:p>
    <w:p>
      <w:pPr>
        <w:pStyle w:val="ListBullet"/>
        <w:spacing w:after="40"/>
        <w:ind w:left="397"/>
      </w:pPr>
      <w:r>
        <w:t>Issues draw the earliest expiry first, with undated batches deliberately used last</w:t>
      </w:r>
    </w:p>
    <w:p>
      <w:pPr>
        <w:pStyle w:val="ListBullet"/>
        <w:spacing w:after="40"/>
        <w:ind w:left="397"/>
      </w:pPr>
      <w:r>
        <w:t>Sales shipments and warehouse transfers allocate the same way</w:t>
      </w:r>
    </w:p>
    <w:p>
      <w:pPr>
        <w:pStyle w:val="ListBullet"/>
        <w:spacing w:after="40"/>
        <w:ind w:left="397"/>
      </w:pPr>
      <w:r>
        <w:t>Expiry watch on the dashboard and a dedicated report</w:t>
      </w:r>
    </w:p>
    <w:p>
      <w:pPr>
        <w:pStyle w:val="ListBullet"/>
        <w:spacing w:after="40"/>
        <w:ind w:left="397"/>
      </w:pPr>
      <w:r>
        <w:t>Expired and upcoming stock valued at cost</w:t>
      </w:r>
    </w:p>
    <w:p>
      <w:pPr>
        <w:pStyle w:val="ListBullet"/>
        <w:spacing w:after="40"/>
        <w:ind w:left="397"/>
      </w:pPr>
      <w:r>
        <w:t>Webhook events when stock is low, out of stock, expiring or adjusted</w:t>
      </w:r>
    </w:p>
    <w:p>
      <w:pPr>
        <w:pStyle w:val="Heading2"/>
      </w:pPr>
      <w:r>
        <w:t>3.3 Ordering</w:t>
      </w:r>
    </w:p>
    <w:p>
      <w:pPr>
        <w:pStyle w:val="ListBullet"/>
        <w:spacing w:after="40"/>
        <w:ind w:left="397"/>
      </w:pPr>
      <w:r>
        <w:t>Purchase orders through draft, partial receipt, full receipt and cancel</w:t>
      </w:r>
    </w:p>
    <w:p>
      <w:pPr>
        <w:pStyle w:val="ListBullet"/>
        <w:spacing w:after="40"/>
        <w:ind w:left="397"/>
      </w:pPr>
      <w:r>
        <w:t>Receipts post real stock, so the order and the stock level cannot disagree</w:t>
      </w:r>
    </w:p>
    <w:p>
      <w:pPr>
        <w:pStyle w:val="ListBullet"/>
        <w:spacing w:after="40"/>
        <w:ind w:left="397"/>
      </w:pPr>
      <w:r>
        <w:t>Sales orders through draft, partial fulfilment and full fulfilment</w:t>
      </w:r>
    </w:p>
    <w:p>
      <w:pPr>
        <w:pStyle w:val="ListBullet"/>
        <w:spacing w:after="40"/>
        <w:ind w:left="397"/>
      </w:pPr>
      <w:r>
        <w:t>Short shipments refused with a message naming the shortfall</w:t>
      </w:r>
    </w:p>
    <w:p>
      <w:pPr>
        <w:pStyle w:val="ListBullet"/>
        <w:spacing w:after="40"/>
        <w:ind w:left="397"/>
      </w:pPr>
      <w:r>
        <w:t>One-click reordering that drafts a purchase order per supplier</w:t>
      </w:r>
    </w:p>
    <w:p>
      <w:pPr>
        <w:pStyle w:val="ListBullet"/>
        <w:spacing w:after="40"/>
        <w:ind w:left="397"/>
      </w:pPr>
      <w:r>
        <w:t>Reorder points computed from measured demand rather than a typed number</w:t>
      </w:r>
    </w:p>
    <w:p>
      <w:pPr>
        <w:pStyle w:val="ListBullet"/>
        <w:spacing w:after="40"/>
        <w:ind w:left="397"/>
      </w:pPr>
      <w:r>
        <w:t>Document numbers in the form PO-2026-00001, allocated atomically</w:t>
      </w:r>
    </w:p>
    <w:p>
      <w:pPr>
        <w:pStyle w:val="Heading2"/>
      </w:pPr>
      <w:r>
        <w:t>3.4 Insight</w:t>
      </w:r>
    </w:p>
    <w:p>
      <w:pPr>
        <w:pStyle w:val="ListBullet"/>
        <w:spacing w:after="40"/>
        <w:ind w:left="397"/>
      </w:pPr>
      <w:r>
        <w:t>Dashboard with stock value, units on hand, low stock, expiry watch, open orders and charts</w:t>
      </w:r>
    </w:p>
    <w:p>
      <w:pPr>
        <w:pStyle w:val="ListBullet"/>
        <w:spacing w:after="40"/>
        <w:ind w:left="397"/>
      </w:pPr>
      <w:r>
        <w:t>Nine reports, every one of which exports to CSV</w:t>
      </w:r>
    </w:p>
    <w:p>
      <w:pPr>
        <w:pStyle w:val="ListBullet"/>
        <w:spacing w:after="40"/>
        <w:ind w:left="397"/>
      </w:pPr>
      <w:r>
        <w:t>ABC analysis by value contribution</w:t>
      </w:r>
    </w:p>
    <w:p>
      <w:pPr>
        <w:pStyle w:val="ListBullet"/>
        <w:spacing w:after="40"/>
        <w:ind w:left="397"/>
      </w:pPr>
      <w:r>
        <w:t>Stock ageing against a configurable review period</w:t>
      </w:r>
    </w:p>
    <w:p>
      <w:pPr>
        <w:pStyle w:val="ListBullet"/>
        <w:spacing w:after="40"/>
        <w:ind w:left="397"/>
      </w:pPr>
      <w:r>
        <w:t>Dead stock identified by days since last movement</w:t>
      </w:r>
    </w:p>
    <w:p>
      <w:pPr>
        <w:pStyle w:val="ListBullet"/>
        <w:spacing w:after="40"/>
        <w:ind w:left="397"/>
      </w:pPr>
      <w:r>
        <w:t>Supplier spend and lead-time performance</w:t>
      </w:r>
    </w:p>
    <w:p>
      <w:pPr>
        <w:pStyle w:val="ListBullet"/>
        <w:spacing w:after="40"/>
        <w:ind w:left="397"/>
      </w:pPr>
      <w:r>
        <w:t>Consumption series feeding the reorder calculation</w:t>
      </w:r>
    </w:p>
    <w:p>
      <w:pPr>
        <w:pStyle w:val="Heading2"/>
      </w:pPr>
      <w:r>
        <w:t>3.5 Operations</w:t>
      </w:r>
    </w:p>
    <w:p>
      <w:pPr>
        <w:pStyle w:val="ListBullet"/>
        <w:spacing w:after="40"/>
        <w:ind w:left="397"/>
      </w:pPr>
      <w:r>
        <w:t>Barcode scan desk with camera scanning, handheld scanner support and manual entry</w:t>
      </w:r>
    </w:p>
    <w:p>
      <w:pPr>
        <w:pStyle w:val="ListBullet"/>
        <w:spacing w:after="40"/>
        <w:ind w:left="397"/>
      </w:pPr>
      <w:r>
        <w:t>Quick receive and issue from the scan screen</w:t>
      </w:r>
    </w:p>
    <w:p>
      <w:pPr>
        <w:pStyle w:val="ListBullet"/>
        <w:spacing w:after="40"/>
        <w:ind w:left="397"/>
      </w:pPr>
      <w:r>
        <w:t>CSV import with per-row error reporting</w:t>
      </w:r>
    </w:p>
    <w:p>
      <w:pPr>
        <w:pStyle w:val="ListBullet"/>
        <w:spacing w:after="40"/>
        <w:ind w:left="397"/>
      </w:pPr>
      <w:r>
        <w:t>CSV export from products, movements and both order types</w:t>
      </w:r>
    </w:p>
    <w:p>
      <w:pPr>
        <w:pStyle w:val="ListBullet"/>
        <w:spacing w:after="40"/>
        <w:ind w:left="397"/>
      </w:pPr>
      <w:r>
        <w:t>Printable shelf labels carrying scannable EAN-13 and Code128 codes</w:t>
      </w:r>
    </w:p>
    <w:p>
      <w:pPr>
        <w:pStyle w:val="ListBullet"/>
        <w:spacing w:after="40"/>
        <w:ind w:left="397"/>
      </w:pPr>
      <w:r>
        <w:t>Per-product barcode label with a print button</w:t>
      </w:r>
    </w:p>
    <w:p>
      <w:pPr>
        <w:pStyle w:val="ListBullet"/>
        <w:spacing w:after="40"/>
        <w:ind w:left="397"/>
      </w:pPr>
      <w:r>
        <w:t>Barcode matching that accepts the forms a real reader returns</w:t>
      </w:r>
    </w:p>
    <w:p>
      <w:pPr>
        <w:pStyle w:val="Heading2"/>
      </w:pPr>
      <w:r>
        <w:t>3.6 Access and audit</w:t>
      </w:r>
    </w:p>
    <w:p>
      <w:pPr>
        <w:pStyle w:val="ListBullet"/>
        <w:spacing w:after="40"/>
        <w:ind w:left="397"/>
      </w:pPr>
      <w:r>
        <w:t>Three roles: admin, manager and staff</w:t>
      </w:r>
    </w:p>
    <w:p>
      <w:pPr>
        <w:pStyle w:val="ListBullet"/>
        <w:spacing w:after="40"/>
        <w:ind w:left="397"/>
      </w:pPr>
      <w:r>
        <w:t>Role checks enforced on the server for every route, not only in the interface</w:t>
      </w:r>
    </w:p>
    <w:p>
      <w:pPr>
        <w:pStyle w:val="ListBullet"/>
        <w:spacing w:after="40"/>
        <w:ind w:left="397"/>
      </w:pPr>
      <w:r>
        <w:t>Audit log of who changed what, with the source address</w:t>
      </w:r>
    </w:p>
    <w:p>
      <w:pPr>
        <w:pStyle w:val="ListBullet"/>
        <w:spacing w:after="40"/>
        <w:ind w:left="397"/>
      </w:pPr>
      <w:r>
        <w:t>Sign-in lockout for both the account and the address after repeated failures</w:t>
      </w:r>
    </w:p>
    <w:p>
      <w:pPr>
        <w:pStyle w:val="ListBullet"/>
        <w:spacing w:after="40"/>
        <w:ind w:left="397"/>
      </w:pPr>
      <w:r>
        <w:t>Profile page with per-user language preference and password change</w:t>
      </w:r>
    </w:p>
    <w:p>
      <w:pPr>
        <w:pStyle w:val="ListBullet"/>
        <w:spacing w:after="40"/>
        <w:ind w:left="397"/>
      </w:pPr>
      <w:r>
        <w:t>First-run setup page that closes permanently once an administrator exists</w:t>
      </w:r>
    </w:p>
    <w:p>
      <w:pPr>
        <w:pStyle w:val="Heading2"/>
      </w:pPr>
      <w:r>
        <w:t>3.7 Languages</w:t>
      </w:r>
    </w:p>
    <w:p>
      <w:pPr>
        <w:pStyle w:val="ListBullet"/>
        <w:spacing w:after="40"/>
        <w:ind w:left="397"/>
      </w:pPr>
      <w:r>
        <w:t>English, Finnish, Simplified Chinese and Japanese</w:t>
      </w:r>
    </w:p>
    <w:p>
      <w:pPr>
        <w:pStyle w:val="ListBullet"/>
        <w:spacing w:after="40"/>
        <w:ind w:left="397"/>
      </w:pPr>
      <w:r>
        <w:t>Language switcher in the header with a per-user preference</w:t>
      </w:r>
    </w:p>
    <w:p>
      <w:pPr>
        <w:pStyle w:val="ListBullet"/>
        <w:spacing w:after="40"/>
        <w:ind w:left="397"/>
      </w:pPr>
      <w:r>
        <w:t>Configurable default for visitors who have not chosen</w:t>
      </w:r>
    </w:p>
    <w:p>
      <w:pPr>
        <w:pStyle w:val="ListBullet"/>
        <w:spacing w:after="40"/>
        <w:ind w:left="397"/>
      </w:pPr>
      <w:r>
        <w:t>Locale-aware number, money and date formatting</w:t>
      </w:r>
    </w:p>
    <w:p>
      <w:pPr>
        <w:pStyle w:val="ListBullet"/>
        <w:spacing w:after="40"/>
        <w:ind w:left="397"/>
      </w:pPr>
      <w:r>
        <w:t>653 translated strings per locale, with a test that fails the build on any gap</w:t>
      </w:r>
    </w:p>
    <w:p>
      <w:pPr>
        <w:pStyle w:val="Heading2"/>
      </w:pPr>
      <w:r>
        <w:t>3.8 JSON API</w:t>
      </w:r>
    </w:p>
    <w:p>
      <w:pPr>
        <w:pStyle w:val="ListBullet"/>
        <w:spacing w:after="40"/>
        <w:ind w:left="397"/>
      </w:pPr>
      <w:r>
        <w:t>Session cookie or X-API-Key header authentication</w:t>
      </w:r>
    </w:p>
    <w:p>
      <w:pPr>
        <w:pStyle w:val="ListBullet"/>
        <w:spacing w:after="40"/>
        <w:ind w:left="397"/>
      </w:pPr>
      <w:r>
        <w:t>Products: list, create, read, update</w:t>
      </w:r>
    </w:p>
    <w:p>
      <w:pPr>
        <w:pStyle w:val="ListBullet"/>
        <w:spacing w:after="40"/>
        <w:ind w:left="397"/>
      </w:pPr>
      <w:r>
        <w:t>Stock: receive and issue by SKU</w:t>
      </w:r>
    </w:p>
    <w:p>
      <w:pPr>
        <w:pStyle w:val="ListBullet"/>
        <w:spacing w:after="40"/>
        <w:ind w:left="397"/>
      </w:pPr>
      <w:r>
        <w:t>Reporting: summary, low stock, movements, lookup by barcode or SKU</w:t>
      </w:r>
    </w:p>
    <w:p>
      <w:pPr>
        <w:pStyle w:val="ListBullet"/>
        <w:spacing w:after="40"/>
        <w:ind w:left="397"/>
      </w:pPr>
      <w:r>
        <w:t>Health endpoint for container orchestration</w:t>
      </w:r>
    </w:p>
    <w:p>
      <w:pPr>
        <w:pStyle w:val="ListBullet"/>
        <w:spacing w:after="40"/>
        <w:ind w:left="397"/>
      </w:pPr>
      <w:r>
        <w:t>CSRF protection on every state-changing route, including the API</w:t>
      </w:r>
    </w:p>
    <w:p>
      <w:r>
        <w:br w:type="page"/>
      </w:r>
    </w:p>
    <w:p>
      <w:pPr>
        <w:pStyle w:val="Heading1"/>
      </w:pPr>
      <w:r>
        <w:t>4. Features that set it apart</w:t>
      </w:r>
    </w:p>
    <w:p>
      <w:r>
        <w:rPr>
          <w:i w:val="0"/>
        </w:rPr>
        <w:t>Most of the inventory systems on the market can count stock. The following are the ones that take work to get right, and they are where this one puts its effort.</w:t>
      </w:r>
    </w:p>
    <w:tbl>
      <w:tblPr>
        <w:tblStyle w:val="TableGrid"/>
        <w:tblW w:type="auto" w:w="0"/>
        <w:jc w:val="center"/>
        <w:tblLayout w:type="autofit"/>
        <w:tblLook w:firstColumn="1" w:firstRow="1" w:lastColumn="0" w:lastRow="0" w:noHBand="0" w:noVBand="1" w:val="04A0"/>
      </w:tblPr>
      <w:tblGrid>
        <w:gridCol w:w="4320"/>
        <w:gridCol w:w="4320"/>
      </w:tblGrid>
      <w:tr>
        <w:trPr>
          <w:cantSplit w:val="true"/>
          <w:tblHeader w:val="true"/>
        </w:trPr>
        <w:tc>
          <w:tcPr>
            <w:tcW w:type="dxa" w:w="2721"/>
            <w:shd w:val="clear" w:fill="1F3B73"/>
          </w:tcPr>
          <w:p>
            <w:pPr>
              <w:spacing w:after="40"/>
            </w:pPr>
            <w:r/>
            <w:r>
              <w:rPr>
                <w:b/>
                <w:color w:val="FFFFFF"/>
                <w:sz w:val="19"/>
              </w:rPr>
              <w:t>Feature</w:t>
            </w:r>
          </w:p>
        </w:tc>
        <w:tc>
          <w:tcPr>
            <w:tcW w:type="dxa" w:w="6236"/>
            <w:shd w:val="clear" w:fill="1F3B73"/>
          </w:tcPr>
          <w:p>
            <w:pPr>
              <w:spacing w:after="40"/>
            </w:pPr>
            <w:r/>
            <w:r>
              <w:rPr>
                <w:b/>
                <w:color w:val="FFFFFF"/>
                <w:sz w:val="19"/>
              </w:rPr>
              <w:t>Why it is unusual</w:t>
            </w:r>
          </w:p>
        </w:tc>
      </w:tr>
      <w:tr>
        <w:trPr>
          <w:cantSplit w:val="true"/>
        </w:trPr>
        <w:tc>
          <w:tcPr>
            <w:tcW w:type="dxa" w:w="2721"/>
          </w:tcPr>
          <w:p>
            <w:pPr>
              <w:spacing w:after="40"/>
            </w:pPr>
            <w:r/>
            <w:r>
              <w:rPr>
                <w:sz w:val="19"/>
              </w:rPr>
              <w:t>Barcode renderer with no library and no network</w:t>
            </w:r>
          </w:p>
        </w:tc>
        <w:tc>
          <w:tcPr>
            <w:tcW w:type="dxa" w:w="6236"/>
          </w:tcPr>
          <w:p>
            <w:pPr>
              <w:spacing w:after="40"/>
            </w:pPr>
            <w:r/>
            <w:r>
              <w:rPr>
                <w:sz w:val="19"/>
              </w:rPr>
              <w:t>EAN-13 and Code128 are drawn by 200 lines of local JavaScript. Labels print on a machine with no internet access, which is the normal condition on a warehouse network</w:t>
            </w:r>
          </w:p>
        </w:tc>
      </w:tr>
      <w:tr>
        <w:trPr>
          <w:cantSplit w:val="true"/>
        </w:trPr>
        <w:tc>
          <w:tcPr>
            <w:tcW w:type="dxa" w:w="2721"/>
            <w:shd w:val="clear" w:fill="F5F7FA"/>
          </w:tcPr>
          <w:p>
            <w:pPr>
              <w:spacing w:after="40"/>
            </w:pPr>
            <w:r/>
            <w:r>
              <w:rPr>
                <w:sz w:val="19"/>
              </w:rPr>
              <w:t>Barcodes sized in millimetres</w:t>
            </w:r>
          </w:p>
        </w:tc>
        <w:tc>
          <w:tcPr>
            <w:tcW w:type="dxa" w:w="6236"/>
            <w:shd w:val="clear" w:fill="F5F7FA"/>
          </w:tcPr>
          <w:p>
            <w:pPr>
              <w:spacing w:after="40"/>
            </w:pPr>
            <w:r/>
            <w:r>
              <w:rPr>
                <w:sz w:val="19"/>
              </w:rPr>
              <w:t>A label is the same physical size on screen and on paper, and the module width never drops below the 0.33mm floor EAN-13 readers need. Drawing at a rounded pixel pitch makes bars up to 18% wrong and stops them reading</w:t>
            </w:r>
          </w:p>
        </w:tc>
      </w:tr>
      <w:tr>
        <w:trPr>
          <w:cantSplit w:val="true"/>
        </w:trPr>
        <w:tc>
          <w:tcPr>
            <w:tcW w:type="dxa" w:w="2721"/>
          </w:tcPr>
          <w:p>
            <w:pPr>
              <w:spacing w:after="40"/>
            </w:pPr>
            <w:r/>
            <w:r>
              <w:rPr>
                <w:sz w:val="19"/>
              </w:rPr>
              <w:t>Scan matching understands the code it printed</w:t>
            </w:r>
          </w:p>
        </w:tc>
        <w:tc>
          <w:tcPr>
            <w:tcW w:type="dxa" w:w="6236"/>
          </w:tcPr>
          <w:p>
            <w:pPr>
              <w:spacing w:after="40"/>
            </w:pPr>
            <w:r/>
            <w:r>
              <w:rPr>
                <w:sz w:val="19"/>
              </w:rPr>
              <w:t>A twelve digit EAN body means the label encodes and prints thirteen digits, so a reader returns a value one digit longer than the one stored. The lookup accepts every form of the same number</w:t>
            </w:r>
          </w:p>
        </w:tc>
      </w:tr>
      <w:tr>
        <w:trPr>
          <w:cantSplit w:val="true"/>
        </w:trPr>
        <w:tc>
          <w:tcPr>
            <w:tcW w:type="dxa" w:w="2721"/>
            <w:shd w:val="clear" w:fill="F5F7FA"/>
          </w:tcPr>
          <w:p>
            <w:pPr>
              <w:spacing w:after="40"/>
            </w:pPr>
            <w:r/>
            <w:r>
              <w:rPr>
                <w:sz w:val="19"/>
              </w:rPr>
              <w:t>Reorder points derived from your own consumption</w:t>
            </w:r>
          </w:p>
        </w:tc>
        <w:tc>
          <w:tcPr>
            <w:tcW w:type="dxa" w:w="6236"/>
            <w:shd w:val="clear" w:fill="F5F7FA"/>
          </w:tcPr>
          <w:p>
            <w:pPr>
              <w:spacing w:after="40"/>
            </w:pPr>
            <w:r/>
            <w:r>
              <w:rPr>
                <w:sz w:val="19"/>
              </w:rPr>
              <w:t>Safety stock comes from the standard deviation of measured daily use scaled by the square root of lead time, at a service level you choose. The calculation is shown on the product page, not hidden</w:t>
            </w:r>
          </w:p>
        </w:tc>
      </w:tr>
      <w:tr>
        <w:trPr>
          <w:cantSplit w:val="true"/>
        </w:trPr>
        <w:tc>
          <w:tcPr>
            <w:tcW w:type="dxa" w:w="2721"/>
          </w:tcPr>
          <w:p>
            <w:pPr>
              <w:spacing w:after="40"/>
            </w:pPr>
            <w:r/>
            <w:r>
              <w:rPr>
                <w:sz w:val="19"/>
              </w:rPr>
              <w:t>Earliest-expiry-first allocation, including transfers</w:t>
            </w:r>
          </w:p>
        </w:tc>
        <w:tc>
          <w:tcPr>
            <w:tcW w:type="dxa" w:w="6236"/>
          </w:tcPr>
          <w:p>
            <w:pPr>
              <w:spacing w:after="40"/>
            </w:pPr>
            <w:r/>
            <w:r>
              <w:rPr>
                <w:sz w:val="19"/>
              </w:rPr>
              <w:t>Batch picking is not only applied to issues. Sales shipments and inter-warehouse transfers allocate the same way, and undated batches sort last so dated stock is always used first</w:t>
            </w:r>
          </w:p>
        </w:tc>
      </w:tr>
      <w:tr>
        <w:trPr>
          <w:cantSplit w:val="true"/>
        </w:trPr>
        <w:tc>
          <w:tcPr>
            <w:tcW w:type="dxa" w:w="2721"/>
            <w:shd w:val="clear" w:fill="F5F7FA"/>
          </w:tcPr>
          <w:p>
            <w:pPr>
              <w:spacing w:after="40"/>
            </w:pPr>
            <w:r/>
            <w:r>
              <w:rPr>
                <w:sz w:val="19"/>
              </w:rPr>
              <w:t>Ledger and quantity written in one transaction</w:t>
            </w:r>
          </w:p>
        </w:tc>
        <w:tc>
          <w:tcPr>
            <w:tcW w:type="dxa" w:w="6236"/>
            <w:shd w:val="clear" w:fill="F5F7FA"/>
          </w:tcPr>
          <w:p>
            <w:pPr>
              <w:spacing w:after="40"/>
            </w:pPr>
            <w:r/>
            <w:r>
              <w:rPr>
                <w:sz w:val="19"/>
              </w:rPr>
              <w:t>The stock figure and its movement row cannot diverge, because they are the same commit. The audit trail is complete as a side effect rather than as a separate task</w:t>
            </w:r>
          </w:p>
        </w:tc>
      </w:tr>
      <w:tr>
        <w:trPr>
          <w:cantSplit w:val="true"/>
        </w:trPr>
        <w:tc>
          <w:tcPr>
            <w:tcW w:type="dxa" w:w="2721"/>
          </w:tcPr>
          <w:p>
            <w:pPr>
              <w:spacing w:after="40"/>
            </w:pPr>
            <w:r/>
            <w:r>
              <w:rPr>
                <w:sz w:val="19"/>
              </w:rPr>
              <w:t>Atomic document numbering</w:t>
            </w:r>
          </w:p>
        </w:tc>
        <w:tc>
          <w:tcPr>
            <w:tcW w:type="dxa" w:w="6236"/>
          </w:tcPr>
          <w:p>
            <w:pPr>
              <w:spacing w:after="40"/>
            </w:pPr>
            <w:r/>
            <w:r>
              <w:rPr>
                <w:sz w:val="19"/>
              </w:rPr>
              <w:t>Order numbers are allocated with an UPDATE ... RETURNING rather than a read then write, so parallel requests cannot be handed the same number. An earlier read-then-increment version lost six of eight concurrent purchase orders</w:t>
            </w:r>
          </w:p>
        </w:tc>
      </w:tr>
      <w:tr>
        <w:trPr>
          <w:cantSplit w:val="true"/>
        </w:trPr>
        <w:tc>
          <w:tcPr>
            <w:tcW w:type="dxa" w:w="2721"/>
            <w:shd w:val="clear" w:fill="F5F7FA"/>
          </w:tcPr>
          <w:p>
            <w:pPr>
              <w:spacing w:after="40"/>
            </w:pPr>
            <w:r/>
            <w:r>
              <w:rPr>
                <w:sz w:val="19"/>
              </w:rPr>
              <w:t>Four languages with a build-breaking test</w:t>
            </w:r>
          </w:p>
        </w:tc>
        <w:tc>
          <w:tcPr>
            <w:tcW w:type="dxa" w:w="6236"/>
            <w:shd w:val="clear" w:fill="F5F7FA"/>
          </w:tcPr>
          <w:p>
            <w:pPr>
              <w:spacing w:after="40"/>
            </w:pPr>
            <w:r/>
            <w:r>
              <w:rPr>
                <w:sz w:val="19"/>
              </w:rPr>
              <w:t>653 strings per locale, and a test that fails when any one is missing. A partially translated release cannot pass the suite</w:t>
            </w:r>
          </w:p>
        </w:tc>
      </w:tr>
      <w:tr>
        <w:trPr>
          <w:cantSplit w:val="true"/>
        </w:trPr>
        <w:tc>
          <w:tcPr>
            <w:tcW w:type="dxa" w:w="2721"/>
          </w:tcPr>
          <w:p>
            <w:pPr>
              <w:spacing w:after="40"/>
            </w:pPr>
            <w:r/>
            <w:r>
              <w:rPr>
                <w:sz w:val="19"/>
              </w:rPr>
              <w:t>Works without a CDN for the parts that matter</w:t>
            </w:r>
          </w:p>
        </w:tc>
        <w:tc>
          <w:tcPr>
            <w:tcW w:type="dxa" w:w="6236"/>
          </w:tcPr>
          <w:p>
            <w:pPr>
              <w:spacing w:after="40"/>
            </w:pPr>
            <w:r/>
            <w:r>
              <w:rPr>
                <w:sz w:val="19"/>
              </w:rPr>
              <w:t>Chart.js and the camera library come from a CDN. The barcode path does not, and handheld scanners work as keyboards regardless, so scanning survives an offline warehouse</w:t>
            </w:r>
          </w:p>
        </w:tc>
      </w:tr>
      <w:tr>
        <w:trPr>
          <w:cantSplit w:val="true"/>
        </w:trPr>
        <w:tc>
          <w:tcPr>
            <w:tcW w:type="dxa" w:w="2721"/>
            <w:shd w:val="clear" w:fill="F5F7FA"/>
          </w:tcPr>
          <w:p>
            <w:pPr>
              <w:spacing w:after="40"/>
            </w:pPr>
            <w:r/>
            <w:r>
              <w:rPr>
                <w:sz w:val="19"/>
              </w:rPr>
              <w:t>Server-enforced roles on every route</w:t>
            </w:r>
          </w:p>
        </w:tc>
        <w:tc>
          <w:tcPr>
            <w:tcW w:type="dxa" w:w="6236"/>
            <w:shd w:val="clear" w:fill="F5F7FA"/>
          </w:tcPr>
          <w:p>
            <w:pPr>
              <w:spacing w:after="40"/>
            </w:pPr>
            <w:r/>
            <w:r>
              <w:rPr>
                <w:sz w:val="19"/>
              </w:rPr>
              <w:t>Not merely hidden buttons. A staff account receives 403 on manager and admin routes, which the security probe verifies route by route</w:t>
            </w:r>
          </w:p>
        </w:tc>
      </w:tr>
    </w:tbl>
    <w:p>
      <w:pPr>
        <w:spacing w:after="80"/>
      </w:pPr>
    </w:p>
    <w:p>
      <w:r>
        <w:br w:type="page"/>
      </w:r>
    </w:p>
    <w:p>
      <w:pPr>
        <w:pStyle w:val="Heading1"/>
      </w:pPr>
      <w:r>
        <w:t>5. Advanced behaviour, in detail</w:t>
      </w:r>
    </w:p>
    <w:p>
      <w:pPr>
        <w:pStyle w:val="Heading2"/>
      </w:pPr>
      <w:r>
        <w:t>5.1 Earliest-expiry-first batch allocation</w:t>
      </w:r>
    </w:p>
    <w:p>
      <w:r>
        <w:rPr>
          <w:i w:val="0"/>
        </w:rPr>
        <w:t>On a batch-tracked product, an outbound quantity is split across the batches held at that warehouse. Batches are ordered with a null expiry date last, then by expiry date, then by identifier, so dated stock is always consumed before undated stock. The allocation returns a plan listing which batch gave up how many units, and that plan is what the movement rows record.</w:t>
      </w:r>
    </w:p>
    <w:p>
      <w:r>
        <w:rPr>
          <w:i w:val="0"/>
        </w:rPr>
        <w:t>The consequence is that perishable stock does not sit while newer stock ships, and that a warehouse transfer carries the same lot discipline as an issue.</w:t>
      </w:r>
    </w:p>
    <w:p>
      <w:pPr>
        <w:pStyle w:val="Heading2"/>
      </w:pPr>
      <w:r>
        <w:t>5.2 Reorder recommendation from measured demand</w:t>
      </w:r>
    </w:p>
    <w:p>
      <w:r>
        <w:rPr>
          <w:i w:val="0"/>
        </w:rPr>
        <w:t>A typed reorder point goes stale the moment demand changes. This system derives one from the product's own consumption history over a 90 day window.</w:t>
      </w:r>
    </w:p>
    <w:p>
      <w:pPr>
        <w:spacing w:before="80" w:after="180"/>
        <w:ind w:left="340"/>
        <w:shd w:val="clear" w:fill="F2F4F7"/>
      </w:pPr>
      <w:r>
        <w:rPr>
          <w:rFonts w:ascii="Consolas" w:hAnsi="Consolas"/>
          <w:color w:val="1A1A1A"/>
          <w:sz w:val="18"/>
        </w:rPr>
        <w:t>average daily use   = units consumed over the window / window days</w:t>
        <w:br/>
        <w:t>safety stock        = z x standard deviation of daily use x square root of lead time</w:t>
        <w:br/>
        <w:t>reorder point       = ceiling(average daily use x lead time + safety stock)</w:t>
        <w:br/>
        <w:t>reorder quantity    = ceiling(average daily use x (lead time + review period))</w:t>
      </w:r>
    </w:p>
    <w:p>
      <w:r>
        <w:rPr>
          <w:i w:val="0"/>
        </w:rPr>
        <w:t>The service factor z comes from a configurable service level: 0.674 at 50%, 0.842 at 80%, 1.282 at 90%, 1.645 at 95%, 2.054 at 98% and 2.326 at 99%. Lead time is taken from the supplier when there is one, otherwise from the system default of 7 days. A product with no recorded consumption produces no recommendation rather than a guess.</w:t>
      </w:r>
    </w:p>
    <w:p>
      <w:pPr>
        <w:pStyle w:val="Heading2"/>
      </w:pPr>
      <w:r>
        <w:t>5.3 Weighted average cost</w:t>
      </w:r>
    </w:p>
    <w:p>
      <w:r>
        <w:rPr>
          <w:i w:val="0"/>
        </w:rPr>
        <w:t>Each receipt recalculates the average cost per unit as the total value divided by the total quantity on hand, with the receipt's own cost folded in. Issues do not change the average. This is what the valuation report reads, so the figure on the dashboard and the figure in the accounts come from the same number.</w:t>
      </w:r>
    </w:p>
    <w:p>
      <w:pPr>
        <w:pStyle w:val="Heading2"/>
      </w:pPr>
      <w:r>
        <w:t>5.4 Barcode encoding</w:t>
      </w:r>
    </w:p>
    <w:p>
      <w:r>
        <w:rPr>
          <w:i w:val="0"/>
        </w:rPr>
        <w:t>The encoder picks a symbology from the value. Twelve or thirteen digits become EAN-13, with the check digit computed and printed. Anything else becomes Code128-B. Values outside the printable range are refused rather than drawn incorrectly, and the page falls back to showing the code as text.</w:t>
      </w:r>
    </w:p>
    <w:p>
      <w:r>
        <w:rPr>
          <w:i w:val="0"/>
        </w:rPr>
        <w:t>Two rendering decisions make the difference between a label that reads and one that does not:</w:t>
      </w:r>
    </w:p>
    <w:p>
      <w:pPr>
        <w:pStyle w:val="ListBullet"/>
        <w:spacing w:after="40"/>
        <w:ind w:left="397"/>
      </w:pPr>
      <w:r>
        <w:t>Size is computed in millimetres and converted to whole device pixels per module, so every bar and every gap keeps its true proportion.</w:t>
      </w:r>
    </w:p>
    <w:p>
      <w:pPr>
        <w:pStyle w:val="ListBullet"/>
        <w:spacing w:after="40"/>
        <w:ind w:left="397"/>
      </w:pPr>
      <w:r>
        <w:t>A minimum module width of 0.33mm is enforced, even when the requested width would have produced something thinner.</w:t>
      </w:r>
    </w:p>
    <w:p>
      <w:pPr>
        <w:pStyle w:val="ListBullet"/>
        <w:spacing w:after="40"/>
        <w:ind w:left="397"/>
      </w:pPr>
      <w:r>
        <w:t>Quiet zones of 9 modules for EAN-13 and 12 for Code128 are drawn, with a white background behind the bars.</w:t>
      </w:r>
    </w:p>
    <w:p>
      <w:pPr>
        <w:pStyle w:val="ListBullet"/>
        <w:spacing w:after="40"/>
        <w:ind w:left="397"/>
      </w:pPr>
      <w:r>
        <w:t>The printed digit line appears under EAN-13 bars because a reader or a human may use it.</w:t>
      </w:r>
    </w:p>
    <w:p>
      <w:pPr>
        <w:pStyle w:val="Heading2"/>
      </w:pPr>
      <w:r>
        <w:t>5.5 Barcode scan matching</w:t>
      </w:r>
    </w:p>
    <w:p>
      <w:r>
        <w:rPr>
          <w:i w:val="0"/>
        </w:rPr>
        <w:t>An EAN-13 always encodes thirteen digits. When a product stores twelve, the label prints thirteen, so the reader returns a value one digit longer than the stored one. An exact comparison fails, which is the single most common reason a working label reports no match.</w:t>
      </w:r>
    </w:p>
    <w:p>
      <w:r>
        <w:rPr>
          <w:i w:val="0"/>
        </w:rPr>
        <w:t>Normalisation accepts all of these for the same product:</w:t>
      </w:r>
    </w:p>
    <w:p>
      <w:pPr>
        <w:pStyle w:val="ListBullet"/>
        <w:spacing w:after="40"/>
        <w:ind w:left="397"/>
      </w:pPr>
      <w:r>
        <w:t>the value exactly as stored</w:t>
      </w:r>
    </w:p>
    <w:p>
      <w:pPr>
        <w:pStyle w:val="ListBullet"/>
        <w:spacing w:after="40"/>
        <w:ind w:left="397"/>
      </w:pPr>
      <w:r>
        <w:t>the value with spaces or dashes removed</w:t>
      </w:r>
    </w:p>
    <w:p>
      <w:pPr>
        <w:pStyle w:val="ListBullet"/>
        <w:spacing w:after="40"/>
        <w:ind w:left="397"/>
      </w:pPr>
      <w:r>
        <w:t>the twelve digit body and the full thirteen digit EAN, in either direction</w:t>
      </w:r>
    </w:p>
    <w:p>
      <w:pPr>
        <w:pStyle w:val="ListBullet"/>
        <w:spacing w:after="40"/>
        <w:ind w:left="397"/>
      </w:pPr>
      <w:r>
        <w:t>the zero-padded thirteen digit form and its twelve digit form</w:t>
      </w:r>
    </w:p>
    <w:p>
      <w:r>
        <w:rPr>
          <w:i w:val="0"/>
        </w:rPr>
        <w:t>Digit stripping only applies to values that were numeric to begin with, so an alphanumeric code such as PCB-001 never collapses into a stray run of digits. Saving the same number on two products in different forms is refused, which stops two labels from resolving to the same record.</w:t>
      </w:r>
    </w:p>
    <w:p>
      <w:pPr>
        <w:pStyle w:val="Heading2"/>
      </w:pPr>
      <w:r>
        <w:t>5.6 Order lifecycles</w:t>
      </w:r>
    </w:p>
    <w:tbl>
      <w:tblPr>
        <w:tblStyle w:val="TableGrid"/>
        <w:tblW w:type="auto" w:w="0"/>
        <w:jc w:val="center"/>
        <w:tblLayout w:type="autofit"/>
        <w:tblLook w:firstColumn="1" w:firstRow="1" w:lastColumn="0" w:lastRow="0" w:noHBand="0" w:noVBand="1" w:val="04A0"/>
      </w:tblPr>
      <w:tblGrid>
        <w:gridCol w:w="2880"/>
        <w:gridCol w:w="2880"/>
        <w:gridCol w:w="2880"/>
      </w:tblGrid>
      <w:tr>
        <w:trPr>
          <w:cantSplit w:val="true"/>
          <w:tblHeader w:val="true"/>
        </w:trPr>
        <w:tc>
          <w:tcPr>
            <w:tcW w:type="dxa" w:w="2041"/>
            <w:shd w:val="clear" w:fill="1F3B73"/>
          </w:tcPr>
          <w:p>
            <w:pPr>
              <w:spacing w:after="40"/>
            </w:pPr>
            <w:r/>
            <w:r>
              <w:rPr>
                <w:b/>
                <w:color w:val="FFFFFF"/>
                <w:sz w:val="19"/>
              </w:rPr>
              <w:t>Order type</w:t>
            </w:r>
          </w:p>
        </w:tc>
        <w:tc>
          <w:tcPr>
            <w:tcW w:type="dxa" w:w="3061"/>
            <w:shd w:val="clear" w:fill="1F3B73"/>
          </w:tcPr>
          <w:p>
            <w:pPr>
              <w:spacing w:after="40"/>
            </w:pPr>
            <w:r/>
            <w:r>
              <w:rPr>
                <w:b/>
                <w:color w:val="FFFFFF"/>
                <w:sz w:val="19"/>
              </w:rPr>
              <w:t>States</w:t>
            </w:r>
          </w:p>
        </w:tc>
        <w:tc>
          <w:tcPr>
            <w:tcW w:type="dxa" w:w="3855"/>
            <w:shd w:val="clear" w:fill="1F3B73"/>
          </w:tcPr>
          <w:p>
            <w:pPr>
              <w:spacing w:after="40"/>
            </w:pPr>
            <w:r/>
            <w:r>
              <w:rPr>
                <w:b/>
                <w:color w:val="FFFFFF"/>
                <w:sz w:val="19"/>
              </w:rPr>
              <w:t>Effect on stock</w:t>
            </w:r>
          </w:p>
        </w:tc>
      </w:tr>
      <w:tr>
        <w:trPr>
          <w:cantSplit w:val="true"/>
        </w:trPr>
        <w:tc>
          <w:tcPr>
            <w:tcW w:type="dxa" w:w="2041"/>
          </w:tcPr>
          <w:p>
            <w:pPr>
              <w:spacing w:after="40"/>
            </w:pPr>
            <w:r/>
            <w:r>
              <w:rPr>
                <w:b/>
                <w:sz w:val="19"/>
              </w:rPr>
              <w:t>Purchase order</w:t>
            </w:r>
          </w:p>
        </w:tc>
        <w:tc>
          <w:tcPr>
            <w:tcW w:type="dxa" w:w="3061"/>
          </w:tcPr>
          <w:p>
            <w:pPr>
              <w:spacing w:after="40"/>
            </w:pPr>
            <w:r/>
            <w:r>
              <w:rPr>
                <w:sz w:val="19"/>
              </w:rPr>
              <w:t>draft, partial, received, cancelled</w:t>
            </w:r>
          </w:p>
        </w:tc>
        <w:tc>
          <w:tcPr>
            <w:tcW w:type="dxa" w:w="3855"/>
          </w:tcPr>
          <w:p>
            <w:pPr>
              <w:spacing w:after="40"/>
            </w:pPr>
            <w:r/>
            <w:r>
              <w:rPr>
                <w:sz w:val="19"/>
              </w:rPr>
              <w:t>A receipt posts real stock through receive_stock</w:t>
            </w:r>
          </w:p>
        </w:tc>
      </w:tr>
      <w:tr>
        <w:trPr>
          <w:cantSplit w:val="true"/>
        </w:trPr>
        <w:tc>
          <w:tcPr>
            <w:tcW w:type="dxa" w:w="2041"/>
            <w:shd w:val="clear" w:fill="F5F7FA"/>
          </w:tcPr>
          <w:p>
            <w:pPr>
              <w:spacing w:after="40"/>
            </w:pPr>
            <w:r/>
            <w:r>
              <w:rPr>
                <w:b/>
                <w:sz w:val="19"/>
              </w:rPr>
              <w:t>Sales order</w:t>
            </w:r>
          </w:p>
        </w:tc>
        <w:tc>
          <w:tcPr>
            <w:tcW w:type="dxa" w:w="3061"/>
            <w:shd w:val="clear" w:fill="F5F7FA"/>
          </w:tcPr>
          <w:p>
            <w:pPr>
              <w:spacing w:after="40"/>
            </w:pPr>
            <w:r/>
            <w:r>
              <w:rPr>
                <w:sz w:val="19"/>
              </w:rPr>
              <w:t>draft, partial, fulfilled, cancelled</w:t>
            </w:r>
          </w:p>
        </w:tc>
        <w:tc>
          <w:tcPr>
            <w:tcW w:type="dxa" w:w="3855"/>
            <w:shd w:val="clear" w:fill="F5F7FA"/>
          </w:tcPr>
          <w:p>
            <w:pPr>
              <w:spacing w:after="40"/>
            </w:pPr>
            <w:r/>
            <w:r>
              <w:rPr>
                <w:sz w:val="19"/>
              </w:rPr>
              <w:t>A shipment allocates batches earliest expiry first</w:t>
            </w:r>
          </w:p>
        </w:tc>
      </w:tr>
    </w:tbl>
    <w:p>
      <w:pPr>
        <w:spacing w:after="80"/>
      </w:pPr>
    </w:p>
    <w:p>
      <w:r>
        <w:rPr>
          <w:i w:val="0"/>
        </w:rPr>
        <w:t>A shipment is refused when there is not enough stock, with a message naming what is short. Cancellations do not touch stock because a cancellation means nothing was received or shipped.</w:t>
      </w:r>
    </w:p>
    <w:p>
      <w:pPr>
        <w:pStyle w:val="Heading2"/>
      </w:pPr>
      <w:r>
        <w:t>5.7 Atomic document numbering</w:t>
      </w:r>
    </w:p>
    <w:p>
      <w:r>
        <w:rPr>
          <w:i w:val="0"/>
        </w:rPr>
        <w:t>Document numbers come from a counter table. The increment is a single statement with a RETURNING clause, so the database serialises it. A read-then-write version was in place first and lost six of eight concurrent purchase orders to duplicate numbers; the atomic form was verified under eight parallel requests with eight unique numbers.</w:t>
      </w:r>
    </w:p>
    <w:p>
      <w:pPr>
        <w:pStyle w:val="Heading2"/>
      </w:pPr>
      <w:r>
        <w:t>5.8 Webhook notifications</w:t>
      </w:r>
    </w:p>
    <w:p>
      <w:r>
        <w:rPr>
          <w:i w:val="0"/>
        </w:rPr>
        <w:t>Four events are emitted to a configured URL:</w:t>
      </w:r>
    </w:p>
    <w:tbl>
      <w:tblPr>
        <w:tblStyle w:val="TableGrid"/>
        <w:tblW w:type="auto" w:w="0"/>
        <w:jc w:val="center"/>
        <w:tblLayout w:type="autofit"/>
        <w:tblLook w:firstColumn="1" w:firstRow="1" w:lastColumn="0" w:lastRow="0" w:noHBand="0" w:noVBand="1" w:val="04A0"/>
      </w:tblPr>
      <w:tblGrid>
        <w:gridCol w:w="4320"/>
        <w:gridCol w:w="4320"/>
      </w:tblGrid>
      <w:tr>
        <w:trPr>
          <w:cantSplit w:val="true"/>
          <w:tblHeader w:val="true"/>
        </w:trPr>
        <w:tc>
          <w:tcPr>
            <w:tcW w:type="dxa" w:w="2835"/>
            <w:shd w:val="clear" w:fill="1F3B73"/>
          </w:tcPr>
          <w:p>
            <w:pPr>
              <w:spacing w:after="40"/>
            </w:pPr>
            <w:r/>
            <w:r>
              <w:rPr>
                <w:b/>
                <w:color w:val="FFFFFF"/>
                <w:sz w:val="19"/>
              </w:rPr>
              <w:t>Event</w:t>
            </w:r>
          </w:p>
        </w:tc>
        <w:tc>
          <w:tcPr>
            <w:tcW w:type="dxa" w:w="6123"/>
            <w:shd w:val="clear" w:fill="1F3B73"/>
          </w:tcPr>
          <w:p>
            <w:pPr>
              <w:spacing w:after="40"/>
            </w:pPr>
            <w:r/>
            <w:r>
              <w:rPr>
                <w:b/>
                <w:color w:val="FFFFFF"/>
                <w:sz w:val="19"/>
              </w:rPr>
              <w:t>Fires when</w:t>
            </w:r>
          </w:p>
        </w:tc>
      </w:tr>
      <w:tr>
        <w:trPr>
          <w:cantSplit w:val="true"/>
        </w:trPr>
        <w:tc>
          <w:tcPr>
            <w:tcW w:type="dxa" w:w="2835"/>
          </w:tcPr>
          <w:p>
            <w:pPr>
              <w:spacing w:after="40"/>
            </w:pPr>
            <w:r/>
            <w:r>
              <w:rPr>
                <w:sz w:val="19"/>
              </w:rPr>
              <w:t>stock.low</w:t>
            </w:r>
          </w:p>
        </w:tc>
        <w:tc>
          <w:tcPr>
            <w:tcW w:type="dxa" w:w="6123"/>
          </w:tcPr>
          <w:p>
            <w:pPr>
              <w:spacing w:after="40"/>
            </w:pPr>
            <w:r/>
            <w:r>
              <w:rPr>
                <w:sz w:val="19"/>
              </w:rPr>
              <w:t>A product falls to or below its reorder point</w:t>
            </w:r>
          </w:p>
        </w:tc>
      </w:tr>
      <w:tr>
        <w:trPr>
          <w:cantSplit w:val="true"/>
        </w:trPr>
        <w:tc>
          <w:tcPr>
            <w:tcW w:type="dxa" w:w="2835"/>
            <w:shd w:val="clear" w:fill="F5F7FA"/>
          </w:tcPr>
          <w:p>
            <w:pPr>
              <w:spacing w:after="40"/>
            </w:pPr>
            <w:r/>
            <w:r>
              <w:rPr>
                <w:sz w:val="19"/>
              </w:rPr>
              <w:t>stock.out_of_stock</w:t>
            </w:r>
          </w:p>
        </w:tc>
        <w:tc>
          <w:tcPr>
            <w:tcW w:type="dxa" w:w="6123"/>
            <w:shd w:val="clear" w:fill="F5F7FA"/>
          </w:tcPr>
          <w:p>
            <w:pPr>
              <w:spacing w:after="40"/>
            </w:pPr>
            <w:r/>
            <w:r>
              <w:rPr>
                <w:sz w:val="19"/>
              </w:rPr>
              <w:t>A product reaches zero on hand</w:t>
            </w:r>
          </w:p>
        </w:tc>
      </w:tr>
      <w:tr>
        <w:trPr>
          <w:cantSplit w:val="true"/>
        </w:trPr>
        <w:tc>
          <w:tcPr>
            <w:tcW w:type="dxa" w:w="2835"/>
          </w:tcPr>
          <w:p>
            <w:pPr>
              <w:spacing w:after="40"/>
            </w:pPr>
            <w:r/>
            <w:r>
              <w:rPr>
                <w:sz w:val="19"/>
              </w:rPr>
              <w:t>stock.batch_expiring</w:t>
            </w:r>
          </w:p>
        </w:tc>
        <w:tc>
          <w:tcPr>
            <w:tcW w:type="dxa" w:w="6123"/>
          </w:tcPr>
          <w:p>
            <w:pPr>
              <w:spacing w:after="40"/>
            </w:pPr>
            <w:r/>
            <w:r>
              <w:rPr>
                <w:sz w:val="19"/>
              </w:rPr>
              <w:t>A batch enters the expiry warning window</w:t>
            </w:r>
          </w:p>
        </w:tc>
      </w:tr>
      <w:tr>
        <w:trPr>
          <w:cantSplit w:val="true"/>
        </w:trPr>
        <w:tc>
          <w:tcPr>
            <w:tcW w:type="dxa" w:w="2835"/>
            <w:shd w:val="clear" w:fill="F5F7FA"/>
          </w:tcPr>
          <w:p>
            <w:pPr>
              <w:spacing w:after="40"/>
            </w:pPr>
            <w:r/>
            <w:r>
              <w:rPr>
                <w:sz w:val="19"/>
              </w:rPr>
              <w:t>stock.adjusted</w:t>
            </w:r>
          </w:p>
        </w:tc>
        <w:tc>
          <w:tcPr>
            <w:tcW w:type="dxa" w:w="6123"/>
            <w:shd w:val="clear" w:fill="F5F7FA"/>
          </w:tcPr>
          <w:p>
            <w:pPr>
              <w:spacing w:after="40"/>
            </w:pPr>
            <w:r/>
            <w:r>
              <w:rPr>
                <w:sz w:val="19"/>
              </w:rPr>
              <w:t>Stock is changed by an adjustment or transfer</w:t>
            </w:r>
          </w:p>
        </w:tc>
      </w:tr>
    </w:tbl>
    <w:p>
      <w:pPr>
        <w:spacing w:after="80"/>
      </w:pPr>
    </w:p>
    <w:p>
      <w:r>
        <w:br w:type="page"/>
      </w:r>
    </w:p>
    <w:p>
      <w:pPr>
        <w:pStyle w:val="Heading1"/>
      </w:pPr>
      <w:r>
        <w:t>6. Architecture and code layout</w:t>
      </w:r>
    </w:p>
    <w:p>
      <w:pPr>
        <w:spacing w:before="80" w:after="180"/>
        <w:ind w:left="340"/>
        <w:shd w:val="clear" w:fill="F2F4F7"/>
      </w:pPr>
      <w:r>
        <w:rPr>
          <w:rFonts w:ascii="Consolas" w:hAnsi="Consolas"/>
          <w:color w:val="1A1A1A"/>
          <w:sz w:val="18"/>
        </w:rPr>
        <w:t>inventory_system/</w:t>
        <w:br/>
        <w:t>|-- app.py                 entry point, creates the application</w:t>
        <w:br/>
        <w:t>|-- config.py              configuration objects, environment driven</w:t>
        <w:br/>
        <w:t>|-- Dockerfile, docker-compose.yml, docker/entrypoint.sh</w:t>
        <w:br/>
        <w:t>|-- requirements.txt</w:t>
        <w:br/>
        <w:t>|-- docs/                  this documentation and the report</w:t>
        <w:br/>
        <w:t>|-- scripts/               translation, security and browser-check tooling</w:t>
        <w:br/>
        <w:t>|-- tests/                 pytest suite and the barcode suites</w:t>
        <w:br/>
        <w:t>`-- inventory/</w:t>
        <w:br/>
        <w:t xml:space="preserve">    |-- __init__.py        application factory, CLI commands, error handlers</w:t>
        <w:br/>
        <w:t xml:space="preserve">    |-- extensions.py      db, login manager, CSRF</w:t>
        <w:br/>
        <w:t xml:space="preserve">    |-- models.py          17 models</w:t>
        <w:br/>
        <w:t xml:space="preserve">    |-- services.py        all stock rules and report aggregates</w:t>
        <w:br/>
        <w:t xml:space="preserve">    |-- notifier.py        webhook delivery</w:t>
        <w:br/>
        <w:t xml:space="preserve">    |-- utils.py           parsing, formatting, barcode matching, CSV</w:t>
        <w:br/>
        <w:t xml:space="preserve">    |-- decorators.py      role guards</w:t>
        <w:br/>
        <w:t xml:space="preserve">    |-- seed.py            administrator and four sample products</w:t>
        <w:br/>
        <w:t xml:space="preserve">    |-- blueprints/        one module per area of the interface</w:t>
        <w:br/>
        <w:t xml:space="preserve">    |-- templates/         Jinja templates</w:t>
        <w:br/>
        <w:t xml:space="preserve">    |-- static/            stylesheet, app.js, barcode.js</w:t>
        <w:br/>
        <w:t xml:space="preserve">    `-- i18n/              locale resolution, formatting, catalogues</w:t>
      </w:r>
    </w:p>
    <w:p>
      <w:r>
        <w:rPr>
          <w:i w:val="0"/>
        </w:rPr>
        <w:t>The split matters more than the file list. Business rules live in services.py and the views call them. A report aggregate and the page that shows it read the same function, so a figure on the dashboard and the same figure in a report cannot disagree.</w:t>
      </w:r>
    </w:p>
    <w:p>
      <w:pPr>
        <w:pStyle w:val="Heading2"/>
      </w:pPr>
      <w:r>
        <w:t>6.1 Dependencies</w:t>
      </w:r>
    </w:p>
    <w:tbl>
      <w:tblPr>
        <w:tblStyle w:val="TableGrid"/>
        <w:tblW w:type="auto" w:w="0"/>
        <w:jc w:val="center"/>
        <w:tblLayout w:type="autofit"/>
        <w:tblLook w:firstColumn="1" w:firstRow="1" w:lastColumn="0" w:lastRow="0" w:noHBand="0" w:noVBand="1" w:val="04A0"/>
      </w:tblPr>
      <w:tblGrid>
        <w:gridCol w:w="2880"/>
        <w:gridCol w:w="2880"/>
        <w:gridCol w:w="2880"/>
      </w:tblGrid>
      <w:tr>
        <w:trPr>
          <w:cantSplit w:val="true"/>
          <w:tblHeader w:val="true"/>
        </w:trPr>
        <w:tc>
          <w:tcPr>
            <w:tcW w:type="dxa" w:w="2494"/>
            <w:shd w:val="clear" w:fill="1F3B73"/>
          </w:tcPr>
          <w:p>
            <w:pPr>
              <w:spacing w:after="40"/>
            </w:pPr>
            <w:r/>
            <w:r>
              <w:rPr>
                <w:b/>
                <w:color w:val="FFFFFF"/>
                <w:sz w:val="19"/>
              </w:rPr>
              <w:t>Package</w:t>
            </w:r>
          </w:p>
        </w:tc>
        <w:tc>
          <w:tcPr>
            <w:tcW w:type="dxa" w:w="1361"/>
            <w:shd w:val="clear" w:fill="1F3B73"/>
          </w:tcPr>
          <w:p>
            <w:pPr>
              <w:spacing w:after="40"/>
            </w:pPr>
            <w:r/>
            <w:r>
              <w:rPr>
                <w:b/>
                <w:color w:val="FFFFFF"/>
                <w:sz w:val="19"/>
              </w:rPr>
              <w:t>Version</w:t>
            </w:r>
          </w:p>
        </w:tc>
        <w:tc>
          <w:tcPr>
            <w:tcW w:type="dxa" w:w="5102"/>
            <w:shd w:val="clear" w:fill="1F3B73"/>
          </w:tcPr>
          <w:p>
            <w:pPr>
              <w:spacing w:after="40"/>
            </w:pPr>
            <w:r/>
            <w:r>
              <w:rPr>
                <w:b/>
                <w:color w:val="FFFFFF"/>
                <w:sz w:val="19"/>
              </w:rPr>
              <w:t>Purpose</w:t>
            </w:r>
          </w:p>
        </w:tc>
      </w:tr>
      <w:tr>
        <w:trPr>
          <w:cantSplit w:val="true"/>
        </w:trPr>
        <w:tc>
          <w:tcPr>
            <w:tcW w:type="dxa" w:w="2494"/>
          </w:tcPr>
          <w:p>
            <w:pPr>
              <w:spacing w:after="40"/>
            </w:pPr>
            <w:r/>
            <w:r>
              <w:rPr>
                <w:b/>
                <w:sz w:val="19"/>
              </w:rPr>
              <w:t>Flask</w:t>
            </w:r>
          </w:p>
        </w:tc>
        <w:tc>
          <w:tcPr>
            <w:tcW w:type="dxa" w:w="1361"/>
          </w:tcPr>
          <w:p>
            <w:pPr>
              <w:spacing w:after="40"/>
            </w:pPr>
            <w:r/>
            <w:r>
              <w:rPr>
                <w:sz w:val="19"/>
              </w:rPr>
              <w:t>3.1.3</w:t>
            </w:r>
          </w:p>
        </w:tc>
        <w:tc>
          <w:tcPr>
            <w:tcW w:type="dxa" w:w="5102"/>
          </w:tcPr>
          <w:p>
            <w:pPr>
              <w:spacing w:after="40"/>
            </w:pPr>
            <w:r/>
            <w:r>
              <w:rPr>
                <w:sz w:val="19"/>
              </w:rPr>
              <w:t>web framework</w:t>
            </w:r>
          </w:p>
        </w:tc>
      </w:tr>
      <w:tr>
        <w:trPr>
          <w:cantSplit w:val="true"/>
        </w:trPr>
        <w:tc>
          <w:tcPr>
            <w:tcW w:type="dxa" w:w="2494"/>
            <w:shd w:val="clear" w:fill="F5F7FA"/>
          </w:tcPr>
          <w:p>
            <w:pPr>
              <w:spacing w:after="40"/>
            </w:pPr>
            <w:r/>
            <w:r>
              <w:rPr>
                <w:b/>
                <w:sz w:val="19"/>
              </w:rPr>
              <w:t>Flask-SQLAlchemy</w:t>
            </w:r>
          </w:p>
        </w:tc>
        <w:tc>
          <w:tcPr>
            <w:tcW w:type="dxa" w:w="1361"/>
            <w:shd w:val="clear" w:fill="F5F7FA"/>
          </w:tcPr>
          <w:p>
            <w:pPr>
              <w:spacing w:after="40"/>
            </w:pPr>
            <w:r/>
            <w:r>
              <w:rPr>
                <w:sz w:val="19"/>
              </w:rPr>
              <w:t>3.1.1</w:t>
            </w:r>
          </w:p>
        </w:tc>
        <w:tc>
          <w:tcPr>
            <w:tcW w:type="dxa" w:w="5102"/>
            <w:shd w:val="clear" w:fill="F5F7FA"/>
          </w:tcPr>
          <w:p>
            <w:pPr>
              <w:spacing w:after="40"/>
            </w:pPr>
            <w:r/>
            <w:r>
              <w:rPr>
                <w:sz w:val="19"/>
              </w:rPr>
              <w:t>ORM session and models</w:t>
            </w:r>
          </w:p>
        </w:tc>
      </w:tr>
      <w:tr>
        <w:trPr>
          <w:cantSplit w:val="true"/>
        </w:trPr>
        <w:tc>
          <w:tcPr>
            <w:tcW w:type="dxa" w:w="2494"/>
          </w:tcPr>
          <w:p>
            <w:pPr>
              <w:spacing w:after="40"/>
            </w:pPr>
            <w:r/>
            <w:r>
              <w:rPr>
                <w:b/>
                <w:sz w:val="19"/>
              </w:rPr>
              <w:t>Flask-Login</w:t>
            </w:r>
          </w:p>
        </w:tc>
        <w:tc>
          <w:tcPr>
            <w:tcW w:type="dxa" w:w="1361"/>
          </w:tcPr>
          <w:p>
            <w:pPr>
              <w:spacing w:after="40"/>
            </w:pPr>
            <w:r/>
            <w:r>
              <w:rPr>
                <w:sz w:val="19"/>
              </w:rPr>
              <w:t>0.6.3</w:t>
            </w:r>
          </w:p>
        </w:tc>
        <w:tc>
          <w:tcPr>
            <w:tcW w:type="dxa" w:w="5102"/>
          </w:tcPr>
          <w:p>
            <w:pPr>
              <w:spacing w:after="40"/>
            </w:pPr>
            <w:r/>
            <w:r>
              <w:rPr>
                <w:sz w:val="19"/>
              </w:rPr>
              <w:t>session authentication</w:t>
            </w:r>
          </w:p>
        </w:tc>
      </w:tr>
      <w:tr>
        <w:trPr>
          <w:cantSplit w:val="true"/>
        </w:trPr>
        <w:tc>
          <w:tcPr>
            <w:tcW w:type="dxa" w:w="2494"/>
            <w:shd w:val="clear" w:fill="F5F7FA"/>
          </w:tcPr>
          <w:p>
            <w:pPr>
              <w:spacing w:after="40"/>
            </w:pPr>
            <w:r/>
            <w:r>
              <w:rPr>
                <w:b/>
                <w:sz w:val="19"/>
              </w:rPr>
              <w:t>Flask-WTF</w:t>
            </w:r>
          </w:p>
        </w:tc>
        <w:tc>
          <w:tcPr>
            <w:tcW w:type="dxa" w:w="1361"/>
            <w:shd w:val="clear" w:fill="F5F7FA"/>
          </w:tcPr>
          <w:p>
            <w:pPr>
              <w:spacing w:after="40"/>
            </w:pPr>
            <w:r/>
            <w:r>
              <w:rPr>
                <w:sz w:val="19"/>
              </w:rPr>
              <w:t>1.2.2</w:t>
            </w:r>
          </w:p>
        </w:tc>
        <w:tc>
          <w:tcPr>
            <w:tcW w:type="dxa" w:w="5102"/>
            <w:shd w:val="clear" w:fill="F5F7FA"/>
          </w:tcPr>
          <w:p>
            <w:pPr>
              <w:spacing w:after="40"/>
            </w:pPr>
            <w:r/>
            <w:r>
              <w:rPr>
                <w:sz w:val="19"/>
              </w:rPr>
              <w:t>CSRF protection</w:t>
            </w:r>
          </w:p>
        </w:tc>
      </w:tr>
      <w:tr>
        <w:trPr>
          <w:cantSplit w:val="true"/>
        </w:trPr>
        <w:tc>
          <w:tcPr>
            <w:tcW w:type="dxa" w:w="2494"/>
          </w:tcPr>
          <w:p>
            <w:pPr>
              <w:spacing w:after="40"/>
            </w:pPr>
            <w:r/>
            <w:r>
              <w:rPr>
                <w:b/>
                <w:sz w:val="19"/>
              </w:rPr>
              <w:t>python-dotenv</w:t>
            </w:r>
          </w:p>
        </w:tc>
        <w:tc>
          <w:tcPr>
            <w:tcW w:type="dxa" w:w="1361"/>
          </w:tcPr>
          <w:p>
            <w:pPr>
              <w:spacing w:after="40"/>
            </w:pPr>
            <w:r/>
            <w:r>
              <w:rPr>
                <w:sz w:val="19"/>
              </w:rPr>
              <w:t>1.1.1</w:t>
            </w:r>
          </w:p>
        </w:tc>
        <w:tc>
          <w:tcPr>
            <w:tcW w:type="dxa" w:w="5102"/>
          </w:tcPr>
          <w:p>
            <w:pPr>
              <w:spacing w:after="40"/>
            </w:pPr>
            <w:r/>
            <w:r>
              <w:rPr>
                <w:sz w:val="19"/>
              </w:rPr>
              <w:t>reads .env</w:t>
            </w:r>
          </w:p>
        </w:tc>
      </w:tr>
      <w:tr>
        <w:trPr>
          <w:cantSplit w:val="true"/>
        </w:trPr>
        <w:tc>
          <w:tcPr>
            <w:tcW w:type="dxa" w:w="2494"/>
            <w:shd w:val="clear" w:fill="F5F7FA"/>
          </w:tcPr>
          <w:p>
            <w:pPr>
              <w:spacing w:after="40"/>
            </w:pPr>
            <w:r/>
            <w:r>
              <w:rPr>
                <w:b/>
                <w:sz w:val="19"/>
              </w:rPr>
              <w:t>email-validator</w:t>
            </w:r>
          </w:p>
        </w:tc>
        <w:tc>
          <w:tcPr>
            <w:tcW w:type="dxa" w:w="1361"/>
            <w:shd w:val="clear" w:fill="F5F7FA"/>
          </w:tcPr>
          <w:p>
            <w:pPr>
              <w:spacing w:after="40"/>
            </w:pPr>
            <w:r/>
            <w:r>
              <w:rPr>
                <w:sz w:val="19"/>
              </w:rPr>
              <w:t>2.3.0</w:t>
            </w:r>
          </w:p>
        </w:tc>
        <w:tc>
          <w:tcPr>
            <w:tcW w:type="dxa" w:w="5102"/>
            <w:shd w:val="clear" w:fill="F5F7FA"/>
          </w:tcPr>
          <w:p>
            <w:pPr>
              <w:spacing w:after="40"/>
            </w:pPr>
            <w:r/>
            <w:r>
              <w:rPr>
                <w:sz w:val="19"/>
              </w:rPr>
              <w:t>email field validation</w:t>
            </w:r>
          </w:p>
        </w:tc>
      </w:tr>
      <w:tr>
        <w:trPr>
          <w:cantSplit w:val="true"/>
        </w:trPr>
        <w:tc>
          <w:tcPr>
            <w:tcW w:type="dxa" w:w="2494"/>
          </w:tcPr>
          <w:p>
            <w:pPr>
              <w:spacing w:after="40"/>
            </w:pPr>
            <w:r/>
            <w:r>
              <w:rPr>
                <w:b/>
                <w:sz w:val="19"/>
              </w:rPr>
              <w:t>gunicorn</w:t>
            </w:r>
          </w:p>
        </w:tc>
        <w:tc>
          <w:tcPr>
            <w:tcW w:type="dxa" w:w="1361"/>
          </w:tcPr>
          <w:p>
            <w:pPr>
              <w:spacing w:after="40"/>
            </w:pPr>
            <w:r/>
            <w:r>
              <w:rPr>
                <w:sz w:val="19"/>
              </w:rPr>
              <w:t>23.0.0</w:t>
            </w:r>
          </w:p>
        </w:tc>
        <w:tc>
          <w:tcPr>
            <w:tcW w:type="dxa" w:w="5102"/>
          </w:tcPr>
          <w:p>
            <w:pPr>
              <w:spacing w:after="40"/>
            </w:pPr>
            <w:r/>
            <w:r>
              <w:rPr>
                <w:sz w:val="19"/>
              </w:rPr>
              <w:t>production WSGI server</w:t>
            </w:r>
          </w:p>
        </w:tc>
      </w:tr>
      <w:tr>
        <w:trPr>
          <w:cantSplit w:val="true"/>
        </w:trPr>
        <w:tc>
          <w:tcPr>
            <w:tcW w:type="dxa" w:w="2494"/>
            <w:shd w:val="clear" w:fill="F5F7FA"/>
          </w:tcPr>
          <w:p>
            <w:pPr>
              <w:spacing w:after="40"/>
            </w:pPr>
            <w:r/>
            <w:r>
              <w:rPr>
                <w:b/>
                <w:sz w:val="19"/>
              </w:rPr>
              <w:t>psycopg[binary]</w:t>
            </w:r>
          </w:p>
        </w:tc>
        <w:tc>
          <w:tcPr>
            <w:tcW w:type="dxa" w:w="1361"/>
            <w:shd w:val="clear" w:fill="F5F7FA"/>
          </w:tcPr>
          <w:p>
            <w:pPr>
              <w:spacing w:after="40"/>
            </w:pPr>
            <w:r/>
            <w:r>
              <w:rPr>
                <w:sz w:val="19"/>
              </w:rPr>
              <w:t>3.3.6</w:t>
            </w:r>
          </w:p>
        </w:tc>
        <w:tc>
          <w:tcPr>
            <w:tcW w:type="dxa" w:w="5102"/>
            <w:shd w:val="clear" w:fill="F5F7FA"/>
          </w:tcPr>
          <w:p>
            <w:pPr>
              <w:spacing w:after="40"/>
            </w:pPr>
            <w:r/>
            <w:r>
              <w:rPr>
                <w:sz w:val="19"/>
              </w:rPr>
              <w:t>PostgreSQL driver, only when the URL points at postgres</w:t>
            </w:r>
          </w:p>
        </w:tc>
      </w:tr>
      <w:tr>
        <w:trPr>
          <w:cantSplit w:val="true"/>
        </w:trPr>
        <w:tc>
          <w:tcPr>
            <w:tcW w:type="dxa" w:w="2494"/>
          </w:tcPr>
          <w:p>
            <w:pPr>
              <w:spacing w:after="40"/>
            </w:pPr>
            <w:r/>
            <w:r>
              <w:rPr>
                <w:b/>
                <w:sz w:val="19"/>
              </w:rPr>
              <w:t>pytest</w:t>
            </w:r>
          </w:p>
        </w:tc>
        <w:tc>
          <w:tcPr>
            <w:tcW w:type="dxa" w:w="1361"/>
          </w:tcPr>
          <w:p>
            <w:pPr>
              <w:spacing w:after="40"/>
            </w:pPr>
            <w:r/>
            <w:r>
              <w:rPr>
                <w:sz w:val="19"/>
              </w:rPr>
              <w:t>8.4.2</w:t>
            </w:r>
          </w:p>
        </w:tc>
        <w:tc>
          <w:tcPr>
            <w:tcW w:type="dxa" w:w="5102"/>
          </w:tcPr>
          <w:p>
            <w:pPr>
              <w:spacing w:after="40"/>
            </w:pPr>
            <w:r/>
            <w:r>
              <w:rPr>
                <w:sz w:val="19"/>
              </w:rPr>
              <w:t>development and test only</w:t>
            </w:r>
          </w:p>
        </w:tc>
      </w:tr>
    </w:tbl>
    <w:p>
      <w:pPr>
        <w:spacing w:after="80"/>
      </w:pPr>
    </w:p>
    <w:p>
      <w:r>
        <w:rPr>
          <w:i w:val="0"/>
        </w:rPr>
        <w:t>No front-end build step exists. There is no bundler, no npm dependency and no compiled asset pipeline, so a deployment is a copy of the repository.</w:t>
      </w:r>
    </w:p>
    <w:p>
      <w:r>
        <w:br w:type="page"/>
      </w:r>
    </w:p>
    <w:p>
      <w:pPr>
        <w:pStyle w:val="Heading1"/>
      </w:pPr>
      <w:r>
        <w:t>7. Deployment process</w:t>
      </w:r>
    </w:p>
    <w:p>
      <w:pPr>
        <w:pStyle w:val="Heading2"/>
      </w:pPr>
      <w:r>
        <w:t>7.1 Method A: Docker with Compose (recommended)</w:t>
      </w:r>
    </w:p>
    <w:p>
      <w:r>
        <w:rPr>
          <w:i w:val="0"/>
        </w:rPr>
        <w:t>Needs Docker with the Compose plugin.</w:t>
      </w:r>
    </w:p>
    <w:p>
      <w:pPr>
        <w:spacing w:before="80" w:after="180"/>
        <w:ind w:left="340"/>
        <w:shd w:val="clear" w:fill="F2F4F7"/>
      </w:pPr>
      <w:r>
        <w:rPr>
          <w:rFonts w:ascii="Consolas" w:hAnsi="Consolas"/>
          <w:color w:val="1A1A1A"/>
          <w:sz w:val="18"/>
        </w:rPr>
        <w:t>cp .env.docker.example .env</w:t>
        <w:br/>
        <w:br/>
        <w:t># edit .env and set two values</w:t>
        <w:br/>
        <w:t>python3 -c "import secrets; print(secrets.token_urlsafe(48))"   # SECRET_KEY</w:t>
        <w:br/>
        <w:t>python3 -c "import secrets; print(secrets.token_urlsafe(24))"   # POSTGRES_PASSWORD</w:t>
        <w:br/>
        <w:br/>
        <w:t>docker compose up -d --build</w:t>
        <w:br/>
        <w:t>docker compose exec app flask --app app seed    # first run only</w:t>
      </w:r>
    </w:p>
    <w:p>
      <w:r>
        <w:rPr>
          <w:i w:val="0"/>
        </w:rPr>
        <w:t>The application comes up on port 8000. Compose starts it under gunicorn with three workers against PostgreSQL 16, wires a health check to /api/health, and creates named volumes for the database and for application data. The image runs as a non-root user and declares its own HEALTHCHECK, so docker inspect reports status even outside compose.</w:t>
      </w:r>
    </w:p>
    <w:tbl>
      <w:tblPr>
        <w:tblStyle w:val="TableGrid"/>
        <w:tblW w:type="auto" w:w="0"/>
        <w:jc w:val="center"/>
        <w:tblLayout w:type="autofit"/>
        <w:tblLook w:firstColumn="1" w:firstRow="1" w:lastColumn="0" w:lastRow="0" w:noHBand="0" w:noVBand="1" w:val="04A0"/>
      </w:tblPr>
      <w:tblGrid>
        <w:gridCol w:w="4320"/>
        <w:gridCol w:w="4320"/>
      </w:tblGrid>
      <w:tr>
        <w:trPr>
          <w:cantSplit w:val="true"/>
          <w:tblHeader w:val="true"/>
        </w:trPr>
        <w:tc>
          <w:tcPr>
            <w:tcW w:type="dxa" w:w="4876"/>
            <w:shd w:val="clear" w:fill="1F3B73"/>
          </w:tcPr>
          <w:p>
            <w:pPr>
              <w:spacing w:after="40"/>
            </w:pPr>
            <w:r/>
            <w:r>
              <w:rPr>
                <w:b/>
                <w:color w:val="FFFFFF"/>
                <w:sz w:val="19"/>
              </w:rPr>
              <w:t>Command</w:t>
            </w:r>
          </w:p>
        </w:tc>
        <w:tc>
          <w:tcPr>
            <w:tcW w:type="dxa" w:w="4082"/>
            <w:shd w:val="clear" w:fill="1F3B73"/>
          </w:tcPr>
          <w:p>
            <w:pPr>
              <w:spacing w:after="40"/>
            </w:pPr>
            <w:r/>
            <w:r>
              <w:rPr>
                <w:b/>
                <w:color w:val="FFFFFF"/>
                <w:sz w:val="19"/>
              </w:rPr>
              <w:t>What it does</w:t>
            </w:r>
          </w:p>
        </w:tc>
      </w:tr>
      <w:tr>
        <w:trPr>
          <w:cantSplit w:val="true"/>
        </w:trPr>
        <w:tc>
          <w:tcPr>
            <w:tcW w:type="dxa" w:w="4876"/>
          </w:tcPr>
          <w:p>
            <w:pPr>
              <w:spacing w:after="40"/>
            </w:pPr>
            <w:r/>
            <w:r>
              <w:rPr>
                <w:sz w:val="19"/>
              </w:rPr>
              <w:t>docker compose logs -f app</w:t>
            </w:r>
          </w:p>
        </w:tc>
        <w:tc>
          <w:tcPr>
            <w:tcW w:type="dxa" w:w="4082"/>
          </w:tcPr>
          <w:p>
            <w:pPr>
              <w:spacing w:after="40"/>
            </w:pPr>
            <w:r/>
            <w:r>
              <w:rPr>
                <w:sz w:val="19"/>
              </w:rPr>
              <w:t>follow the application log</w:t>
            </w:r>
          </w:p>
        </w:tc>
      </w:tr>
      <w:tr>
        <w:trPr>
          <w:cantSplit w:val="true"/>
        </w:trPr>
        <w:tc>
          <w:tcPr>
            <w:tcW w:type="dxa" w:w="4876"/>
            <w:shd w:val="clear" w:fill="F5F7FA"/>
          </w:tcPr>
          <w:p>
            <w:pPr>
              <w:spacing w:after="40"/>
            </w:pPr>
            <w:r/>
            <w:r>
              <w:rPr>
                <w:sz w:val="19"/>
              </w:rPr>
              <w:t>docker compose restart app</w:t>
            </w:r>
          </w:p>
        </w:tc>
        <w:tc>
          <w:tcPr>
            <w:tcW w:type="dxa" w:w="4082"/>
            <w:shd w:val="clear" w:fill="F5F7FA"/>
          </w:tcPr>
          <w:p>
            <w:pPr>
              <w:spacing w:after="40"/>
            </w:pPr>
            <w:r/>
            <w:r>
              <w:rPr>
                <w:sz w:val="19"/>
              </w:rPr>
              <w:t>restart without rebuilding</w:t>
            </w:r>
          </w:p>
        </w:tc>
      </w:tr>
      <w:tr>
        <w:trPr>
          <w:cantSplit w:val="true"/>
        </w:trPr>
        <w:tc>
          <w:tcPr>
            <w:tcW w:type="dxa" w:w="4876"/>
          </w:tcPr>
          <w:p>
            <w:pPr>
              <w:spacing w:after="40"/>
            </w:pPr>
            <w:r/>
            <w:r>
              <w:rPr>
                <w:sz w:val="19"/>
              </w:rPr>
              <w:t>docker compose down</w:t>
            </w:r>
          </w:p>
        </w:tc>
        <w:tc>
          <w:tcPr>
            <w:tcW w:type="dxa" w:w="4082"/>
          </w:tcPr>
          <w:p>
            <w:pPr>
              <w:spacing w:after="40"/>
            </w:pPr>
            <w:r/>
            <w:r>
              <w:rPr>
                <w:sz w:val="19"/>
              </w:rPr>
              <w:t>stop and keep the data</w:t>
            </w:r>
          </w:p>
        </w:tc>
      </w:tr>
      <w:tr>
        <w:trPr>
          <w:cantSplit w:val="true"/>
        </w:trPr>
        <w:tc>
          <w:tcPr>
            <w:tcW w:type="dxa" w:w="4876"/>
            <w:shd w:val="clear" w:fill="F5F7FA"/>
          </w:tcPr>
          <w:p>
            <w:pPr>
              <w:spacing w:after="40"/>
            </w:pPr>
            <w:r/>
            <w:r>
              <w:rPr>
                <w:sz w:val="19"/>
              </w:rPr>
              <w:t>docker compose down -v</w:t>
            </w:r>
          </w:p>
        </w:tc>
        <w:tc>
          <w:tcPr>
            <w:tcW w:type="dxa" w:w="4082"/>
            <w:shd w:val="clear" w:fill="F5F7FA"/>
          </w:tcPr>
          <w:p>
            <w:pPr>
              <w:spacing w:after="40"/>
            </w:pPr>
            <w:r/>
            <w:r>
              <w:rPr>
                <w:sz w:val="19"/>
              </w:rPr>
              <w:t>stop and delete the database</w:t>
            </w:r>
          </w:p>
        </w:tc>
      </w:tr>
      <w:tr>
        <w:trPr>
          <w:cantSplit w:val="true"/>
        </w:trPr>
        <w:tc>
          <w:tcPr>
            <w:tcW w:type="dxa" w:w="4876"/>
          </w:tcPr>
          <w:p>
            <w:pPr>
              <w:spacing w:after="40"/>
            </w:pPr>
            <w:r/>
            <w:r>
              <w:rPr>
                <w:sz w:val="19"/>
              </w:rPr>
              <w:t>docker compose exec app flask --app app check-translations</w:t>
            </w:r>
          </w:p>
        </w:tc>
        <w:tc>
          <w:tcPr>
            <w:tcW w:type="dxa" w:w="4082"/>
          </w:tcPr>
          <w:p>
            <w:pPr>
              <w:spacing w:after="40"/>
            </w:pPr>
            <w:r/>
            <w:r>
              <w:rPr>
                <w:sz w:val="19"/>
              </w:rPr>
              <w:t>translation coverage</w:t>
            </w:r>
          </w:p>
        </w:tc>
      </w:tr>
      <w:tr>
        <w:trPr>
          <w:cantSplit w:val="true"/>
        </w:trPr>
        <w:tc>
          <w:tcPr>
            <w:tcW w:type="dxa" w:w="4876"/>
            <w:shd w:val="clear" w:fill="F5F7FA"/>
          </w:tcPr>
          <w:p>
            <w:pPr>
              <w:spacing w:after="40"/>
            </w:pPr>
            <w:r/>
            <w:r>
              <w:rPr>
                <w:sz w:val="19"/>
              </w:rPr>
              <w:t>docker compose exec app flask --app app routes-list</w:t>
            </w:r>
          </w:p>
        </w:tc>
        <w:tc>
          <w:tcPr>
            <w:tcW w:type="dxa" w:w="4082"/>
            <w:shd w:val="clear" w:fill="F5F7FA"/>
          </w:tcPr>
          <w:p>
            <w:pPr>
              <w:spacing w:after="40"/>
            </w:pPr>
            <w:r/>
            <w:r>
              <w:rPr>
                <w:sz w:val="19"/>
              </w:rPr>
              <w:t>list every registered route</w:t>
            </w:r>
          </w:p>
        </w:tc>
      </w:tr>
    </w:tbl>
    <w:p>
      <w:pPr>
        <w:spacing w:after="80"/>
      </w:pPr>
    </w:p>
    <w:p>
      <w:r>
        <w:rPr>
          <w:i w:val="0"/>
        </w:rPr>
        <w:t>The entrypoint waits for PostgreSQL by attempting a real connection rather than calling pg_isready, which is not present in the runtime image. It waits up to 60 seconds and then starts gunicorn.</w:t>
      </w:r>
    </w:p>
    <w:p>
      <w:pPr>
        <w:pStyle w:val="Heading2"/>
      </w:pPr>
      <w:r>
        <w:t>7.2 Method B: SQLite inside Docker</w:t>
      </w:r>
    </w:p>
    <w:p>
      <w:pPr>
        <w:spacing w:before="80" w:after="180"/>
        <w:ind w:left="340"/>
        <w:shd w:val="clear" w:fill="F2F4F7"/>
      </w:pPr>
      <w:r>
        <w:rPr>
          <w:rFonts w:ascii="Consolas" w:hAnsi="Consolas"/>
          <w:color w:val="1A1A1A"/>
          <w:sz w:val="18"/>
        </w:rPr>
        <w:t># in .env</w:t>
        <w:br/>
        <w:t>DATABASE_URL=sqlite:////app/data/inventory.db</w:t>
        <w:br/>
        <w:br/>
        <w:t># then delete the depends_on block from docker-compose.yml</w:t>
      </w:r>
    </w:p>
    <w:p>
      <w:r>
        <w:rPr>
          <w:i w:val="0"/>
        </w:rPr>
        <w:t>SQLite lands on the app-data volume, so it survives restarts and rebuilds.</w:t>
      </w:r>
    </w:p>
    <w:p>
      <w:pPr>
        <w:pStyle w:val="Heading2"/>
      </w:pPr>
      <w:r>
        <w:t>7.3 Method C: bare metal</w:t>
      </w:r>
    </w:p>
    <w:p>
      <w:pPr>
        <w:spacing w:before="80" w:after="180"/>
        <w:ind w:left="340"/>
        <w:shd w:val="clear" w:fill="F2F4F7"/>
      </w:pPr>
      <w:r>
        <w:rPr>
          <w:rFonts w:ascii="Consolas" w:hAnsi="Consolas"/>
          <w:color w:val="1A1A1A"/>
          <w:sz w:val="18"/>
        </w:rPr>
        <w:t>python3 -m venv .venv &amp;&amp; source .venv/bin/activate</w:t>
        <w:br/>
        <w:t>pip install -r requirements.txt</w:t>
        <w:br/>
        <w:br/>
        <w:t>export SECRET_KEY="$(python3 -c 'import secrets; print(secrets.token_urlsafe(48))')"</w:t>
        <w:br/>
        <w:t>export FLASK_CONFIG=production</w:t>
        <w:br/>
        <w:t>export DATABASE_URL=postgresql+psycopg://user:password@host:5432/inventory</w:t>
        <w:br/>
        <w:br/>
        <w:t>flask --app app init-db</w:t>
        <w:br/>
        <w:t>gunicorn --bind 0.0.0.0:8000 --workers 3 --threads 4 "app:create_app('production')"</w:t>
      </w:r>
    </w:p>
    <w:p>
      <w:r>
        <w:rPr>
          <w:i w:val="0"/>
        </w:rPr>
        <w:t>Put nginx or Caddy in front for TLS. Production mode already forces Secure cookies and keeps the debugger off, so plain HTTP sign-in is refused on purpose.</w:t>
      </w:r>
    </w:p>
    <w:p>
      <w:pPr>
        <w:pStyle w:val="Heading2"/>
      </w:pPr>
      <w:r>
        <w:t>7.4 Deployment sequence</w:t>
      </w:r>
    </w:p>
    <w:p>
      <w:pPr>
        <w:pStyle w:val="ListNumber"/>
        <w:spacing w:after="40"/>
        <w:ind w:left="397"/>
      </w:pPr>
      <w:r>
        <w:t>Install Python 3.11 or newer, or Docker with the Compose plugin.</w:t>
      </w:r>
    </w:p>
    <w:p>
      <w:pPr>
        <w:pStyle w:val="ListNumber"/>
        <w:spacing w:after="40"/>
        <w:ind w:left="397"/>
      </w:pPr>
      <w:r>
        <w:t>Copy the repository and install the pinned dependencies.</w:t>
      </w:r>
    </w:p>
    <w:p>
      <w:pPr>
        <w:pStyle w:val="ListNumber"/>
        <w:spacing w:after="40"/>
        <w:ind w:left="397"/>
      </w:pPr>
      <w:r>
        <w:t>Copy .env.docker.example to .env and set SECRET_KEY from a real secret generator.</w:t>
      </w:r>
    </w:p>
    <w:p>
      <w:pPr>
        <w:pStyle w:val="ListNumber"/>
        <w:spacing w:after="40"/>
        <w:ind w:left="397"/>
      </w:pPr>
      <w:r>
        <w:t>Set POSTGRES_PASSWORD, or point DATABASE_URL at an existing database.</w:t>
      </w:r>
    </w:p>
    <w:p>
      <w:pPr>
        <w:pStyle w:val="ListNumber"/>
        <w:spacing w:after="40"/>
        <w:ind w:left="397"/>
      </w:pPr>
      <w:r>
        <w:t>Start the stack: docker compose up -d --build.</w:t>
      </w:r>
    </w:p>
    <w:p>
      <w:pPr>
        <w:pStyle w:val="ListNumber"/>
        <w:spacing w:after="40"/>
        <w:ind w:left="397"/>
      </w:pPr>
      <w:r>
        <w:t>Seed once: docker compose exec app flask --app app seed.</w:t>
      </w:r>
    </w:p>
    <w:p>
      <w:pPr>
        <w:pStyle w:val="ListNumber"/>
        <w:spacing w:after="40"/>
        <w:ind w:left="397"/>
      </w:pPr>
      <w:r>
        <w:t>Confirm the health endpoint answers 200 on /api/health.</w:t>
      </w:r>
    </w:p>
    <w:p>
      <w:pPr>
        <w:pStyle w:val="ListNumber"/>
        <w:spacing w:after="40"/>
        <w:ind w:left="397"/>
      </w:pPr>
      <w:r>
        <w:t>Change the administrator password, or seed with --no-demo and use the setup page.</w:t>
      </w:r>
    </w:p>
    <w:p>
      <w:pPr>
        <w:pStyle w:val="ListNumber"/>
        <w:spacing w:after="40"/>
        <w:ind w:left="397"/>
      </w:pPr>
      <w:r>
        <w:t>Terminate TLS in front of the application.</w:t>
      </w:r>
    </w:p>
    <w:p>
      <w:pPr>
        <w:pStyle w:val="ListNumber"/>
        <w:spacing w:after="40"/>
        <w:ind w:left="397"/>
      </w:pPr>
      <w:r>
        <w:t>Create staff accounts and give each one a role.</w:t>
      </w:r>
    </w:p>
    <w:p>
      <w:pPr>
        <w:pStyle w:val="ListNumber"/>
        <w:spacing w:after="40"/>
        <w:ind w:left="397"/>
      </w:pPr>
      <w:r>
        <w:t>Take a first backup and confirm it restores.</w:t>
      </w:r>
    </w:p>
    <w:p>
      <w:pPr>
        <w:pStyle w:val="ListNumber"/>
        <w:spacing w:after="40"/>
        <w:ind w:left="397"/>
      </w:pPr>
      <w:r>
        <w:t>Delete the sample products, categories and supplier.</w:t>
      </w:r>
    </w:p>
    <w:p>
      <w:pPr>
        <w:pStyle w:val="Heading2"/>
      </w:pPr>
      <w:r>
        <w:t>7.5 Verification after deployment</w:t>
      </w:r>
    </w:p>
    <w:tbl>
      <w:tblPr>
        <w:tblStyle w:val="TableGrid"/>
        <w:tblW w:type="auto" w:w="0"/>
        <w:jc w:val="center"/>
        <w:tblLayout w:type="autofit"/>
        <w:tblLook w:firstColumn="1" w:firstRow="1" w:lastColumn="0" w:lastRow="0" w:noHBand="0" w:noVBand="1" w:val="04A0"/>
      </w:tblPr>
      <w:tblGrid>
        <w:gridCol w:w="2880"/>
        <w:gridCol w:w="2880"/>
        <w:gridCol w:w="2880"/>
      </w:tblGrid>
      <w:tr>
        <w:trPr>
          <w:cantSplit w:val="true"/>
          <w:tblHeader w:val="true"/>
        </w:trPr>
        <w:tc>
          <w:tcPr>
            <w:tcW w:type="dxa" w:w="2381"/>
            <w:shd w:val="clear" w:fill="1F3B73"/>
          </w:tcPr>
          <w:p>
            <w:pPr>
              <w:spacing w:after="40"/>
            </w:pPr>
            <w:r/>
            <w:r>
              <w:rPr>
                <w:b/>
                <w:color w:val="FFFFFF"/>
                <w:sz w:val="19"/>
              </w:rPr>
              <w:t>Check</w:t>
            </w:r>
          </w:p>
        </w:tc>
        <w:tc>
          <w:tcPr>
            <w:tcW w:type="dxa" w:w="3855"/>
            <w:shd w:val="clear" w:fill="1F3B73"/>
          </w:tcPr>
          <w:p>
            <w:pPr>
              <w:spacing w:after="40"/>
            </w:pPr>
            <w:r/>
            <w:r>
              <w:rPr>
                <w:b/>
                <w:color w:val="FFFFFF"/>
                <w:sz w:val="19"/>
              </w:rPr>
              <w:t>Command</w:t>
            </w:r>
          </w:p>
        </w:tc>
        <w:tc>
          <w:tcPr>
            <w:tcW w:type="dxa" w:w="2721"/>
            <w:shd w:val="clear" w:fill="1F3B73"/>
          </w:tcPr>
          <w:p>
            <w:pPr>
              <w:spacing w:after="40"/>
            </w:pPr>
            <w:r/>
            <w:r>
              <w:rPr>
                <w:b/>
                <w:color w:val="FFFFFF"/>
                <w:sz w:val="19"/>
              </w:rPr>
              <w:t>Expected</w:t>
            </w:r>
          </w:p>
        </w:tc>
      </w:tr>
      <w:tr>
        <w:trPr>
          <w:cantSplit w:val="true"/>
        </w:trPr>
        <w:tc>
          <w:tcPr>
            <w:tcW w:type="dxa" w:w="2381"/>
          </w:tcPr>
          <w:p>
            <w:pPr>
              <w:spacing w:after="40"/>
            </w:pPr>
            <w:r/>
            <w:r>
              <w:rPr>
                <w:b/>
                <w:sz w:val="19"/>
              </w:rPr>
              <w:t>Application is up</w:t>
            </w:r>
          </w:p>
        </w:tc>
        <w:tc>
          <w:tcPr>
            <w:tcW w:type="dxa" w:w="3855"/>
          </w:tcPr>
          <w:p>
            <w:pPr>
              <w:spacing w:after="40"/>
            </w:pPr>
            <w:r/>
            <w:r>
              <w:rPr>
                <w:sz w:val="19"/>
              </w:rPr>
              <w:t>curl localhost:8000/api/health</w:t>
            </w:r>
          </w:p>
        </w:tc>
        <w:tc>
          <w:tcPr>
            <w:tcW w:type="dxa" w:w="2721"/>
          </w:tcPr>
          <w:p>
            <w:pPr>
              <w:spacing w:after="40"/>
            </w:pPr>
            <w:r/>
            <w:r>
              <w:rPr>
                <w:sz w:val="19"/>
              </w:rPr>
              <w:t>200 with ok true</w:t>
            </w:r>
          </w:p>
        </w:tc>
      </w:tr>
      <w:tr>
        <w:trPr>
          <w:cantSplit w:val="true"/>
        </w:trPr>
        <w:tc>
          <w:tcPr>
            <w:tcW w:type="dxa" w:w="2381"/>
            <w:shd w:val="clear" w:fill="F5F7FA"/>
          </w:tcPr>
          <w:p>
            <w:pPr>
              <w:spacing w:after="40"/>
            </w:pPr>
            <w:r/>
            <w:r>
              <w:rPr>
                <w:b/>
                <w:sz w:val="19"/>
              </w:rPr>
              <w:t>Schema is present</w:t>
            </w:r>
          </w:p>
        </w:tc>
        <w:tc>
          <w:tcPr>
            <w:tcW w:type="dxa" w:w="3855"/>
            <w:shd w:val="clear" w:fill="F5F7FA"/>
          </w:tcPr>
          <w:p>
            <w:pPr>
              <w:spacing w:after="40"/>
            </w:pPr>
            <w:r/>
            <w:r>
              <w:rPr>
                <w:sz w:val="19"/>
              </w:rPr>
              <w:t>docker compose exec app flask --app app routes-list</w:t>
            </w:r>
          </w:p>
        </w:tc>
        <w:tc>
          <w:tcPr>
            <w:tcW w:type="dxa" w:w="2721"/>
            <w:shd w:val="clear" w:fill="F5F7FA"/>
          </w:tcPr>
          <w:p>
            <w:pPr>
              <w:spacing w:after="40"/>
            </w:pPr>
            <w:r/>
            <w:r>
              <w:rPr>
                <w:sz w:val="19"/>
              </w:rPr>
              <w:t>86 routes</w:t>
            </w:r>
          </w:p>
        </w:tc>
      </w:tr>
      <w:tr>
        <w:trPr>
          <w:cantSplit w:val="true"/>
        </w:trPr>
        <w:tc>
          <w:tcPr>
            <w:tcW w:type="dxa" w:w="2381"/>
          </w:tcPr>
          <w:p>
            <w:pPr>
              <w:spacing w:after="40"/>
            </w:pPr>
            <w:r/>
            <w:r>
              <w:rPr>
                <w:b/>
                <w:sz w:val="19"/>
              </w:rPr>
              <w:t>Translations complete</w:t>
            </w:r>
          </w:p>
        </w:tc>
        <w:tc>
          <w:tcPr>
            <w:tcW w:type="dxa" w:w="3855"/>
          </w:tcPr>
          <w:p>
            <w:pPr>
              <w:spacing w:after="40"/>
            </w:pPr>
            <w:r/>
            <w:r>
              <w:rPr>
                <w:sz w:val="19"/>
              </w:rPr>
              <w:t>docker compose exec app flask --app app check-translations</w:t>
            </w:r>
          </w:p>
        </w:tc>
        <w:tc>
          <w:tcPr>
            <w:tcW w:type="dxa" w:w="2721"/>
          </w:tcPr>
          <w:p>
            <w:pPr>
              <w:spacing w:after="40"/>
            </w:pPr>
            <w:r/>
            <w:r>
              <w:rPr>
                <w:sz w:val="19"/>
              </w:rPr>
              <w:t>no missing entries</w:t>
            </w:r>
          </w:p>
        </w:tc>
      </w:tr>
      <w:tr>
        <w:trPr>
          <w:cantSplit w:val="true"/>
        </w:trPr>
        <w:tc>
          <w:tcPr>
            <w:tcW w:type="dxa" w:w="2381"/>
            <w:shd w:val="clear" w:fill="F5F7FA"/>
          </w:tcPr>
          <w:p>
            <w:pPr>
              <w:spacing w:after="40"/>
            </w:pPr>
            <w:r/>
            <w:r>
              <w:rPr>
                <w:b/>
                <w:sz w:val="19"/>
              </w:rPr>
              <w:t>Tests pass</w:t>
            </w:r>
          </w:p>
        </w:tc>
        <w:tc>
          <w:tcPr>
            <w:tcW w:type="dxa" w:w="3855"/>
            <w:shd w:val="clear" w:fill="F5F7FA"/>
          </w:tcPr>
          <w:p>
            <w:pPr>
              <w:spacing w:after="40"/>
            </w:pPr>
            <w:r/>
            <w:r>
              <w:rPr>
                <w:sz w:val="19"/>
              </w:rPr>
              <w:t>pytest tests -q</w:t>
            </w:r>
          </w:p>
        </w:tc>
        <w:tc>
          <w:tcPr>
            <w:tcW w:type="dxa" w:w="2721"/>
            <w:shd w:val="clear" w:fill="F5F7FA"/>
          </w:tcPr>
          <w:p>
            <w:pPr>
              <w:spacing w:after="40"/>
            </w:pPr>
            <w:r/>
            <w:r>
              <w:rPr>
                <w:sz w:val="19"/>
              </w:rPr>
              <w:t>58 passed</w:t>
            </w:r>
          </w:p>
        </w:tc>
      </w:tr>
      <w:tr>
        <w:trPr>
          <w:cantSplit w:val="true"/>
        </w:trPr>
        <w:tc>
          <w:tcPr>
            <w:tcW w:type="dxa" w:w="2381"/>
          </w:tcPr>
          <w:p>
            <w:pPr>
              <w:spacing w:after="40"/>
            </w:pPr>
            <w:r/>
            <w:r>
              <w:rPr>
                <w:b/>
                <w:sz w:val="19"/>
              </w:rPr>
              <w:t>Probes clean</w:t>
            </w:r>
          </w:p>
        </w:tc>
        <w:tc>
          <w:tcPr>
            <w:tcW w:type="dxa" w:w="3855"/>
          </w:tcPr>
          <w:p>
            <w:pPr>
              <w:spacing w:after="40"/>
            </w:pPr>
            <w:r/>
            <w:r>
              <w:rPr>
                <w:sz w:val="19"/>
              </w:rPr>
              <w:t>python scripts/security_probe.py</w:t>
            </w:r>
          </w:p>
        </w:tc>
        <w:tc>
          <w:tcPr>
            <w:tcW w:type="dxa" w:w="2721"/>
          </w:tcPr>
          <w:p>
            <w:pPr>
              <w:spacing w:after="40"/>
            </w:pPr>
            <w:r/>
            <w:r>
              <w:rPr>
                <w:sz w:val="19"/>
              </w:rPr>
              <w:t>0 findings</w:t>
            </w:r>
          </w:p>
        </w:tc>
      </w:tr>
      <w:tr>
        <w:trPr>
          <w:cantSplit w:val="true"/>
        </w:trPr>
        <w:tc>
          <w:tcPr>
            <w:tcW w:type="dxa" w:w="2381"/>
            <w:shd w:val="clear" w:fill="F5F7FA"/>
          </w:tcPr>
          <w:p>
            <w:pPr>
              <w:spacing w:after="40"/>
            </w:pPr>
            <w:r/>
            <w:r>
              <w:rPr>
                <w:b/>
                <w:sz w:val="19"/>
              </w:rPr>
              <w:t>Barcodes correct</w:t>
            </w:r>
          </w:p>
        </w:tc>
        <w:tc>
          <w:tcPr>
            <w:tcW w:type="dxa" w:w="3855"/>
            <w:shd w:val="clear" w:fill="F5F7FA"/>
          </w:tcPr>
          <w:p>
            <w:pPr>
              <w:spacing w:after="40"/>
            </w:pPr>
            <w:r/>
            <w:r>
              <w:rPr>
                <w:sz w:val="19"/>
              </w:rPr>
              <w:t>node tests/barcode_decode.test.js</w:t>
            </w:r>
          </w:p>
        </w:tc>
        <w:tc>
          <w:tcPr>
            <w:tcW w:type="dxa" w:w="2721"/>
            <w:shd w:val="clear" w:fill="F5F7FA"/>
          </w:tcPr>
          <w:p>
            <w:pPr>
              <w:spacing w:after="40"/>
            </w:pPr>
            <w:r/>
            <w:r>
              <w:rPr>
                <w:sz w:val="19"/>
              </w:rPr>
              <w:t>all checks passed</w:t>
            </w:r>
          </w:p>
        </w:tc>
      </w:tr>
      <w:tr>
        <w:trPr>
          <w:cantSplit w:val="true"/>
        </w:trPr>
        <w:tc>
          <w:tcPr>
            <w:tcW w:type="dxa" w:w="2381"/>
          </w:tcPr>
          <w:p>
            <w:pPr>
              <w:spacing w:after="40"/>
            </w:pPr>
            <w:r/>
            <w:r>
              <w:rPr>
                <w:b/>
                <w:sz w:val="19"/>
              </w:rPr>
              <w:t>Interface behaves</w:t>
            </w:r>
          </w:p>
        </w:tc>
        <w:tc>
          <w:tcPr>
            <w:tcW w:type="dxa" w:w="3855"/>
          </w:tcPr>
          <w:p>
            <w:pPr>
              <w:spacing w:after="40"/>
            </w:pPr>
            <w:r/>
            <w:r>
              <w:rPr>
                <w:sz w:val="19"/>
              </w:rPr>
              <w:t>python scripts/ui_check.py http://localhost:8000</w:t>
            </w:r>
          </w:p>
        </w:tc>
        <w:tc>
          <w:tcPr>
            <w:tcW w:type="dxa" w:w="2721"/>
          </w:tcPr>
          <w:p>
            <w:pPr>
              <w:spacing w:after="40"/>
            </w:pPr>
            <w:r/>
            <w:r>
              <w:rPr>
                <w:sz w:val="19"/>
              </w:rPr>
              <w:t>no layout problems</w:t>
            </w:r>
          </w:p>
        </w:tc>
      </w:tr>
    </w:tbl>
    <w:p>
      <w:pPr>
        <w:spacing w:after="80"/>
      </w:pPr>
    </w:p>
    <w:p>
      <w:pPr>
        <w:pStyle w:val="Heading2"/>
      </w:pPr>
      <w:r>
        <w:t>7.6 Updates</w:t>
      </w:r>
    </w:p>
    <w:p>
      <w:pPr>
        <w:spacing w:before="80" w:after="180"/>
        <w:ind w:left="340"/>
        <w:shd w:val="clear" w:fill="F2F4F7"/>
      </w:pPr>
      <w:r>
        <w:rPr>
          <w:rFonts w:ascii="Consolas" w:hAnsi="Consolas"/>
          <w:color w:val="1A1A1A"/>
          <w:sz w:val="18"/>
        </w:rPr>
        <w:t>docker compose exec app flask --app app init-db     # creates anything new, keeps data</w:t>
        <w:br/>
        <w:t>git pull</w:t>
        <w:br/>
        <w:t>docker compose up -d --build</w:t>
      </w:r>
    </w:p>
    <w:p>
      <w:r>
        <w:rPr>
          <w:i w:val="0"/>
        </w:rPr>
        <w:t>Existing tables are never dropped and adding a column is handled automatically. Anything structural should be tried on a copy of the database first, which the backup command provides.</w:t>
      </w:r>
    </w:p>
    <w:p>
      <w:r>
        <w:br w:type="page"/>
      </w:r>
    </w:p>
    <w:p>
      <w:pPr>
        <w:pStyle w:val="Heading1"/>
      </w:pPr>
      <w:r>
        <w:t>8. Configuration reference</w:t>
      </w:r>
    </w:p>
    <w:p>
      <w:pPr>
        <w:pStyle w:val="Heading2"/>
      </w:pPr>
      <w:r>
        <w:t>8.1 Environment variables</w:t>
      </w:r>
    </w:p>
    <w:tbl>
      <w:tblPr>
        <w:tblStyle w:val="TableGrid"/>
        <w:tblW w:type="auto" w:w="0"/>
        <w:jc w:val="center"/>
        <w:tblLayout w:type="autofit"/>
        <w:tblLook w:firstColumn="1" w:firstRow="1" w:lastColumn="0" w:lastRow="0" w:noHBand="0" w:noVBand="1" w:val="04A0"/>
      </w:tblPr>
      <w:tblGrid>
        <w:gridCol w:w="2880"/>
        <w:gridCol w:w="2880"/>
        <w:gridCol w:w="2880"/>
      </w:tblGrid>
      <w:tr>
        <w:trPr>
          <w:cantSplit w:val="true"/>
          <w:tblHeader w:val="true"/>
        </w:trPr>
        <w:tc>
          <w:tcPr>
            <w:tcW w:type="dxa" w:w="2835"/>
            <w:shd w:val="clear" w:fill="1F3B73"/>
          </w:tcPr>
          <w:p>
            <w:pPr>
              <w:spacing w:after="40"/>
            </w:pPr>
            <w:r/>
            <w:r>
              <w:rPr>
                <w:b/>
                <w:color w:val="FFFFFF"/>
                <w:sz w:val="19"/>
              </w:rPr>
              <w:t>Variable</w:t>
            </w:r>
          </w:p>
        </w:tc>
        <w:tc>
          <w:tcPr>
            <w:tcW w:type="dxa" w:w="3061"/>
            <w:shd w:val="clear" w:fill="1F3B73"/>
          </w:tcPr>
          <w:p>
            <w:pPr>
              <w:spacing w:after="40"/>
            </w:pPr>
            <w:r/>
            <w:r>
              <w:rPr>
                <w:b/>
                <w:color w:val="FFFFFF"/>
                <w:sz w:val="19"/>
              </w:rPr>
              <w:t>Default</w:t>
            </w:r>
          </w:p>
        </w:tc>
        <w:tc>
          <w:tcPr>
            <w:tcW w:type="dxa" w:w="3061"/>
            <w:shd w:val="clear" w:fill="1F3B73"/>
          </w:tcPr>
          <w:p>
            <w:pPr>
              <w:spacing w:after="40"/>
            </w:pPr>
            <w:r/>
            <w:r>
              <w:rPr>
                <w:b/>
                <w:color w:val="FFFFFF"/>
                <w:sz w:val="19"/>
              </w:rPr>
              <w:t>Notes</w:t>
            </w:r>
          </w:p>
        </w:tc>
      </w:tr>
      <w:tr>
        <w:trPr>
          <w:cantSplit w:val="true"/>
        </w:trPr>
        <w:tc>
          <w:tcPr>
            <w:tcW w:type="dxa" w:w="2835"/>
          </w:tcPr>
          <w:p>
            <w:pPr>
              <w:spacing w:after="40"/>
            </w:pPr>
            <w:r/>
            <w:r>
              <w:rPr>
                <w:b/>
                <w:sz w:val="19"/>
              </w:rPr>
              <w:t>SECRET_KEY</w:t>
            </w:r>
          </w:p>
        </w:tc>
        <w:tc>
          <w:tcPr>
            <w:tcW w:type="dxa" w:w="3061"/>
          </w:tcPr>
          <w:p>
            <w:pPr>
              <w:spacing w:after="40"/>
            </w:pPr>
            <w:r/>
            <w:r>
              <w:rPr>
                <w:sz w:val="19"/>
              </w:rPr>
              <w:t>generated into instance/secret_key</w:t>
            </w:r>
          </w:p>
        </w:tc>
        <w:tc>
          <w:tcPr>
            <w:tcW w:type="dxa" w:w="3061"/>
          </w:tcPr>
          <w:p>
            <w:pPr>
              <w:spacing w:after="40"/>
            </w:pPr>
            <w:r/>
            <w:r>
              <w:rPr>
                <w:sz w:val="19"/>
              </w:rPr>
              <w:t>set explicitly in production</w:t>
            </w:r>
          </w:p>
        </w:tc>
      </w:tr>
      <w:tr>
        <w:trPr>
          <w:cantSplit w:val="true"/>
        </w:trPr>
        <w:tc>
          <w:tcPr>
            <w:tcW w:type="dxa" w:w="2835"/>
            <w:shd w:val="clear" w:fill="F5F7FA"/>
          </w:tcPr>
          <w:p>
            <w:pPr>
              <w:spacing w:after="40"/>
            </w:pPr>
            <w:r/>
            <w:r>
              <w:rPr>
                <w:b/>
                <w:sz w:val="19"/>
              </w:rPr>
              <w:t>DATABASE_URL</w:t>
            </w:r>
          </w:p>
        </w:tc>
        <w:tc>
          <w:tcPr>
            <w:tcW w:type="dxa" w:w="3061"/>
            <w:shd w:val="clear" w:fill="F5F7FA"/>
          </w:tcPr>
          <w:p>
            <w:pPr>
              <w:spacing w:after="40"/>
            </w:pPr>
            <w:r/>
            <w:r>
              <w:rPr>
                <w:sz w:val="19"/>
              </w:rPr>
              <w:t>sqlite:///inventory.db</w:t>
            </w:r>
          </w:p>
        </w:tc>
        <w:tc>
          <w:tcPr>
            <w:tcW w:type="dxa" w:w="3061"/>
            <w:shd w:val="clear" w:fill="F5F7FA"/>
          </w:tcPr>
          <w:p>
            <w:pPr>
              <w:spacing w:after="40"/>
            </w:pPr>
            <w:r/>
            <w:r>
              <w:rPr>
                <w:sz w:val="19"/>
              </w:rPr>
              <w:t>PostgreSQL works unchanged</w:t>
            </w:r>
          </w:p>
        </w:tc>
      </w:tr>
      <w:tr>
        <w:trPr>
          <w:cantSplit w:val="true"/>
        </w:trPr>
        <w:tc>
          <w:tcPr>
            <w:tcW w:type="dxa" w:w="2835"/>
          </w:tcPr>
          <w:p>
            <w:pPr>
              <w:spacing w:after="40"/>
            </w:pPr>
            <w:r/>
            <w:r>
              <w:rPr>
                <w:b/>
                <w:sz w:val="19"/>
              </w:rPr>
              <w:t>FLASK_CONFIG</w:t>
            </w:r>
          </w:p>
        </w:tc>
        <w:tc>
          <w:tcPr>
            <w:tcW w:type="dxa" w:w="3061"/>
          </w:tcPr>
          <w:p>
            <w:pPr>
              <w:spacing w:after="40"/>
            </w:pPr>
            <w:r/>
            <w:r>
              <w:rPr>
                <w:sz w:val="19"/>
              </w:rPr>
              <w:t>default</w:t>
            </w:r>
          </w:p>
        </w:tc>
        <w:tc>
          <w:tcPr>
            <w:tcW w:type="dxa" w:w="3061"/>
          </w:tcPr>
          <w:p>
            <w:pPr>
              <w:spacing w:after="40"/>
            </w:pPr>
            <w:r/>
            <w:r>
              <w:rPr>
                <w:sz w:val="19"/>
              </w:rPr>
              <w:t>development, production or testing</w:t>
            </w:r>
          </w:p>
        </w:tc>
      </w:tr>
      <w:tr>
        <w:trPr>
          <w:cantSplit w:val="true"/>
        </w:trPr>
        <w:tc>
          <w:tcPr>
            <w:tcW w:type="dxa" w:w="2835"/>
            <w:shd w:val="clear" w:fill="F5F7FA"/>
          </w:tcPr>
          <w:p>
            <w:pPr>
              <w:spacing w:after="40"/>
            </w:pPr>
            <w:r/>
            <w:r>
              <w:rPr>
                <w:b/>
                <w:sz w:val="19"/>
              </w:rPr>
              <w:t>DEFAULT_LOCALE</w:t>
            </w:r>
          </w:p>
        </w:tc>
        <w:tc>
          <w:tcPr>
            <w:tcW w:type="dxa" w:w="3061"/>
            <w:shd w:val="clear" w:fill="F5F7FA"/>
          </w:tcPr>
          <w:p>
            <w:pPr>
              <w:spacing w:after="40"/>
            </w:pPr>
            <w:r/>
            <w:r>
              <w:rPr>
                <w:sz w:val="19"/>
              </w:rPr>
              <w:t>en</w:t>
            </w:r>
          </w:p>
        </w:tc>
        <w:tc>
          <w:tcPr>
            <w:tcW w:type="dxa" w:w="3061"/>
            <w:shd w:val="clear" w:fill="F5F7FA"/>
          </w:tcPr>
          <w:p>
            <w:pPr>
              <w:spacing w:after="40"/>
            </w:pPr>
            <w:r/>
            <w:r>
              <w:rPr>
                <w:sz w:val="19"/>
              </w:rPr>
              <w:t>language for a visitor who has not chosen</w:t>
            </w:r>
          </w:p>
        </w:tc>
      </w:tr>
      <w:tr>
        <w:trPr>
          <w:cantSplit w:val="true"/>
        </w:trPr>
        <w:tc>
          <w:tcPr>
            <w:tcW w:type="dxa" w:w="2835"/>
          </w:tcPr>
          <w:p>
            <w:pPr>
              <w:spacing w:after="40"/>
            </w:pPr>
            <w:r/>
            <w:r>
              <w:rPr>
                <w:b/>
                <w:sz w:val="19"/>
              </w:rPr>
              <w:t>ITEMS_PER_PAGE</w:t>
            </w:r>
          </w:p>
        </w:tc>
        <w:tc>
          <w:tcPr>
            <w:tcW w:type="dxa" w:w="3061"/>
          </w:tcPr>
          <w:p>
            <w:pPr>
              <w:spacing w:after="40"/>
            </w:pPr>
            <w:r/>
            <w:r>
              <w:rPr>
                <w:sz w:val="19"/>
              </w:rPr>
              <w:t>20</w:t>
            </w:r>
          </w:p>
        </w:tc>
        <w:tc>
          <w:tcPr>
            <w:tcW w:type="dxa" w:w="3061"/>
          </w:tcPr>
          <w:p>
            <w:pPr>
              <w:spacing w:after="40"/>
            </w:pPr>
            <w:r/>
            <w:r>
              <w:rPr>
                <w:sz w:val="19"/>
              </w:rPr>
              <w:t>rows per list page</w:t>
            </w:r>
          </w:p>
        </w:tc>
      </w:tr>
      <w:tr>
        <w:trPr>
          <w:cantSplit w:val="true"/>
        </w:trPr>
        <w:tc>
          <w:tcPr>
            <w:tcW w:type="dxa" w:w="2835"/>
            <w:shd w:val="clear" w:fill="F5F7FA"/>
          </w:tcPr>
          <w:p>
            <w:pPr>
              <w:spacing w:after="40"/>
            </w:pPr>
            <w:r/>
            <w:r>
              <w:rPr>
                <w:b/>
                <w:sz w:val="19"/>
              </w:rPr>
              <w:t>SESSION_DAYS</w:t>
            </w:r>
          </w:p>
        </w:tc>
        <w:tc>
          <w:tcPr>
            <w:tcW w:type="dxa" w:w="3061"/>
            <w:shd w:val="clear" w:fill="F5F7FA"/>
          </w:tcPr>
          <w:p>
            <w:pPr>
              <w:spacing w:after="40"/>
            </w:pPr>
            <w:r/>
            <w:r>
              <w:rPr>
                <w:sz w:val="19"/>
              </w:rPr>
              <w:t>7</w:t>
            </w:r>
          </w:p>
        </w:tc>
        <w:tc>
          <w:tcPr>
            <w:tcW w:type="dxa" w:w="3061"/>
            <w:shd w:val="clear" w:fill="F5F7FA"/>
          </w:tcPr>
          <w:p>
            <w:pPr>
              <w:spacing w:after="40"/>
            </w:pPr>
            <w:r/>
            <w:r>
              <w:rPr>
                <w:sz w:val="19"/>
              </w:rPr>
              <w:t>session lifetime</w:t>
            </w:r>
          </w:p>
        </w:tc>
      </w:tr>
      <w:tr>
        <w:trPr>
          <w:cantSplit w:val="true"/>
        </w:trPr>
        <w:tc>
          <w:tcPr>
            <w:tcW w:type="dxa" w:w="2835"/>
          </w:tcPr>
          <w:p>
            <w:pPr>
              <w:spacing w:after="40"/>
            </w:pPr>
            <w:r/>
            <w:r>
              <w:rPr>
                <w:b/>
                <w:sz w:val="19"/>
              </w:rPr>
              <w:t>SESSION_COOKIE_SECURE</w:t>
            </w:r>
          </w:p>
        </w:tc>
        <w:tc>
          <w:tcPr>
            <w:tcW w:type="dxa" w:w="3061"/>
          </w:tcPr>
          <w:p>
            <w:pPr>
              <w:spacing w:after="40"/>
            </w:pPr>
            <w:r/>
            <w:r>
              <w:rPr>
                <w:sz w:val="19"/>
              </w:rPr>
              <w:t>false, true in production</w:t>
            </w:r>
          </w:p>
        </w:tc>
        <w:tc>
          <w:tcPr>
            <w:tcW w:type="dxa" w:w="3061"/>
          </w:tcPr>
          <w:p>
            <w:pPr>
              <w:spacing w:after="40"/>
            </w:pPr>
            <w:r/>
            <w:r>
              <w:rPr>
                <w:sz w:val="19"/>
              </w:rPr>
              <w:t>leave on in production</w:t>
            </w:r>
          </w:p>
        </w:tc>
      </w:tr>
      <w:tr>
        <w:trPr>
          <w:cantSplit w:val="true"/>
        </w:trPr>
        <w:tc>
          <w:tcPr>
            <w:tcW w:type="dxa" w:w="2835"/>
            <w:shd w:val="clear" w:fill="F5F7FA"/>
          </w:tcPr>
          <w:p>
            <w:pPr>
              <w:spacing w:after="40"/>
            </w:pPr>
            <w:r/>
            <w:r>
              <w:rPr>
                <w:b/>
                <w:sz w:val="19"/>
              </w:rPr>
              <w:t>FLASK_DEBUG</w:t>
            </w:r>
          </w:p>
        </w:tc>
        <w:tc>
          <w:tcPr>
            <w:tcW w:type="dxa" w:w="3061"/>
            <w:shd w:val="clear" w:fill="F5F7FA"/>
          </w:tcPr>
          <w:p>
            <w:pPr>
              <w:spacing w:after="40"/>
            </w:pPr>
            <w:r/>
            <w:r>
              <w:rPr>
                <w:sz w:val="19"/>
              </w:rPr>
              <w:t>false</w:t>
            </w:r>
          </w:p>
        </w:tc>
        <w:tc>
          <w:tcPr>
            <w:tcW w:type="dxa" w:w="3061"/>
            <w:shd w:val="clear" w:fill="F5F7FA"/>
          </w:tcPr>
          <w:p>
            <w:pPr>
              <w:spacing w:after="40"/>
            </w:pPr>
            <w:r/>
            <w:r>
              <w:rPr>
                <w:sz w:val="19"/>
              </w:rPr>
              <w:t>never enable on a reachable host</w:t>
            </w:r>
          </w:p>
        </w:tc>
      </w:tr>
      <w:tr>
        <w:trPr>
          <w:cantSplit w:val="true"/>
        </w:trPr>
        <w:tc>
          <w:tcPr>
            <w:tcW w:type="dxa" w:w="2835"/>
          </w:tcPr>
          <w:p>
            <w:pPr>
              <w:spacing w:after="40"/>
            </w:pPr>
            <w:r/>
            <w:r>
              <w:rPr>
                <w:b/>
                <w:sz w:val="19"/>
              </w:rPr>
              <w:t>MAX_UPLOAD_MB</w:t>
            </w:r>
          </w:p>
        </w:tc>
        <w:tc>
          <w:tcPr>
            <w:tcW w:type="dxa" w:w="3061"/>
          </w:tcPr>
          <w:p>
            <w:pPr>
              <w:spacing w:after="40"/>
            </w:pPr>
            <w:r/>
            <w:r>
              <w:rPr>
                <w:sz w:val="19"/>
              </w:rPr>
              <w:t>5</w:t>
            </w:r>
          </w:p>
        </w:tc>
        <w:tc>
          <w:tcPr>
            <w:tcW w:type="dxa" w:w="3061"/>
          </w:tcPr>
          <w:p>
            <w:pPr>
              <w:spacing w:after="40"/>
            </w:pPr>
            <w:r/>
            <w:r>
              <w:rPr>
                <w:sz w:val="19"/>
              </w:rPr>
              <w:t>CSV import ceiling</w:t>
            </w:r>
          </w:p>
        </w:tc>
      </w:tr>
      <w:tr>
        <w:trPr>
          <w:cantSplit w:val="true"/>
        </w:trPr>
        <w:tc>
          <w:tcPr>
            <w:tcW w:type="dxa" w:w="2835"/>
            <w:shd w:val="clear" w:fill="F5F7FA"/>
          </w:tcPr>
          <w:p>
            <w:pPr>
              <w:spacing w:after="40"/>
            </w:pPr>
            <w:r/>
            <w:r>
              <w:rPr>
                <w:b/>
                <w:sz w:val="19"/>
              </w:rPr>
              <w:t>MAX_LINE_QUANTITY</w:t>
            </w:r>
          </w:p>
        </w:tc>
        <w:tc>
          <w:tcPr>
            <w:tcW w:type="dxa" w:w="3061"/>
            <w:shd w:val="clear" w:fill="F5F7FA"/>
          </w:tcPr>
          <w:p>
            <w:pPr>
              <w:spacing w:after="40"/>
            </w:pPr>
            <w:r/>
            <w:r>
              <w:rPr>
                <w:sz w:val="19"/>
              </w:rPr>
              <w:t>1000000</w:t>
            </w:r>
          </w:p>
        </w:tc>
        <w:tc>
          <w:tcPr>
            <w:tcW w:type="dxa" w:w="3061"/>
            <w:shd w:val="clear" w:fill="F5F7FA"/>
          </w:tcPr>
          <w:p>
            <w:pPr>
              <w:spacing w:after="40"/>
            </w:pPr>
            <w:r/>
            <w:r>
              <w:rPr>
                <w:sz w:val="19"/>
              </w:rPr>
              <w:t>cap on one stock line</w:t>
            </w:r>
          </w:p>
        </w:tc>
      </w:tr>
      <w:tr>
        <w:trPr>
          <w:cantSplit w:val="true"/>
        </w:trPr>
        <w:tc>
          <w:tcPr>
            <w:tcW w:type="dxa" w:w="2835"/>
          </w:tcPr>
          <w:p>
            <w:pPr>
              <w:spacing w:after="40"/>
            </w:pPr>
            <w:r/>
            <w:r>
              <w:rPr>
                <w:b/>
                <w:sz w:val="19"/>
              </w:rPr>
              <w:t>LOGIN_MAX_ATTEMPTS</w:t>
            </w:r>
          </w:p>
        </w:tc>
        <w:tc>
          <w:tcPr>
            <w:tcW w:type="dxa" w:w="3061"/>
          </w:tcPr>
          <w:p>
            <w:pPr>
              <w:spacing w:after="40"/>
            </w:pPr>
            <w:r/>
            <w:r>
              <w:rPr>
                <w:sz w:val="19"/>
              </w:rPr>
              <w:t>5</w:t>
            </w:r>
          </w:p>
        </w:tc>
        <w:tc>
          <w:tcPr>
            <w:tcW w:type="dxa" w:w="3061"/>
          </w:tcPr>
          <w:p>
            <w:pPr>
              <w:spacing w:after="40"/>
            </w:pPr>
            <w:r/>
            <w:r>
              <w:rPr>
                <w:sz w:val="19"/>
              </w:rPr>
              <w:t>failures before lockout</w:t>
            </w:r>
          </w:p>
        </w:tc>
      </w:tr>
      <w:tr>
        <w:trPr>
          <w:cantSplit w:val="true"/>
        </w:trPr>
        <w:tc>
          <w:tcPr>
            <w:tcW w:type="dxa" w:w="2835"/>
            <w:shd w:val="clear" w:fill="F5F7FA"/>
          </w:tcPr>
          <w:p>
            <w:pPr>
              <w:spacing w:after="40"/>
            </w:pPr>
            <w:r/>
            <w:r>
              <w:rPr>
                <w:b/>
                <w:sz w:val="19"/>
              </w:rPr>
              <w:t>LOGIN_LOCKOUT_MINUTES</w:t>
            </w:r>
          </w:p>
        </w:tc>
        <w:tc>
          <w:tcPr>
            <w:tcW w:type="dxa" w:w="3061"/>
            <w:shd w:val="clear" w:fill="F5F7FA"/>
          </w:tcPr>
          <w:p>
            <w:pPr>
              <w:spacing w:after="40"/>
            </w:pPr>
            <w:r/>
            <w:r>
              <w:rPr>
                <w:sz w:val="19"/>
              </w:rPr>
              <w:t>15</w:t>
            </w:r>
          </w:p>
        </w:tc>
        <w:tc>
          <w:tcPr>
            <w:tcW w:type="dxa" w:w="3061"/>
            <w:shd w:val="clear" w:fill="F5F7FA"/>
          </w:tcPr>
          <w:p>
            <w:pPr>
              <w:spacing w:after="40"/>
            </w:pPr>
            <w:r/>
            <w:r>
              <w:rPr>
                <w:sz w:val="19"/>
              </w:rPr>
              <w:t>lockout window</w:t>
            </w:r>
          </w:p>
        </w:tc>
      </w:tr>
      <w:tr>
        <w:trPr>
          <w:cantSplit w:val="true"/>
        </w:trPr>
        <w:tc>
          <w:tcPr>
            <w:tcW w:type="dxa" w:w="2835"/>
          </w:tcPr>
          <w:p>
            <w:pPr>
              <w:spacing w:after="40"/>
            </w:pPr>
            <w:r/>
            <w:r>
              <w:rPr>
                <w:b/>
                <w:sz w:val="19"/>
              </w:rPr>
              <w:t>TRUST_PROXY_HEADERS</w:t>
            </w:r>
          </w:p>
        </w:tc>
        <w:tc>
          <w:tcPr>
            <w:tcW w:type="dxa" w:w="3061"/>
          </w:tcPr>
          <w:p>
            <w:pPr>
              <w:spacing w:after="40"/>
            </w:pPr>
            <w:r/>
            <w:r>
              <w:rPr>
                <w:sz w:val="19"/>
              </w:rPr>
              <w:t>false</w:t>
            </w:r>
          </w:p>
        </w:tc>
        <w:tc>
          <w:tcPr>
            <w:tcW w:type="dxa" w:w="3061"/>
          </w:tcPr>
          <w:p>
            <w:pPr>
              <w:spacing w:after="40"/>
            </w:pPr>
            <w:r/>
            <w:r>
              <w:rPr>
                <w:sz w:val="19"/>
              </w:rPr>
              <w:t>true only behind a proxy you control</w:t>
            </w:r>
          </w:p>
        </w:tc>
      </w:tr>
      <w:tr>
        <w:trPr>
          <w:cantSplit w:val="true"/>
        </w:trPr>
        <w:tc>
          <w:tcPr>
            <w:tcW w:type="dxa" w:w="2835"/>
            <w:shd w:val="clear" w:fill="F5F7FA"/>
          </w:tcPr>
          <w:p>
            <w:pPr>
              <w:spacing w:after="40"/>
            </w:pPr>
            <w:r/>
            <w:r>
              <w:rPr>
                <w:b/>
                <w:sz w:val="19"/>
              </w:rPr>
              <w:t>ALLOW_PRIVATE_WEBHOOKS</w:t>
            </w:r>
          </w:p>
        </w:tc>
        <w:tc>
          <w:tcPr>
            <w:tcW w:type="dxa" w:w="3061"/>
            <w:shd w:val="clear" w:fill="F5F7FA"/>
          </w:tcPr>
          <w:p>
            <w:pPr>
              <w:spacing w:after="40"/>
            </w:pPr>
            <w:r/>
            <w:r>
              <w:rPr>
                <w:sz w:val="19"/>
              </w:rPr>
              <w:t>false</w:t>
            </w:r>
          </w:p>
        </w:tc>
        <w:tc>
          <w:tcPr>
            <w:tcW w:type="dxa" w:w="3061"/>
            <w:shd w:val="clear" w:fill="F5F7FA"/>
          </w:tcPr>
          <w:p>
            <w:pPr>
              <w:spacing w:after="40"/>
            </w:pPr>
            <w:r/>
            <w:r>
              <w:rPr>
                <w:sz w:val="19"/>
              </w:rPr>
              <w:t>re-opens SSRF, leave false</w:t>
            </w:r>
          </w:p>
        </w:tc>
      </w:tr>
      <w:tr>
        <w:trPr>
          <w:cantSplit w:val="true"/>
        </w:trPr>
        <w:tc>
          <w:tcPr>
            <w:tcW w:type="dxa" w:w="2835"/>
          </w:tcPr>
          <w:p>
            <w:pPr>
              <w:spacing w:after="40"/>
            </w:pPr>
            <w:r/>
            <w:r>
              <w:rPr>
                <w:b/>
                <w:sz w:val="19"/>
              </w:rPr>
              <w:t>APP_PORT</w:t>
            </w:r>
          </w:p>
        </w:tc>
        <w:tc>
          <w:tcPr>
            <w:tcW w:type="dxa" w:w="3061"/>
          </w:tcPr>
          <w:p>
            <w:pPr>
              <w:spacing w:after="40"/>
            </w:pPr>
            <w:r/>
            <w:r>
              <w:rPr>
                <w:sz w:val="19"/>
              </w:rPr>
              <w:t>8000</w:t>
            </w:r>
          </w:p>
        </w:tc>
        <w:tc>
          <w:tcPr>
            <w:tcW w:type="dxa" w:w="3061"/>
          </w:tcPr>
          <w:p>
            <w:pPr>
              <w:spacing w:after="40"/>
            </w:pPr>
            <w:r/>
            <w:r>
              <w:rPr>
                <w:sz w:val="19"/>
              </w:rPr>
              <w:t>host port published by compose</w:t>
            </w:r>
          </w:p>
        </w:tc>
      </w:tr>
      <w:tr>
        <w:trPr>
          <w:cantSplit w:val="true"/>
        </w:trPr>
        <w:tc>
          <w:tcPr>
            <w:tcW w:type="dxa" w:w="2835"/>
            <w:shd w:val="clear" w:fill="F5F7FA"/>
          </w:tcPr>
          <w:p>
            <w:pPr>
              <w:spacing w:after="40"/>
            </w:pPr>
            <w:r/>
            <w:r>
              <w:rPr>
                <w:b/>
                <w:sz w:val="19"/>
              </w:rPr>
              <w:t>WEB_CONCURRENCY</w:t>
            </w:r>
          </w:p>
        </w:tc>
        <w:tc>
          <w:tcPr>
            <w:tcW w:type="dxa" w:w="3061"/>
            <w:shd w:val="clear" w:fill="F5F7FA"/>
          </w:tcPr>
          <w:p>
            <w:pPr>
              <w:spacing w:after="40"/>
            </w:pPr>
            <w:r/>
            <w:r>
              <w:rPr>
                <w:sz w:val="19"/>
              </w:rPr>
              <w:t>3</w:t>
            </w:r>
          </w:p>
        </w:tc>
        <w:tc>
          <w:tcPr>
            <w:tcW w:type="dxa" w:w="3061"/>
            <w:shd w:val="clear" w:fill="F5F7FA"/>
          </w:tcPr>
          <w:p>
            <w:pPr>
              <w:spacing w:after="40"/>
            </w:pPr>
            <w:r/>
            <w:r>
              <w:rPr>
                <w:sz w:val="19"/>
              </w:rPr>
              <w:t>gunicorn workers in the container</w:t>
            </w:r>
          </w:p>
        </w:tc>
      </w:tr>
    </w:tbl>
    <w:p>
      <w:pPr>
        <w:spacing w:after="80"/>
      </w:pPr>
    </w:p>
    <w:p>
      <w:pPr>
        <w:pStyle w:val="Heading2"/>
      </w:pPr>
      <w:r>
        <w:t>8.2 Settings stored in the database</w:t>
      </w:r>
    </w:p>
    <w:p>
      <w:r>
        <w:rPr>
          <w:i w:val="0"/>
        </w:rPr>
        <w:t>These are edited at /settings, so they survive a redeploy without a restart.</w:t>
      </w:r>
    </w:p>
    <w:tbl>
      <w:tblPr>
        <w:tblStyle w:val="TableGrid"/>
        <w:tblW w:type="auto" w:w="0"/>
        <w:jc w:val="center"/>
        <w:tblLayout w:type="autofit"/>
        <w:tblLook w:firstColumn="1" w:firstRow="1" w:lastColumn="0" w:lastRow="0" w:noHBand="0" w:noVBand="1" w:val="04A0"/>
      </w:tblPr>
      <w:tblGrid>
        <w:gridCol w:w="2880"/>
        <w:gridCol w:w="2880"/>
        <w:gridCol w:w="2880"/>
      </w:tblGrid>
      <w:tr>
        <w:trPr>
          <w:cantSplit w:val="true"/>
          <w:tblHeader w:val="true"/>
        </w:trPr>
        <w:tc>
          <w:tcPr>
            <w:tcW w:type="dxa" w:w="2721"/>
            <w:shd w:val="clear" w:fill="1F3B73"/>
          </w:tcPr>
          <w:p>
            <w:pPr>
              <w:spacing w:after="40"/>
            </w:pPr>
            <w:r/>
            <w:r>
              <w:rPr>
                <w:b/>
                <w:color w:val="FFFFFF"/>
                <w:sz w:val="19"/>
              </w:rPr>
              <w:t>Key</w:t>
            </w:r>
          </w:p>
        </w:tc>
        <w:tc>
          <w:tcPr>
            <w:tcW w:type="dxa" w:w="2041"/>
            <w:shd w:val="clear" w:fill="1F3B73"/>
          </w:tcPr>
          <w:p>
            <w:pPr>
              <w:spacing w:after="40"/>
            </w:pPr>
            <w:r/>
            <w:r>
              <w:rPr>
                <w:b/>
                <w:color w:val="FFFFFF"/>
                <w:sz w:val="19"/>
              </w:rPr>
              <w:t>Default</w:t>
            </w:r>
          </w:p>
        </w:tc>
        <w:tc>
          <w:tcPr>
            <w:tcW w:type="dxa" w:w="4195"/>
            <w:shd w:val="clear" w:fill="1F3B73"/>
          </w:tcPr>
          <w:p>
            <w:pPr>
              <w:spacing w:after="40"/>
            </w:pPr>
            <w:r/>
            <w:r>
              <w:rPr>
                <w:b/>
                <w:color w:val="FFFFFF"/>
                <w:sz w:val="19"/>
              </w:rPr>
              <w:t>Purpose</w:t>
            </w:r>
          </w:p>
        </w:tc>
      </w:tr>
      <w:tr>
        <w:trPr>
          <w:cantSplit w:val="true"/>
        </w:trPr>
        <w:tc>
          <w:tcPr>
            <w:tcW w:type="dxa" w:w="2721"/>
          </w:tcPr>
          <w:p>
            <w:pPr>
              <w:spacing w:after="40"/>
            </w:pPr>
            <w:r/>
            <w:r>
              <w:rPr>
                <w:b/>
                <w:sz w:val="19"/>
              </w:rPr>
              <w:t>company_name</w:t>
            </w:r>
          </w:p>
        </w:tc>
        <w:tc>
          <w:tcPr>
            <w:tcW w:type="dxa" w:w="2041"/>
          </w:tcPr>
          <w:p>
            <w:pPr>
              <w:spacing w:after="40"/>
            </w:pPr>
            <w:r/>
            <w:r>
              <w:rPr>
                <w:sz w:val="19"/>
              </w:rPr>
              <w:t>Inventory System</w:t>
            </w:r>
          </w:p>
        </w:tc>
        <w:tc>
          <w:tcPr>
            <w:tcW w:type="dxa" w:w="4195"/>
          </w:tcPr>
          <w:p>
            <w:pPr>
              <w:spacing w:after="40"/>
            </w:pPr>
            <w:r/>
            <w:r>
              <w:rPr>
                <w:sz w:val="19"/>
              </w:rPr>
              <w:t>header and printed output</w:t>
            </w:r>
          </w:p>
        </w:tc>
      </w:tr>
      <w:tr>
        <w:trPr>
          <w:cantSplit w:val="true"/>
        </w:trPr>
        <w:tc>
          <w:tcPr>
            <w:tcW w:type="dxa" w:w="2721"/>
            <w:shd w:val="clear" w:fill="F5F7FA"/>
          </w:tcPr>
          <w:p>
            <w:pPr>
              <w:spacing w:after="40"/>
            </w:pPr>
            <w:r/>
            <w:r>
              <w:rPr>
                <w:b/>
                <w:sz w:val="19"/>
              </w:rPr>
              <w:t>currency_symbol</w:t>
            </w:r>
          </w:p>
        </w:tc>
        <w:tc>
          <w:tcPr>
            <w:tcW w:type="dxa" w:w="2041"/>
            <w:shd w:val="clear" w:fill="F5F7FA"/>
          </w:tcPr>
          <w:p>
            <w:pPr>
              <w:spacing w:after="40"/>
            </w:pPr>
            <w:r/>
            <w:r>
              <w:rPr>
                <w:sz w:val="19"/>
              </w:rPr>
              <w:t>$</w:t>
            </w:r>
          </w:p>
        </w:tc>
        <w:tc>
          <w:tcPr>
            <w:tcW w:type="dxa" w:w="4195"/>
            <w:shd w:val="clear" w:fill="F5F7FA"/>
          </w:tcPr>
          <w:p>
            <w:pPr>
              <w:spacing w:after="40"/>
            </w:pPr>
            <w:r/>
            <w:r>
              <w:rPr>
                <w:sz w:val="19"/>
              </w:rPr>
              <w:t>used by the money formatter</w:t>
            </w:r>
          </w:p>
        </w:tc>
      </w:tr>
      <w:tr>
        <w:trPr>
          <w:cantSplit w:val="true"/>
        </w:trPr>
        <w:tc>
          <w:tcPr>
            <w:tcW w:type="dxa" w:w="2721"/>
          </w:tcPr>
          <w:p>
            <w:pPr>
              <w:spacing w:after="40"/>
            </w:pPr>
            <w:r/>
            <w:r>
              <w:rPr>
                <w:b/>
                <w:sz w:val="19"/>
              </w:rPr>
              <w:t>low_stock_threshold</w:t>
            </w:r>
          </w:p>
        </w:tc>
        <w:tc>
          <w:tcPr>
            <w:tcW w:type="dxa" w:w="2041"/>
          </w:tcPr>
          <w:p>
            <w:pPr>
              <w:spacing w:after="40"/>
            </w:pPr>
            <w:r/>
            <w:r>
              <w:rPr>
                <w:sz w:val="19"/>
              </w:rPr>
              <w:t>10</w:t>
            </w:r>
          </w:p>
        </w:tc>
        <w:tc>
          <w:tcPr>
            <w:tcW w:type="dxa" w:w="4195"/>
          </w:tcPr>
          <w:p>
            <w:pPr>
              <w:spacing w:after="40"/>
            </w:pPr>
            <w:r/>
            <w:r>
              <w:rPr>
                <w:sz w:val="19"/>
              </w:rPr>
              <w:t>fallback when a product has no reorder point</w:t>
            </w:r>
          </w:p>
        </w:tc>
      </w:tr>
      <w:tr>
        <w:trPr>
          <w:cantSplit w:val="true"/>
        </w:trPr>
        <w:tc>
          <w:tcPr>
            <w:tcW w:type="dxa" w:w="2721"/>
            <w:shd w:val="clear" w:fill="F5F7FA"/>
          </w:tcPr>
          <w:p>
            <w:pPr>
              <w:spacing w:after="40"/>
            </w:pPr>
            <w:r/>
            <w:r>
              <w:rPr>
                <w:b/>
                <w:sz w:val="19"/>
              </w:rPr>
              <w:t>default_lead_time_days</w:t>
            </w:r>
          </w:p>
        </w:tc>
        <w:tc>
          <w:tcPr>
            <w:tcW w:type="dxa" w:w="2041"/>
            <w:shd w:val="clear" w:fill="F5F7FA"/>
          </w:tcPr>
          <w:p>
            <w:pPr>
              <w:spacing w:after="40"/>
            </w:pPr>
            <w:r/>
            <w:r>
              <w:rPr>
                <w:sz w:val="19"/>
              </w:rPr>
              <w:t>7</w:t>
            </w:r>
          </w:p>
        </w:tc>
        <w:tc>
          <w:tcPr>
            <w:tcW w:type="dxa" w:w="4195"/>
            <w:shd w:val="clear" w:fill="F5F7FA"/>
          </w:tcPr>
          <w:p>
            <w:pPr>
              <w:spacing w:after="40"/>
            </w:pPr>
            <w:r/>
            <w:r>
              <w:rPr>
                <w:sz w:val="19"/>
              </w:rPr>
              <w:t>used when a product has no supplier</w:t>
            </w:r>
          </w:p>
        </w:tc>
      </w:tr>
      <w:tr>
        <w:trPr>
          <w:cantSplit w:val="true"/>
        </w:trPr>
        <w:tc>
          <w:tcPr>
            <w:tcW w:type="dxa" w:w="2721"/>
          </w:tcPr>
          <w:p>
            <w:pPr>
              <w:spacing w:after="40"/>
            </w:pPr>
            <w:r/>
            <w:r>
              <w:rPr>
                <w:b/>
                <w:sz w:val="19"/>
              </w:rPr>
              <w:t>allow_negative_stock</w:t>
            </w:r>
          </w:p>
        </w:tc>
        <w:tc>
          <w:tcPr>
            <w:tcW w:type="dxa" w:w="2041"/>
          </w:tcPr>
          <w:p>
            <w:pPr>
              <w:spacing w:after="40"/>
            </w:pPr>
            <w:r/>
            <w:r>
              <w:rPr>
                <w:sz w:val="19"/>
              </w:rPr>
              <w:t>false</w:t>
            </w:r>
          </w:p>
        </w:tc>
        <w:tc>
          <w:tcPr>
            <w:tcW w:type="dxa" w:w="4195"/>
          </w:tcPr>
          <w:p>
            <w:pPr>
              <w:spacing w:after="40"/>
            </w:pPr>
            <w:r/>
            <w:r>
              <w:rPr>
                <w:sz w:val="19"/>
              </w:rPr>
              <w:t>whether issues may take stock below zero</w:t>
            </w:r>
          </w:p>
        </w:tc>
      </w:tr>
      <w:tr>
        <w:trPr>
          <w:cantSplit w:val="true"/>
        </w:trPr>
        <w:tc>
          <w:tcPr>
            <w:tcW w:type="dxa" w:w="2721"/>
            <w:shd w:val="clear" w:fill="F5F7FA"/>
          </w:tcPr>
          <w:p>
            <w:pPr>
              <w:spacing w:after="40"/>
            </w:pPr>
            <w:r/>
            <w:r>
              <w:rPr>
                <w:b/>
                <w:sz w:val="19"/>
              </w:rPr>
              <w:t>default_locale</w:t>
            </w:r>
          </w:p>
        </w:tc>
        <w:tc>
          <w:tcPr>
            <w:tcW w:type="dxa" w:w="2041"/>
            <w:shd w:val="clear" w:fill="F5F7FA"/>
          </w:tcPr>
          <w:p>
            <w:pPr>
              <w:spacing w:after="40"/>
            </w:pPr>
            <w:r/>
            <w:r>
              <w:rPr>
                <w:sz w:val="19"/>
              </w:rPr>
              <w:t>en</w:t>
            </w:r>
          </w:p>
        </w:tc>
        <w:tc>
          <w:tcPr>
            <w:tcW w:type="dxa" w:w="4195"/>
            <w:shd w:val="clear" w:fill="F5F7FA"/>
          </w:tcPr>
          <w:p>
            <w:pPr>
              <w:spacing w:after="40"/>
            </w:pPr>
            <w:r/>
            <w:r>
              <w:rPr>
                <w:sz w:val="19"/>
              </w:rPr>
              <w:t>language before a user chooses</w:t>
            </w:r>
          </w:p>
        </w:tc>
      </w:tr>
      <w:tr>
        <w:trPr>
          <w:cantSplit w:val="true"/>
        </w:trPr>
        <w:tc>
          <w:tcPr>
            <w:tcW w:type="dxa" w:w="2721"/>
          </w:tcPr>
          <w:p>
            <w:pPr>
              <w:spacing w:after="40"/>
            </w:pPr>
            <w:r/>
            <w:r>
              <w:rPr>
                <w:b/>
                <w:sz w:val="19"/>
              </w:rPr>
              <w:t>service_level</w:t>
            </w:r>
          </w:p>
        </w:tc>
        <w:tc>
          <w:tcPr>
            <w:tcW w:type="dxa" w:w="2041"/>
          </w:tcPr>
          <w:p>
            <w:pPr>
              <w:spacing w:after="40"/>
            </w:pPr>
            <w:r/>
            <w:r>
              <w:rPr>
                <w:sz w:val="19"/>
              </w:rPr>
              <w:t>95</w:t>
            </w:r>
          </w:p>
        </w:tc>
        <w:tc>
          <w:tcPr>
            <w:tcW w:type="dxa" w:w="4195"/>
          </w:tcPr>
          <w:p>
            <w:pPr>
              <w:spacing w:after="40"/>
            </w:pPr>
            <w:r/>
            <w:r>
              <w:rPr>
                <w:sz w:val="19"/>
              </w:rPr>
              <w:t>safety stock service factor</w:t>
            </w:r>
          </w:p>
        </w:tc>
      </w:tr>
      <w:tr>
        <w:trPr>
          <w:cantSplit w:val="true"/>
        </w:trPr>
        <w:tc>
          <w:tcPr>
            <w:tcW w:type="dxa" w:w="2721"/>
            <w:shd w:val="clear" w:fill="F5F7FA"/>
          </w:tcPr>
          <w:p>
            <w:pPr>
              <w:spacing w:after="40"/>
            </w:pPr>
            <w:r/>
            <w:r>
              <w:rPr>
                <w:b/>
                <w:sz w:val="19"/>
              </w:rPr>
              <w:t>review_period_days</w:t>
            </w:r>
          </w:p>
        </w:tc>
        <w:tc>
          <w:tcPr>
            <w:tcW w:type="dxa" w:w="2041"/>
            <w:shd w:val="clear" w:fill="F5F7FA"/>
          </w:tcPr>
          <w:p>
            <w:pPr>
              <w:spacing w:after="40"/>
            </w:pPr>
            <w:r/>
            <w:r>
              <w:rPr>
                <w:sz w:val="19"/>
              </w:rPr>
              <w:t>30</w:t>
            </w:r>
          </w:p>
        </w:tc>
        <w:tc>
          <w:tcPr>
            <w:tcW w:type="dxa" w:w="4195"/>
            <w:shd w:val="clear" w:fill="F5F7FA"/>
          </w:tcPr>
          <w:p>
            <w:pPr>
              <w:spacing w:after="40"/>
            </w:pPr>
            <w:r/>
            <w:r>
              <w:rPr>
                <w:sz w:val="19"/>
              </w:rPr>
              <w:t>stock ageing window and reorder cover</w:t>
            </w:r>
          </w:p>
        </w:tc>
      </w:tr>
      <w:tr>
        <w:trPr>
          <w:cantSplit w:val="true"/>
        </w:trPr>
        <w:tc>
          <w:tcPr>
            <w:tcW w:type="dxa" w:w="2721"/>
          </w:tcPr>
          <w:p>
            <w:pPr>
              <w:spacing w:after="40"/>
            </w:pPr>
            <w:r/>
            <w:r>
              <w:rPr>
                <w:b/>
                <w:sz w:val="19"/>
              </w:rPr>
              <w:t>expiry_warning_days</w:t>
            </w:r>
          </w:p>
        </w:tc>
        <w:tc>
          <w:tcPr>
            <w:tcW w:type="dxa" w:w="2041"/>
          </w:tcPr>
          <w:p>
            <w:pPr>
              <w:spacing w:after="40"/>
            </w:pPr>
            <w:r/>
            <w:r>
              <w:rPr>
                <w:sz w:val="19"/>
              </w:rPr>
              <w:t>90</w:t>
            </w:r>
          </w:p>
        </w:tc>
        <w:tc>
          <w:tcPr>
            <w:tcW w:type="dxa" w:w="4195"/>
          </w:tcPr>
          <w:p>
            <w:pPr>
              <w:spacing w:after="40"/>
            </w:pPr>
            <w:r/>
            <w:r>
              <w:rPr>
                <w:sz w:val="19"/>
              </w:rPr>
              <w:t>how far ahead the expiry watch looks</w:t>
            </w:r>
          </w:p>
        </w:tc>
      </w:tr>
      <w:tr>
        <w:trPr>
          <w:cantSplit w:val="true"/>
        </w:trPr>
        <w:tc>
          <w:tcPr>
            <w:tcW w:type="dxa" w:w="2721"/>
            <w:shd w:val="clear" w:fill="F5F7FA"/>
          </w:tcPr>
          <w:p>
            <w:pPr>
              <w:spacing w:after="40"/>
            </w:pPr>
            <w:r/>
            <w:r>
              <w:rPr>
                <w:b/>
                <w:sz w:val="19"/>
              </w:rPr>
              <w:t>notify_webhook_url</w:t>
            </w:r>
          </w:p>
        </w:tc>
        <w:tc>
          <w:tcPr>
            <w:tcW w:type="dxa" w:w="2041"/>
            <w:shd w:val="clear" w:fill="F5F7FA"/>
          </w:tcPr>
          <w:p>
            <w:pPr>
              <w:spacing w:after="40"/>
            </w:pPr>
            <w:r/>
            <w:r>
              <w:rPr>
                <w:sz w:val="19"/>
              </w:rPr>
              <w:t>empty</w:t>
            </w:r>
          </w:p>
        </w:tc>
        <w:tc>
          <w:tcPr>
            <w:tcW w:type="dxa" w:w="4195"/>
            <w:shd w:val="clear" w:fill="F5F7FA"/>
          </w:tcPr>
          <w:p>
            <w:pPr>
              <w:spacing w:after="40"/>
            </w:pPr>
            <w:r/>
            <w:r>
              <w:rPr>
                <w:sz w:val="19"/>
              </w:rPr>
              <w:t>destination for notifications</w:t>
            </w:r>
          </w:p>
        </w:tc>
      </w:tr>
      <w:tr>
        <w:trPr>
          <w:cantSplit w:val="true"/>
        </w:trPr>
        <w:tc>
          <w:tcPr>
            <w:tcW w:type="dxa" w:w="2721"/>
          </w:tcPr>
          <w:p>
            <w:pPr>
              <w:spacing w:after="40"/>
            </w:pPr>
            <w:r/>
            <w:r>
              <w:rPr>
                <w:b/>
                <w:sz w:val="19"/>
              </w:rPr>
              <w:t>api_key</w:t>
            </w:r>
          </w:p>
        </w:tc>
        <w:tc>
          <w:tcPr>
            <w:tcW w:type="dxa" w:w="2041"/>
          </w:tcPr>
          <w:p>
            <w:pPr>
              <w:spacing w:after="40"/>
            </w:pPr>
            <w:r/>
            <w:r>
              <w:rPr>
                <w:sz w:val="19"/>
              </w:rPr>
              <w:t>unset</w:t>
            </w:r>
          </w:p>
        </w:tc>
        <w:tc>
          <w:tcPr>
            <w:tcW w:type="dxa" w:w="4195"/>
          </w:tcPr>
          <w:p>
            <w:pPr>
              <w:spacing w:after="40"/>
            </w:pPr>
            <w:r/>
            <w:r>
              <w:rPr>
                <w:sz w:val="19"/>
              </w:rPr>
              <w:t>authenticates the JSON API</w:t>
            </w:r>
          </w:p>
        </w:tc>
      </w:tr>
    </w:tbl>
    <w:p>
      <w:pPr>
        <w:spacing w:after="80"/>
      </w:pPr>
    </w:p>
    <w:p>
      <w:pPr>
        <w:pStyle w:val="Heading2"/>
      </w:pPr>
      <w:r>
        <w:t>8.3 CLI commands</w:t>
      </w:r>
    </w:p>
    <w:p>
      <w:pPr>
        <w:spacing w:before="80" w:after="180"/>
        <w:ind w:left="340"/>
        <w:shd w:val="clear" w:fill="F2F4F7"/>
      </w:pPr>
      <w:r>
        <w:rPr>
          <w:rFonts w:ascii="Consolas" w:hAnsi="Consolas"/>
          <w:color w:val="1A1A1A"/>
          <w:sz w:val="18"/>
        </w:rPr>
        <w:t>flask --app app run-setup            # schema, settings and sample data</w:t>
        <w:br/>
        <w:t>flask --app app init-db              # schema and settings only</w:t>
        <w:br/>
        <w:t>flask --app app seed [--no-demo]     # users and sample data</w:t>
        <w:br/>
        <w:t>flask --app app check-translations   # report untranslated strings</w:t>
        <w:br/>
        <w:t>flask --app app routes-list          # every registered route</w:t>
        <w:br/>
        <w:t>flask --app app shell                # db.session and all models pre-imported</w:t>
      </w:r>
    </w:p>
    <w:p>
      <w:r>
        <w:br w:type="page"/>
      </w:r>
    </w:p>
    <w:p>
      <w:pPr>
        <w:pStyle w:val="Heading1"/>
      </w:pPr>
      <w:r>
        <w:t>9. Security</w:t>
      </w:r>
    </w:p>
    <w:p>
      <w:r>
        <w:rPr>
          <w:i w:val="0"/>
        </w:rPr>
        <w:t>The codebase was reviewed against itself using source inspection and two automated probe scripts run against a throwaway database. Both probes report zero findings. The full list of what was found and fixed follows.</w:t>
      </w:r>
    </w:p>
    <w:p>
      <w:pPr>
        <w:pStyle w:val="Heading2"/>
      </w:pPr>
      <w:r>
        <w:t>9.1 Fixed issues</w:t>
      </w:r>
    </w:p>
    <w:tbl>
      <w:tblPr>
        <w:tblStyle w:val="TableGrid"/>
        <w:tblW w:type="auto" w:w="0"/>
        <w:jc w:val="center"/>
        <w:tblLayout w:type="autofit"/>
        <w:tblLook w:firstColumn="1" w:firstRow="1" w:lastColumn="0" w:lastRow="0" w:noHBand="0" w:noVBand="1" w:val="04A0"/>
      </w:tblPr>
      <w:tblGrid>
        <w:gridCol w:w="2880"/>
        <w:gridCol w:w="2880"/>
        <w:gridCol w:w="2880"/>
      </w:tblGrid>
      <w:tr>
        <w:trPr>
          <w:cantSplit w:val="true"/>
          <w:tblHeader w:val="true"/>
        </w:trPr>
        <w:tc>
          <w:tcPr>
            <w:tcW w:type="dxa" w:w="1134"/>
            <w:shd w:val="clear" w:fill="1F3B73"/>
          </w:tcPr>
          <w:p>
            <w:pPr>
              <w:spacing w:after="40"/>
            </w:pPr>
            <w:r/>
            <w:r>
              <w:rPr>
                <w:b/>
                <w:color w:val="FFFFFF"/>
                <w:sz w:val="19"/>
              </w:rPr>
              <w:t>Severity</w:t>
            </w:r>
          </w:p>
        </w:tc>
        <w:tc>
          <w:tcPr>
            <w:tcW w:type="dxa" w:w="3175"/>
            <w:shd w:val="clear" w:fill="1F3B73"/>
          </w:tcPr>
          <w:p>
            <w:pPr>
              <w:spacing w:after="40"/>
            </w:pPr>
            <w:r/>
            <w:r>
              <w:rPr>
                <w:b/>
                <w:color w:val="FFFFFF"/>
                <w:sz w:val="19"/>
              </w:rPr>
              <w:t>Issue</w:t>
            </w:r>
          </w:p>
        </w:tc>
        <w:tc>
          <w:tcPr>
            <w:tcW w:type="dxa" w:w="4649"/>
            <w:shd w:val="clear" w:fill="1F3B73"/>
          </w:tcPr>
          <w:p>
            <w:pPr>
              <w:spacing w:after="40"/>
            </w:pPr>
            <w:r/>
            <w:r>
              <w:rPr>
                <w:b/>
                <w:color w:val="FFFFFF"/>
                <w:sz w:val="19"/>
              </w:rPr>
              <w:t>Fix</w:t>
            </w:r>
          </w:p>
        </w:tc>
      </w:tr>
      <w:tr>
        <w:trPr>
          <w:cantSplit w:val="true"/>
        </w:trPr>
        <w:tc>
          <w:tcPr>
            <w:tcW w:type="dxa" w:w="1134"/>
          </w:tcPr>
          <w:p>
            <w:pPr>
              <w:spacing w:after="40"/>
            </w:pPr>
            <w:r/>
            <w:r>
              <w:rPr>
                <w:b/>
                <w:sz w:val="19"/>
              </w:rPr>
              <w:t>Critical</w:t>
            </w:r>
          </w:p>
        </w:tc>
        <w:tc>
          <w:tcPr>
            <w:tcW w:type="dxa" w:w="3175"/>
          </w:tcPr>
          <w:p>
            <w:pPr>
              <w:spacing w:after="40"/>
            </w:pPr>
            <w:r/>
            <w:r>
              <w:rPr>
                <w:sz w:val="19"/>
              </w:rPr>
              <w:t>Session forgery with the shipped SECRET_KEY</w:t>
            </w:r>
          </w:p>
        </w:tc>
        <w:tc>
          <w:tcPr>
            <w:tcW w:type="dxa" w:w="4649"/>
          </w:tcPr>
          <w:p>
            <w:pPr>
              <w:spacing w:after="40"/>
            </w:pPr>
            <w:r/>
            <w:r>
              <w:rPr>
                <w:sz w:val="19"/>
              </w:rPr>
              <w:t>Key read from the environment, or generated once into instance/secret_key with mode 600</w:t>
            </w:r>
          </w:p>
        </w:tc>
      </w:tr>
      <w:tr>
        <w:trPr>
          <w:cantSplit w:val="true"/>
        </w:trPr>
        <w:tc>
          <w:tcPr>
            <w:tcW w:type="dxa" w:w="1134"/>
            <w:shd w:val="clear" w:fill="F5F7FA"/>
          </w:tcPr>
          <w:p>
            <w:pPr>
              <w:spacing w:after="40"/>
            </w:pPr>
            <w:r/>
            <w:r>
              <w:rPr>
                <w:b/>
                <w:sz w:val="19"/>
              </w:rPr>
              <w:t>Critical</w:t>
            </w:r>
          </w:p>
        </w:tc>
        <w:tc>
          <w:tcPr>
            <w:tcW w:type="dxa" w:w="3175"/>
            <w:shd w:val="clear" w:fill="F5F7FA"/>
          </w:tcPr>
          <w:p>
            <w:pPr>
              <w:spacing w:after="40"/>
            </w:pPr>
            <w:r/>
            <w:r>
              <w:rPr>
                <w:sz w:val="19"/>
              </w:rPr>
              <w:t>Debug mode on by default, exposing the Werkzeug console</w:t>
            </w:r>
          </w:p>
        </w:tc>
        <w:tc>
          <w:tcPr>
            <w:tcW w:type="dxa" w:w="4649"/>
            <w:shd w:val="clear" w:fill="F5F7FA"/>
          </w:tcPr>
          <w:p>
            <w:pPr>
              <w:spacing w:after="40"/>
            </w:pPr>
            <w:r/>
            <w:r>
              <w:rPr>
                <w:sz w:val="19"/>
              </w:rPr>
              <w:t>DEBUG defaults to False; enable deliberately with FLASK_DEBUG</w:t>
            </w:r>
          </w:p>
        </w:tc>
      </w:tr>
      <w:tr>
        <w:trPr>
          <w:cantSplit w:val="true"/>
        </w:trPr>
        <w:tc>
          <w:tcPr>
            <w:tcW w:type="dxa" w:w="1134"/>
          </w:tcPr>
          <w:p>
            <w:pPr>
              <w:spacing w:after="40"/>
            </w:pPr>
            <w:r/>
            <w:r>
              <w:rPr>
                <w:b/>
                <w:sz w:val="19"/>
              </w:rPr>
              <w:t>High</w:t>
            </w:r>
          </w:p>
        </w:tc>
        <w:tc>
          <w:tcPr>
            <w:tcW w:type="dxa" w:w="3175"/>
          </w:tcPr>
          <w:p>
            <w:pPr>
              <w:spacing w:after="40"/>
            </w:pPr>
            <w:r/>
            <w:r>
              <w:rPr>
                <w:sz w:val="19"/>
              </w:rPr>
              <w:t>No brute-force protection on sign-in</w:t>
            </w:r>
          </w:p>
        </w:tc>
        <w:tc>
          <w:tcPr>
            <w:tcW w:type="dxa" w:w="4649"/>
          </w:tcPr>
          <w:p>
            <w:pPr>
              <w:spacing w:after="40"/>
            </w:pPr>
            <w:r/>
            <w:r>
              <w:rPr>
                <w:sz w:val="19"/>
              </w:rPr>
              <w:t>Account and address both lock for 15 minutes after 5 failures</w:t>
            </w:r>
          </w:p>
        </w:tc>
      </w:tr>
      <w:tr>
        <w:trPr>
          <w:cantSplit w:val="true"/>
        </w:trPr>
        <w:tc>
          <w:tcPr>
            <w:tcW w:type="dxa" w:w="1134"/>
            <w:shd w:val="clear" w:fill="F5F7FA"/>
          </w:tcPr>
          <w:p>
            <w:pPr>
              <w:spacing w:after="40"/>
            </w:pPr>
            <w:r/>
            <w:r>
              <w:rPr>
                <w:b/>
                <w:sz w:val="19"/>
              </w:rPr>
              <w:t>Medium</w:t>
            </w:r>
          </w:p>
        </w:tc>
        <w:tc>
          <w:tcPr>
            <w:tcW w:type="dxa" w:w="3175"/>
            <w:shd w:val="clear" w:fill="F5F7FA"/>
          </w:tcPr>
          <w:p>
            <w:pPr>
              <w:spacing w:after="40"/>
            </w:pPr>
            <w:r/>
            <w:r>
              <w:rPr>
                <w:sz w:val="19"/>
              </w:rPr>
              <w:t>SSRF through the webhook setting</w:t>
            </w:r>
          </w:p>
        </w:tc>
        <w:tc>
          <w:tcPr>
            <w:tcW w:type="dxa" w:w="4649"/>
            <w:shd w:val="clear" w:fill="F5F7FA"/>
          </w:tcPr>
          <w:p>
            <w:pPr>
              <w:spacing w:after="40"/>
            </w:pPr>
            <w:r/>
            <w:r>
              <w:rPr>
                <w:sz w:val="19"/>
              </w:rPr>
              <w:t>URLs must be public; loopback, private, link-local and reserved ranges refused</w:t>
            </w:r>
          </w:p>
        </w:tc>
      </w:tr>
      <w:tr>
        <w:trPr>
          <w:cantSplit w:val="true"/>
        </w:trPr>
        <w:tc>
          <w:tcPr>
            <w:tcW w:type="dxa" w:w="1134"/>
          </w:tcPr>
          <w:p>
            <w:pPr>
              <w:spacing w:after="40"/>
            </w:pPr>
            <w:r/>
            <w:r>
              <w:rPr>
                <w:b/>
                <w:sz w:val="19"/>
              </w:rPr>
              <w:t>Medium</w:t>
            </w:r>
          </w:p>
        </w:tc>
        <w:tc>
          <w:tcPr>
            <w:tcW w:type="dxa" w:w="3175"/>
          </w:tcPr>
          <w:p>
            <w:pPr>
              <w:spacing w:after="40"/>
            </w:pPr>
            <w:r/>
            <w:r>
              <w:rPr>
                <w:sz w:val="19"/>
              </w:rPr>
              <w:t>Missing security headers</w:t>
            </w:r>
          </w:p>
        </w:tc>
        <w:tc>
          <w:tcPr>
            <w:tcW w:type="dxa" w:w="4649"/>
          </w:tcPr>
          <w:p>
            <w:pPr>
              <w:spacing w:after="40"/>
            </w:pPr>
            <w:r/>
            <w:r>
              <w:rPr>
                <w:sz w:val="19"/>
              </w:rPr>
              <w:t>nosniff, SAMEORIGIN, referrer, COOP, permissions policy and CSP on every page</w:t>
            </w:r>
          </w:p>
        </w:tc>
      </w:tr>
      <w:tr>
        <w:trPr>
          <w:cantSplit w:val="true"/>
        </w:trPr>
        <w:tc>
          <w:tcPr>
            <w:tcW w:type="dxa" w:w="1134"/>
            <w:shd w:val="clear" w:fill="F5F7FA"/>
          </w:tcPr>
          <w:p>
            <w:pPr>
              <w:spacing w:after="40"/>
            </w:pPr>
            <w:r/>
            <w:r>
              <w:rPr>
                <w:b/>
                <w:sz w:val="19"/>
              </w:rPr>
              <w:t>Medium</w:t>
            </w:r>
          </w:p>
        </w:tc>
        <w:tc>
          <w:tcPr>
            <w:tcW w:type="dxa" w:w="3175"/>
            <w:shd w:val="clear" w:fill="F5F7FA"/>
          </w:tcPr>
          <w:p>
            <w:pPr>
              <w:spacing w:after="40"/>
            </w:pPr>
            <w:r/>
            <w:r>
              <w:rPr>
                <w:sz w:val="19"/>
              </w:rPr>
              <w:t>Unbounded file upload</w:t>
            </w:r>
          </w:p>
        </w:tc>
        <w:tc>
          <w:tcPr>
            <w:tcW w:type="dxa" w:w="4649"/>
            <w:shd w:val="clear" w:fill="F5F7FA"/>
          </w:tcPr>
          <w:p>
            <w:pPr>
              <w:spacing w:after="40"/>
            </w:pPr>
            <w:r/>
            <w:r>
              <w:rPr>
                <w:sz w:val="19"/>
              </w:rPr>
              <w:t>Capped at 5 MB by default</w:t>
            </w:r>
          </w:p>
        </w:tc>
      </w:tr>
      <w:tr>
        <w:trPr>
          <w:cantSplit w:val="true"/>
        </w:trPr>
        <w:tc>
          <w:tcPr>
            <w:tcW w:type="dxa" w:w="1134"/>
          </w:tcPr>
          <w:p>
            <w:pPr>
              <w:spacing w:after="40"/>
            </w:pPr>
            <w:r/>
            <w:r>
              <w:rPr>
                <w:b/>
                <w:sz w:val="19"/>
              </w:rPr>
              <w:t>Medium</w:t>
            </w:r>
          </w:p>
        </w:tc>
        <w:tc>
          <w:tcPr>
            <w:tcW w:type="dxa" w:w="3175"/>
          </w:tcPr>
          <w:p>
            <w:pPr>
              <w:spacing w:after="40"/>
            </w:pPr>
            <w:r/>
            <w:r>
              <w:rPr>
                <w:sz w:val="19"/>
              </w:rPr>
              <w:t>First-run setup race</w:t>
            </w:r>
          </w:p>
        </w:tc>
        <w:tc>
          <w:tcPr>
            <w:tcW w:type="dxa" w:w="4649"/>
          </w:tcPr>
          <w:p>
            <w:pPr>
              <w:spacing w:after="40"/>
            </w:pPr>
            <w:r/>
            <w:r>
              <w:rPr>
                <w:sz w:val="19"/>
              </w:rPr>
              <w:t>Setup returns 403 once any user exists; an installed_at marker breaks the tie</w:t>
            </w:r>
          </w:p>
        </w:tc>
      </w:tr>
      <w:tr>
        <w:trPr>
          <w:cantSplit w:val="true"/>
        </w:trPr>
        <w:tc>
          <w:tcPr>
            <w:tcW w:type="dxa" w:w="1134"/>
            <w:shd w:val="clear" w:fill="F5F7FA"/>
          </w:tcPr>
          <w:p>
            <w:pPr>
              <w:spacing w:after="40"/>
            </w:pPr>
            <w:r/>
            <w:r>
              <w:rPr>
                <w:b/>
                <w:sz w:val="19"/>
              </w:rPr>
              <w:t>Medium</w:t>
            </w:r>
          </w:p>
        </w:tc>
        <w:tc>
          <w:tcPr>
            <w:tcW w:type="dxa" w:w="3175"/>
            <w:shd w:val="clear" w:fill="F5F7FA"/>
          </w:tcPr>
          <w:p>
            <w:pPr>
              <w:spacing w:after="40"/>
            </w:pPr>
            <w:r/>
            <w:r>
              <w:rPr>
                <w:sz w:val="19"/>
              </w:rPr>
              <w:t>No ceiling on quantities</w:t>
            </w:r>
          </w:p>
        </w:tc>
        <w:tc>
          <w:tcPr>
            <w:tcW w:type="dxa" w:w="4649"/>
            <w:shd w:val="clear" w:fill="F5F7FA"/>
          </w:tcPr>
          <w:p>
            <w:pPr>
              <w:spacing w:after="40"/>
            </w:pPr>
            <w:r/>
            <w:r>
              <w:rPr>
                <w:sz w:val="19"/>
              </w:rPr>
              <w:t>MAX_LINE_QUANTITY enforced on receipts, issues and transfers</w:t>
            </w:r>
          </w:p>
        </w:tc>
      </w:tr>
      <w:tr>
        <w:trPr>
          <w:cantSplit w:val="true"/>
        </w:trPr>
        <w:tc>
          <w:tcPr>
            <w:tcW w:type="dxa" w:w="1134"/>
          </w:tcPr>
          <w:p>
            <w:pPr>
              <w:spacing w:after="40"/>
            </w:pPr>
            <w:r/>
            <w:r>
              <w:rPr>
                <w:b/>
                <w:sz w:val="19"/>
              </w:rPr>
              <w:t>Low</w:t>
            </w:r>
          </w:p>
        </w:tc>
        <w:tc>
          <w:tcPr>
            <w:tcW w:type="dxa" w:w="3175"/>
          </w:tcPr>
          <w:p>
            <w:pPr>
              <w:spacing w:after="40"/>
            </w:pPr>
            <w:r/>
            <w:r>
              <w:rPr>
                <w:sz w:val="19"/>
              </w:rPr>
              <w:t>CSV export formula injection</w:t>
            </w:r>
          </w:p>
        </w:tc>
        <w:tc>
          <w:tcPr>
            <w:tcW w:type="dxa" w:w="4649"/>
          </w:tcPr>
          <w:p>
            <w:pPr>
              <w:spacing w:after="40"/>
            </w:pPr>
            <w:r/>
            <w:r>
              <w:rPr>
                <w:sz w:val="19"/>
              </w:rPr>
              <w:t>Cells beginning with = + - @ are prefixed with an apostrophe</w:t>
            </w:r>
          </w:p>
        </w:tc>
      </w:tr>
      <w:tr>
        <w:trPr>
          <w:cantSplit w:val="true"/>
        </w:trPr>
        <w:tc>
          <w:tcPr>
            <w:tcW w:type="dxa" w:w="1134"/>
            <w:shd w:val="clear" w:fill="F5F7FA"/>
          </w:tcPr>
          <w:p>
            <w:pPr>
              <w:spacing w:after="40"/>
            </w:pPr>
            <w:r/>
            <w:r>
              <w:rPr>
                <w:b/>
                <w:sz w:val="19"/>
              </w:rPr>
              <w:t>Low</w:t>
            </w:r>
          </w:p>
        </w:tc>
        <w:tc>
          <w:tcPr>
            <w:tcW w:type="dxa" w:w="3175"/>
            <w:shd w:val="clear" w:fill="F5F7FA"/>
          </w:tcPr>
          <w:p>
            <w:pPr>
              <w:spacing w:after="40"/>
            </w:pPr>
            <w:r/>
            <w:r>
              <w:rPr>
                <w:sz w:val="19"/>
              </w:rPr>
              <w:t>Login timing reveals account existence</w:t>
            </w:r>
          </w:p>
        </w:tc>
        <w:tc>
          <w:tcPr>
            <w:tcW w:type="dxa" w:w="4649"/>
            <w:shd w:val="clear" w:fill="F5F7FA"/>
          </w:tcPr>
          <w:p>
            <w:pPr>
              <w:spacing w:after="40"/>
            </w:pPr>
            <w:r/>
            <w:r>
              <w:rPr>
                <w:sz w:val="19"/>
              </w:rPr>
              <w:t>Unknown identities are verified against a dummy hash</w:t>
            </w:r>
          </w:p>
        </w:tc>
      </w:tr>
      <w:tr>
        <w:trPr>
          <w:cantSplit w:val="true"/>
        </w:trPr>
        <w:tc>
          <w:tcPr>
            <w:tcW w:type="dxa" w:w="1134"/>
          </w:tcPr>
          <w:p>
            <w:pPr>
              <w:spacing w:after="40"/>
            </w:pPr>
            <w:r/>
            <w:r>
              <w:rPr>
                <w:b/>
                <w:sz w:val="19"/>
              </w:rPr>
              <w:t>Low</w:t>
            </w:r>
          </w:p>
        </w:tc>
        <w:tc>
          <w:tcPr>
            <w:tcW w:type="dxa" w:w="3175"/>
          </w:tcPr>
          <w:p>
            <w:pPr>
              <w:spacing w:after="40"/>
            </w:pPr>
            <w:r/>
            <w:r>
              <w:rPr>
                <w:sz w:val="19"/>
              </w:rPr>
              <w:t>Audit log trusted a forgeable header</w:t>
            </w:r>
          </w:p>
        </w:tc>
        <w:tc>
          <w:tcPr>
            <w:tcW w:type="dxa" w:w="4649"/>
          </w:tcPr>
          <w:p>
            <w:pPr>
              <w:spacing w:after="40"/>
            </w:pPr>
            <w:r/>
            <w:r>
              <w:rPr>
                <w:sz w:val="19"/>
              </w:rPr>
              <w:t>X-Forwarded-For read only when TRUST_PROXY_HEADERS is on</w:t>
            </w:r>
          </w:p>
        </w:tc>
      </w:tr>
    </w:tbl>
    <w:p>
      <w:pPr>
        <w:spacing w:after="80"/>
      </w:pPr>
    </w:p>
    <w:p>
      <w:pPr>
        <w:pStyle w:val="Heading2"/>
      </w:pPr>
      <w:r>
        <w:t>9.2 Checked and not exploitable</w:t>
      </w:r>
    </w:p>
    <w:tbl>
      <w:tblPr>
        <w:tblStyle w:val="TableGrid"/>
        <w:tblW w:type="auto" w:w="0"/>
        <w:jc w:val="center"/>
        <w:tblLayout w:type="autofit"/>
        <w:tblLook w:firstColumn="1" w:firstRow="1" w:lastColumn="0" w:lastRow="0" w:noHBand="0" w:noVBand="1" w:val="04A0"/>
      </w:tblPr>
      <w:tblGrid>
        <w:gridCol w:w="4320"/>
        <w:gridCol w:w="4320"/>
      </w:tblGrid>
      <w:tr>
        <w:trPr>
          <w:cantSplit w:val="true"/>
          <w:tblHeader w:val="true"/>
        </w:trPr>
        <w:tc>
          <w:tcPr>
            <w:tcW w:type="dxa" w:w="2268"/>
            <w:shd w:val="clear" w:fill="1F3B73"/>
          </w:tcPr>
          <w:p>
            <w:pPr>
              <w:spacing w:after="40"/>
            </w:pPr>
            <w:r/>
            <w:r>
              <w:rPr>
                <w:b/>
                <w:color w:val="FFFFFF"/>
                <w:sz w:val="19"/>
              </w:rPr>
              <w:t>Area</w:t>
            </w:r>
          </w:p>
        </w:tc>
        <w:tc>
          <w:tcPr>
            <w:tcW w:type="dxa" w:w="6690"/>
            <w:shd w:val="clear" w:fill="1F3B73"/>
          </w:tcPr>
          <w:p>
            <w:pPr>
              <w:spacing w:after="40"/>
            </w:pPr>
            <w:r/>
            <w:r>
              <w:rPr>
                <w:b/>
                <w:color w:val="FFFFFF"/>
                <w:sz w:val="19"/>
              </w:rPr>
              <w:t>Result</w:t>
            </w:r>
          </w:p>
        </w:tc>
      </w:tr>
      <w:tr>
        <w:trPr>
          <w:cantSplit w:val="true"/>
        </w:trPr>
        <w:tc>
          <w:tcPr>
            <w:tcW w:type="dxa" w:w="2268"/>
          </w:tcPr>
          <w:p>
            <w:pPr>
              <w:spacing w:after="40"/>
            </w:pPr>
            <w:r/>
            <w:r>
              <w:rPr>
                <w:sz w:val="19"/>
              </w:rPr>
              <w:t>SQL injection</w:t>
            </w:r>
          </w:p>
        </w:tc>
        <w:tc>
          <w:tcPr>
            <w:tcW w:type="dxa" w:w="6690"/>
          </w:tcPr>
          <w:p>
            <w:pPr>
              <w:spacing w:after="40"/>
            </w:pPr>
            <w:r/>
            <w:r>
              <w:rPr>
                <w:sz w:val="19"/>
              </w:rPr>
              <w:t>every value bound; eight payloads across eight endpoints produced no error and a tautology did not widen results</w:t>
            </w:r>
          </w:p>
        </w:tc>
      </w:tr>
      <w:tr>
        <w:trPr>
          <w:cantSplit w:val="true"/>
        </w:trPr>
        <w:tc>
          <w:tcPr>
            <w:tcW w:type="dxa" w:w="2268"/>
            <w:shd w:val="clear" w:fill="F5F7FA"/>
          </w:tcPr>
          <w:p>
            <w:pPr>
              <w:spacing w:after="40"/>
            </w:pPr>
            <w:r/>
            <w:r>
              <w:rPr>
                <w:sz w:val="19"/>
              </w:rPr>
              <w:t>XSS</w:t>
            </w:r>
          </w:p>
        </w:tc>
        <w:tc>
          <w:tcPr>
            <w:tcW w:type="dxa" w:w="6690"/>
            <w:shd w:val="clear" w:fill="F5F7FA"/>
          </w:tcPr>
          <w:p>
            <w:pPr>
              <w:spacing w:after="40"/>
            </w:pPr>
            <w:r/>
            <w:r>
              <w:rPr>
                <w:sz w:val="19"/>
              </w:rPr>
              <w:t>script tags in product names, movement notes and the search box are escaped on render</w:t>
            </w:r>
          </w:p>
        </w:tc>
      </w:tr>
      <w:tr>
        <w:trPr>
          <w:cantSplit w:val="true"/>
        </w:trPr>
        <w:tc>
          <w:tcPr>
            <w:tcW w:type="dxa" w:w="2268"/>
          </w:tcPr>
          <w:p>
            <w:pPr>
              <w:spacing w:after="40"/>
            </w:pPr>
            <w:r/>
            <w:r>
              <w:rPr>
                <w:sz w:val="19"/>
              </w:rPr>
              <w:t>CSRF</w:t>
            </w:r>
          </w:p>
        </w:tc>
        <w:tc>
          <w:tcPr>
            <w:tcW w:type="dxa" w:w="6690"/>
          </w:tcPr>
          <w:p>
            <w:pPr>
              <w:spacing w:after="40"/>
            </w:pPr>
            <w:r/>
            <w:r>
              <w:rPr>
                <w:sz w:val="19"/>
              </w:rPr>
              <w:t>every state-changing route returns 400 without a token, including logout and the API</w:t>
            </w:r>
          </w:p>
        </w:tc>
      </w:tr>
      <w:tr>
        <w:trPr>
          <w:cantSplit w:val="true"/>
        </w:trPr>
        <w:tc>
          <w:tcPr>
            <w:tcW w:type="dxa" w:w="2268"/>
            <w:shd w:val="clear" w:fill="F5F7FA"/>
          </w:tcPr>
          <w:p>
            <w:pPr>
              <w:spacing w:after="40"/>
            </w:pPr>
            <w:r/>
            <w:r>
              <w:rPr>
                <w:sz w:val="19"/>
              </w:rPr>
              <w:t>Privilege escalation</w:t>
            </w:r>
          </w:p>
        </w:tc>
        <w:tc>
          <w:tcPr>
            <w:tcW w:type="dxa" w:w="6690"/>
            <w:shd w:val="clear" w:fill="F5F7FA"/>
          </w:tcPr>
          <w:p>
            <w:pPr>
              <w:spacing w:after="40"/>
            </w:pPr>
            <w:r/>
            <w:r>
              <w:rPr>
                <w:sz w:val="19"/>
              </w:rPr>
              <w:t>staff get 403 on admin and manager routes; managers get 403 on user and settings routes</w:t>
            </w:r>
          </w:p>
        </w:tc>
      </w:tr>
      <w:tr>
        <w:trPr>
          <w:cantSplit w:val="true"/>
        </w:trPr>
        <w:tc>
          <w:tcPr>
            <w:tcW w:type="dxa" w:w="2268"/>
          </w:tcPr>
          <w:p>
            <w:pPr>
              <w:spacing w:after="40"/>
            </w:pPr>
            <w:r/>
            <w:r>
              <w:rPr>
                <w:sz w:val="19"/>
              </w:rPr>
              <w:t>IDOR</w:t>
            </w:r>
          </w:p>
        </w:tc>
        <w:tc>
          <w:tcPr>
            <w:tcW w:type="dxa" w:w="6690"/>
          </w:tcPr>
          <w:p>
            <w:pPr>
              <w:spacing w:after="40"/>
            </w:pPr>
            <w:r/>
            <w:r>
              <w:rPr>
                <w:sz w:val="19"/>
              </w:rPr>
              <w:t>no cross-record access; records are fetched by primary key and filtered by rights</w:t>
            </w:r>
          </w:p>
        </w:tc>
      </w:tr>
      <w:tr>
        <w:trPr>
          <w:cantSplit w:val="true"/>
        </w:trPr>
        <w:tc>
          <w:tcPr>
            <w:tcW w:type="dxa" w:w="2268"/>
            <w:shd w:val="clear" w:fill="F5F7FA"/>
          </w:tcPr>
          <w:p>
            <w:pPr>
              <w:spacing w:after="40"/>
            </w:pPr>
            <w:r/>
            <w:r>
              <w:rPr>
                <w:sz w:val="19"/>
              </w:rPr>
              <w:t>Open redirect</w:t>
            </w:r>
          </w:p>
        </w:tc>
        <w:tc>
          <w:tcPr>
            <w:tcW w:type="dxa" w:w="6690"/>
            <w:shd w:val="clear" w:fill="F5F7FA"/>
          </w:tcPr>
          <w:p>
            <w:pPr>
              <w:spacing w:after="40"/>
            </w:pPr>
            <w:r/>
            <w:r>
              <w:rPr>
                <w:sz w:val="19"/>
              </w:rPr>
              <w:t>protocol-relative, absolute, backslash and javascript: targets all rejected</w:t>
            </w:r>
          </w:p>
        </w:tc>
      </w:tr>
      <w:tr>
        <w:trPr>
          <w:cantSplit w:val="true"/>
        </w:trPr>
        <w:tc>
          <w:tcPr>
            <w:tcW w:type="dxa" w:w="2268"/>
          </w:tcPr>
          <w:p>
            <w:pPr>
              <w:spacing w:after="40"/>
            </w:pPr>
            <w:r/>
            <w:r>
              <w:rPr>
                <w:sz w:val="19"/>
              </w:rPr>
              <w:t>Path traversal</w:t>
            </w:r>
          </w:p>
        </w:tc>
        <w:tc>
          <w:tcPr>
            <w:tcW w:type="dxa" w:w="6690"/>
          </w:tcPr>
          <w:p>
            <w:pPr>
              <w:spacing w:after="40"/>
            </w:pPr>
            <w:r/>
            <w:r>
              <w:rPr>
                <w:sz w:val="19"/>
              </w:rPr>
              <w:t>a CSV named ../../../etc/passwd.csv wrote nothing outside the application</w:t>
            </w:r>
          </w:p>
        </w:tc>
      </w:tr>
      <w:tr>
        <w:trPr>
          <w:cantSplit w:val="true"/>
        </w:trPr>
        <w:tc>
          <w:tcPr>
            <w:tcW w:type="dxa" w:w="2268"/>
            <w:shd w:val="clear" w:fill="F5F7FA"/>
          </w:tcPr>
          <w:p>
            <w:pPr>
              <w:spacing w:after="40"/>
            </w:pPr>
            <w:r/>
            <w:r>
              <w:rPr>
                <w:sz w:val="19"/>
              </w:rPr>
              <w:t>Session fixation</w:t>
            </w:r>
          </w:p>
        </w:tc>
        <w:tc>
          <w:tcPr>
            <w:tcW w:type="dxa" w:w="6690"/>
            <w:shd w:val="clear" w:fill="F5F7FA"/>
          </w:tcPr>
          <w:p>
            <w:pPr>
              <w:spacing w:after="40"/>
            </w:pPr>
            <w:r/>
            <w:r>
              <w:rPr>
                <w:sz w:val="19"/>
              </w:rPr>
              <w:t>values written before sign-in do not survive it</w:t>
            </w:r>
          </w:p>
        </w:tc>
      </w:tr>
      <w:tr>
        <w:trPr>
          <w:cantSplit w:val="true"/>
        </w:trPr>
        <w:tc>
          <w:tcPr>
            <w:tcW w:type="dxa" w:w="2268"/>
          </w:tcPr>
          <w:p>
            <w:pPr>
              <w:spacing w:after="40"/>
            </w:pPr>
            <w:r/>
            <w:r>
              <w:rPr>
                <w:sz w:val="19"/>
              </w:rPr>
              <w:t>Cookie flags</w:t>
            </w:r>
          </w:p>
        </w:tc>
        <w:tc>
          <w:tcPr>
            <w:tcW w:type="dxa" w:w="6690"/>
          </w:tcPr>
          <w:p>
            <w:pPr>
              <w:spacing w:after="40"/>
            </w:pPr>
            <w:r/>
            <w:r>
              <w:rPr>
                <w:sz w:val="19"/>
              </w:rPr>
              <w:t>HttpOnly and SameSite=Lax always; Secure forced in production</w:t>
            </w:r>
          </w:p>
        </w:tc>
      </w:tr>
      <w:tr>
        <w:trPr>
          <w:cantSplit w:val="true"/>
        </w:trPr>
        <w:tc>
          <w:tcPr>
            <w:tcW w:type="dxa" w:w="2268"/>
            <w:shd w:val="clear" w:fill="F5F7FA"/>
          </w:tcPr>
          <w:p>
            <w:pPr>
              <w:spacing w:after="40"/>
            </w:pPr>
            <w:r/>
            <w:r>
              <w:rPr>
                <w:sz w:val="19"/>
              </w:rPr>
              <w:t>Secrets in output</w:t>
            </w:r>
          </w:p>
        </w:tc>
        <w:tc>
          <w:tcPr>
            <w:tcW w:type="dxa" w:w="6690"/>
            <w:shd w:val="clear" w:fill="F5F7FA"/>
          </w:tcPr>
          <w:p>
            <w:pPr>
              <w:spacing w:after="40"/>
            </w:pPr>
            <w:r/>
            <w:r>
              <w:rPr>
                <w:sz w:val="19"/>
              </w:rPr>
              <w:t>the API never returns password hashes; error pages show no tracebacks</w:t>
            </w:r>
          </w:p>
        </w:tc>
      </w:tr>
    </w:tbl>
    <w:p>
      <w:pPr>
        <w:spacing w:after="80"/>
      </w:pPr>
    </w:p>
    <w:p>
      <w:pPr>
        <w:pStyle w:val="Heading2"/>
      </w:pPr>
      <w:r>
        <w:t>9.3 Known limits</w:t>
      </w:r>
    </w:p>
    <w:p>
      <w:pPr>
        <w:pStyle w:val="ListBullet"/>
        <w:spacing w:after="40"/>
        <w:ind w:left="397"/>
      </w:pPr>
      <w:r>
        <w:t>The content security policy allows unsafe-inline for scripts because templates carry small inline blocks. Tightening it needs nonces threaded through the base template.</w:t>
      </w:r>
    </w:p>
    <w:p>
      <w:pPr>
        <w:pStyle w:val="ListBullet"/>
        <w:spacing w:after="40"/>
        <w:ind w:left="397"/>
      </w:pPr>
      <w:r>
        <w:t>Login throttling counts against the address and the account name. A distributed attacker spread across many addresses is slowed but not stopped; put a rate limiter in front of the application for that.</w:t>
      </w:r>
    </w:p>
    <w:p>
      <w:pPr>
        <w:pStyle w:val="ListBullet"/>
        <w:spacing w:after="40"/>
        <w:ind w:left="397"/>
      </w:pPr>
      <w:r>
        <w:t>The webhook guard resolves DNS once per send, so a hostname that resolves to a public address at check time and a private one at connect time is not covered.</w:t>
      </w:r>
    </w:p>
    <w:p>
      <w:r>
        <w:br w:type="page"/>
      </w:r>
    </w:p>
    <w:p>
      <w:pPr>
        <w:pStyle w:val="Heading1"/>
      </w:pPr>
      <w:r>
        <w:t>10. Quality assurance</w:t>
      </w:r>
    </w:p>
    <w:p>
      <w:pPr>
        <w:pStyle w:val="Heading2"/>
      </w:pPr>
      <w:r>
        <w:t>10.1 Test suites</w:t>
      </w:r>
    </w:p>
    <w:p>
      <w:pPr>
        <w:spacing w:before="80" w:after="180"/>
        <w:ind w:left="340"/>
        <w:shd w:val="clear" w:fill="F2F4F7"/>
      </w:pPr>
      <w:r>
        <w:rPr>
          <w:rFonts w:ascii="Consolas" w:hAnsi="Consolas"/>
          <w:color w:val="1A1A1A"/>
          <w:sz w:val="18"/>
        </w:rPr>
        <w:t>pytest tests -q                     # 58 tests</w:t>
        <w:br/>
        <w:t>node tests/barcode.test.js          # 13 encoder checks</w:t>
        <w:br/>
        <w:t>node tests/barcode_decode.test.js   # 9 decode round-trip checks</w:t>
        <w:br/>
        <w:t>python scripts/security_probe.py    # 0 findings</w:t>
        <w:br/>
        <w:t>python scripts/security_probe2.py   # 0 findings</w:t>
      </w:r>
    </w:p>
    <w:tbl>
      <w:tblPr>
        <w:tblStyle w:val="TableGrid"/>
        <w:tblW w:type="auto" w:w="0"/>
        <w:jc w:val="center"/>
        <w:tblLayout w:type="autofit"/>
        <w:tblLook w:firstColumn="1" w:firstRow="1" w:lastColumn="0" w:lastRow="0" w:noHBand="0" w:noVBand="1" w:val="04A0"/>
      </w:tblPr>
      <w:tblGrid>
        <w:gridCol w:w="4320"/>
        <w:gridCol w:w="4320"/>
      </w:tblGrid>
      <w:tr>
        <w:trPr>
          <w:cantSplit w:val="true"/>
          <w:tblHeader w:val="true"/>
        </w:trPr>
        <w:tc>
          <w:tcPr>
            <w:tcW w:type="dxa" w:w="2381"/>
            <w:shd w:val="clear" w:fill="1F3B73"/>
          </w:tcPr>
          <w:p>
            <w:pPr>
              <w:spacing w:after="40"/>
            </w:pPr>
            <w:r/>
            <w:r>
              <w:rPr>
                <w:b/>
                <w:color w:val="FFFFFF"/>
                <w:sz w:val="19"/>
              </w:rPr>
              <w:t>Suite</w:t>
            </w:r>
          </w:p>
        </w:tc>
        <w:tc>
          <w:tcPr>
            <w:tcW w:type="dxa" w:w="6576"/>
            <w:shd w:val="clear" w:fill="1F3B73"/>
          </w:tcPr>
          <w:p>
            <w:pPr>
              <w:spacing w:after="40"/>
            </w:pPr>
            <w:r/>
            <w:r>
              <w:rPr>
                <w:b/>
                <w:color w:val="FFFFFF"/>
                <w:sz w:val="19"/>
              </w:rPr>
              <w:t>Covers</w:t>
            </w:r>
          </w:p>
        </w:tc>
      </w:tr>
      <w:tr>
        <w:trPr>
          <w:cantSplit w:val="true"/>
        </w:trPr>
        <w:tc>
          <w:tcPr>
            <w:tcW w:type="dxa" w:w="2381"/>
          </w:tcPr>
          <w:p>
            <w:pPr>
              <w:spacing w:after="40"/>
            </w:pPr>
            <w:r/>
            <w:r>
              <w:rPr>
                <w:sz w:val="19"/>
              </w:rPr>
              <w:t>Sign-in and roles</w:t>
            </w:r>
          </w:p>
        </w:tc>
        <w:tc>
          <w:tcPr>
            <w:tcW w:type="dxa" w:w="6576"/>
          </w:tcPr>
          <w:p>
            <w:pPr>
              <w:spacing w:after="40"/>
            </w:pPr>
            <w:r/>
            <w:r>
              <w:rPr>
                <w:sz w:val="19"/>
              </w:rPr>
              <w:t>setup, lockout, timing, role restrictions on every route</w:t>
            </w:r>
          </w:p>
        </w:tc>
      </w:tr>
      <w:tr>
        <w:trPr>
          <w:cantSplit w:val="true"/>
        </w:trPr>
        <w:tc>
          <w:tcPr>
            <w:tcW w:type="dxa" w:w="2381"/>
            <w:shd w:val="clear" w:fill="F5F7FA"/>
          </w:tcPr>
          <w:p>
            <w:pPr>
              <w:spacing w:after="40"/>
            </w:pPr>
            <w:r/>
            <w:r>
              <w:rPr>
                <w:sz w:val="19"/>
              </w:rPr>
              <w:t>Stock maths</w:t>
            </w:r>
          </w:p>
        </w:tc>
        <w:tc>
          <w:tcPr>
            <w:tcW w:type="dxa" w:w="6576"/>
            <w:shd w:val="clear" w:fill="F5F7FA"/>
          </w:tcPr>
          <w:p>
            <w:pPr>
              <w:spacing w:after="40"/>
            </w:pPr>
            <w:r/>
            <w:r>
              <w:rPr>
                <w:sz w:val="19"/>
              </w:rPr>
              <w:t>weighted average, negative stock policy, batch allocation, transfers</w:t>
            </w:r>
          </w:p>
        </w:tc>
      </w:tr>
      <w:tr>
        <w:trPr>
          <w:cantSplit w:val="true"/>
        </w:trPr>
        <w:tc>
          <w:tcPr>
            <w:tcW w:type="dxa" w:w="2381"/>
          </w:tcPr>
          <w:p>
            <w:pPr>
              <w:spacing w:after="40"/>
            </w:pPr>
            <w:r/>
            <w:r>
              <w:rPr>
                <w:sz w:val="19"/>
              </w:rPr>
              <w:t>Batch and expiry</w:t>
            </w:r>
          </w:p>
        </w:tc>
        <w:tc>
          <w:tcPr>
            <w:tcW w:type="dxa" w:w="6576"/>
          </w:tcPr>
          <w:p>
            <w:pPr>
              <w:spacing w:after="40"/>
            </w:pPr>
            <w:r/>
            <w:r>
              <w:rPr>
                <w:sz w:val="19"/>
              </w:rPr>
              <w:t>FEFO picking, expiry classification, expiry webhooks</w:t>
            </w:r>
          </w:p>
        </w:tc>
      </w:tr>
      <w:tr>
        <w:trPr>
          <w:cantSplit w:val="true"/>
        </w:trPr>
        <w:tc>
          <w:tcPr>
            <w:tcW w:type="dxa" w:w="2381"/>
            <w:shd w:val="clear" w:fill="F5F7FA"/>
          </w:tcPr>
          <w:p>
            <w:pPr>
              <w:spacing w:after="40"/>
            </w:pPr>
            <w:r/>
            <w:r>
              <w:rPr>
                <w:sz w:val="19"/>
              </w:rPr>
              <w:t>Reordering</w:t>
            </w:r>
          </w:p>
        </w:tc>
        <w:tc>
          <w:tcPr>
            <w:tcW w:type="dxa" w:w="6576"/>
            <w:shd w:val="clear" w:fill="F5F7FA"/>
          </w:tcPr>
          <w:p>
            <w:pPr>
              <w:spacing w:after="40"/>
            </w:pPr>
            <w:r/>
            <w:r>
              <w:rPr>
                <w:sz w:val="19"/>
              </w:rPr>
              <w:t>safety stock calculation, suggested quantities, generated orders</w:t>
            </w:r>
          </w:p>
        </w:tc>
      </w:tr>
      <w:tr>
        <w:trPr>
          <w:cantSplit w:val="true"/>
        </w:trPr>
        <w:tc>
          <w:tcPr>
            <w:tcW w:type="dxa" w:w="2381"/>
          </w:tcPr>
          <w:p>
            <w:pPr>
              <w:spacing w:after="40"/>
            </w:pPr>
            <w:r/>
            <w:r>
              <w:rPr>
                <w:sz w:val="19"/>
              </w:rPr>
              <w:t>Orders</w:t>
            </w:r>
          </w:p>
        </w:tc>
        <w:tc>
          <w:tcPr>
            <w:tcW w:type="dxa" w:w="6576"/>
          </w:tcPr>
          <w:p>
            <w:pPr>
              <w:spacing w:after="40"/>
            </w:pPr>
            <w:r/>
            <w:r>
              <w:rPr>
                <w:sz w:val="19"/>
              </w:rPr>
              <w:t>purchase and sales lifecycles, partial completion, short-shipment refusal</w:t>
            </w:r>
          </w:p>
        </w:tc>
      </w:tr>
      <w:tr>
        <w:trPr>
          <w:cantSplit w:val="true"/>
        </w:trPr>
        <w:tc>
          <w:tcPr>
            <w:tcW w:type="dxa" w:w="2381"/>
            <w:shd w:val="clear" w:fill="F5F7FA"/>
          </w:tcPr>
          <w:p>
            <w:pPr>
              <w:spacing w:after="40"/>
            </w:pPr>
            <w:r/>
            <w:r>
              <w:rPr>
                <w:sz w:val="19"/>
              </w:rPr>
              <w:t>API</w:t>
            </w:r>
          </w:p>
        </w:tc>
        <w:tc>
          <w:tcPr>
            <w:tcW w:type="dxa" w:w="6576"/>
            <w:shd w:val="clear" w:fill="F5F7FA"/>
          </w:tcPr>
          <w:p>
            <w:pPr>
              <w:spacing w:after="40"/>
            </w:pPr>
            <w:r/>
            <w:r>
              <w:rPr>
                <w:sz w:val="19"/>
              </w:rPr>
              <w:t>authentication, CSRF, CRUD, barcode lookup</w:t>
            </w:r>
          </w:p>
        </w:tc>
      </w:tr>
      <w:tr>
        <w:trPr>
          <w:cantSplit w:val="true"/>
        </w:trPr>
        <w:tc>
          <w:tcPr>
            <w:tcW w:type="dxa" w:w="2381"/>
          </w:tcPr>
          <w:p>
            <w:pPr>
              <w:spacing w:after="40"/>
            </w:pPr>
            <w:r/>
            <w:r>
              <w:rPr>
                <w:sz w:val="19"/>
              </w:rPr>
              <w:t>Internationalisation</w:t>
            </w:r>
          </w:p>
        </w:tc>
        <w:tc>
          <w:tcPr>
            <w:tcW w:type="dxa" w:w="6576"/>
          </w:tcPr>
          <w:p>
            <w:pPr>
              <w:spacing w:after="40"/>
            </w:pPr>
            <w:r/>
            <w:r>
              <w:rPr>
                <w:sz w:val="19"/>
              </w:rPr>
              <w:t>every string in every locale, locale-aware formatting</w:t>
            </w:r>
          </w:p>
        </w:tc>
      </w:tr>
      <w:tr>
        <w:trPr>
          <w:cantSplit w:val="true"/>
        </w:trPr>
        <w:tc>
          <w:tcPr>
            <w:tcW w:type="dxa" w:w="2381"/>
            <w:shd w:val="clear" w:fill="F5F7FA"/>
          </w:tcPr>
          <w:p>
            <w:pPr>
              <w:spacing w:after="40"/>
            </w:pPr>
            <w:r/>
            <w:r>
              <w:rPr>
                <w:sz w:val="19"/>
              </w:rPr>
              <w:t>Barcode matching</w:t>
            </w:r>
          </w:p>
        </w:tc>
        <w:tc>
          <w:tcPr>
            <w:tcW w:type="dxa" w:w="6576"/>
            <w:shd w:val="clear" w:fill="F5F7FA"/>
          </w:tcPr>
          <w:p>
            <w:pPr>
              <w:spacing w:after="40"/>
            </w:pPr>
            <w:r/>
            <w:r>
              <w:rPr>
                <w:sz w:val="19"/>
              </w:rPr>
              <w:t>12 and 13 digit forms, separators, zero padding, duplicate refusal</w:t>
            </w:r>
          </w:p>
        </w:tc>
      </w:tr>
      <w:tr>
        <w:trPr>
          <w:cantSplit w:val="true"/>
        </w:trPr>
        <w:tc>
          <w:tcPr>
            <w:tcW w:type="dxa" w:w="2381"/>
          </w:tcPr>
          <w:p>
            <w:pPr>
              <w:spacing w:after="40"/>
            </w:pPr>
            <w:r/>
            <w:r>
              <w:rPr>
                <w:sz w:val="19"/>
              </w:rPr>
              <w:t>Rendering</w:t>
            </w:r>
          </w:p>
        </w:tc>
        <w:tc>
          <w:tcPr>
            <w:tcW w:type="dxa" w:w="6576"/>
          </w:tcPr>
          <w:p>
            <w:pPr>
              <w:spacing w:after="40"/>
            </w:pPr>
            <w:r/>
            <w:r>
              <w:rPr>
                <w:sz w:val="19"/>
              </w:rPr>
              <w:t>every main page in all four languages</w:t>
            </w:r>
          </w:p>
        </w:tc>
      </w:tr>
      <w:tr>
        <w:trPr>
          <w:cantSplit w:val="true"/>
        </w:trPr>
        <w:tc>
          <w:tcPr>
            <w:tcW w:type="dxa" w:w="2381"/>
            <w:shd w:val="clear" w:fill="F5F7FA"/>
          </w:tcPr>
          <w:p>
            <w:pPr>
              <w:spacing w:after="40"/>
            </w:pPr>
            <w:r/>
            <w:r>
              <w:rPr>
                <w:sz w:val="19"/>
              </w:rPr>
              <w:t>Barcode encoder</w:t>
            </w:r>
          </w:p>
        </w:tc>
        <w:tc>
          <w:tcPr>
            <w:tcW w:type="dxa" w:w="6576"/>
            <w:shd w:val="clear" w:fill="F5F7FA"/>
          </w:tcPr>
          <w:p>
            <w:pPr>
              <w:spacing w:after="40"/>
            </w:pPr>
            <w:r/>
            <w:r>
              <w:rPr>
                <w:sz w:val="19"/>
              </w:rPr>
              <w:t>module strings against a reference encoding</w:t>
            </w:r>
          </w:p>
        </w:tc>
      </w:tr>
      <w:tr>
        <w:trPr>
          <w:cantSplit w:val="true"/>
        </w:trPr>
        <w:tc>
          <w:tcPr>
            <w:tcW w:type="dxa" w:w="2381"/>
          </w:tcPr>
          <w:p>
            <w:pPr>
              <w:spacing w:after="40"/>
            </w:pPr>
            <w:r/>
            <w:r>
              <w:rPr>
                <w:sz w:val="19"/>
              </w:rPr>
              <w:t>Barcode decoder</w:t>
            </w:r>
          </w:p>
        </w:tc>
        <w:tc>
          <w:tcPr>
            <w:tcW w:type="dxa" w:w="6576"/>
          </w:tcPr>
          <w:p>
            <w:pPr>
              <w:spacing w:after="40"/>
            </w:pPr>
            <w:r/>
            <w:r>
              <w:rPr>
                <w:sz w:val="19"/>
              </w:rPr>
              <w:t>render, read the pixels back, compare, verify the Code128 checksum</w:t>
            </w:r>
          </w:p>
        </w:tc>
      </w:tr>
    </w:tbl>
    <w:p>
      <w:pPr>
        <w:spacing w:after="80"/>
      </w:pPr>
    </w:p>
    <w:p>
      <w:pPr>
        <w:pStyle w:val="Heading2"/>
      </w:pPr>
      <w:r>
        <w:t>10.2 The decode round trip</w:t>
      </w:r>
    </w:p>
    <w:p>
      <w:r>
        <w:rPr>
          <w:i w:val="0"/>
        </w:rPr>
        <w:t>The barcode encoder and the decoder were written from opposite directions. The encoder walks the EAN and Code128 tables forwards to produce a module string. The decoder is handed rendered pixels, collapses them into run lengths, converts those to modules and reconstructs the value the way a laser scanner would.</w:t>
      </w:r>
    </w:p>
    <w:p>
      <w:r>
        <w:rPr>
          <w:i w:val="0"/>
        </w:rPr>
        <w:t>A mistake in either one shows up as a failed round trip rather than as a barcode that looks plausible. The decoder also verifies the Code128 checksum, which proves the symbol boundaries were located correctly, and asserts that every run is a whole number of modules, which is the property that keeps bar proportions true.</w:t>
      </w:r>
    </w:p>
    <w:p>
      <w:pPr>
        <w:pStyle w:val="Heading2"/>
      </w:pPr>
      <w:r>
        <w:t>10.3 Browser checks</w:t>
      </w:r>
    </w:p>
    <w:p>
      <w:r>
        <w:rPr>
          <w:i w:val="0"/>
        </w:rPr>
        <w:t>scripts/ui_check.py drives a headless Chromium against a running instance and reports what a person would see: whether a toast is positioned above its card rather than beside it, whether a barcode canvas actually has ink on it, and whether the scan desk resolves a code. It exits non-zero on a layout problem.</w:t>
      </w:r>
    </w:p>
    <w:p>
      <w:pPr>
        <w:spacing w:before="80" w:after="180"/>
        <w:ind w:left="340"/>
        <w:shd w:val="clear" w:fill="F2F4F7"/>
      </w:pPr>
      <w:r>
        <w:rPr>
          <w:rFonts w:ascii="Consolas" w:hAnsi="Consolas"/>
          <w:color w:val="1A1A1A"/>
          <w:sz w:val="18"/>
        </w:rPr>
        <w:t>python scripts/ui_check.py http://127.0.0.1:5000 --out /tmp/shots</w:t>
        <w:br/>
        <w:t>python scripts/ui_check.py http://127.0.0.1:8000 --out /tmp/shots --admin-password 'Admin@12345'</w:t>
      </w:r>
    </w:p>
    <w:p>
      <w:r>
        <w:br w:type="page"/>
      </w:r>
    </w:p>
    <w:p>
      <w:pPr>
        <w:pStyle w:val="Heading1"/>
      </w:pPr>
      <w:r>
        <w:t>11. Limits and things not included</w:t>
      </w:r>
    </w:p>
    <w:p>
      <w:pPr>
        <w:pStyle w:val="ListBullet"/>
        <w:spacing w:after="40"/>
        <w:ind w:left="397"/>
      </w:pPr>
      <w:r>
        <w:t>Serial-number tracking. Batches are tracked by lot and expiry, not by individual unit.</w:t>
      </w:r>
    </w:p>
    <w:p>
      <w:pPr>
        <w:pStyle w:val="ListBullet"/>
        <w:spacing w:after="40"/>
        <w:ind w:left="397"/>
      </w:pPr>
      <w:r>
        <w:t>Manufacturing and bills of material.</w:t>
      </w:r>
    </w:p>
    <w:p>
      <w:pPr>
        <w:pStyle w:val="ListBullet"/>
        <w:spacing w:after="40"/>
        <w:ind w:left="397"/>
      </w:pPr>
      <w:r>
        <w:t>Multi-currency. One currency is configured system-wide.</w:t>
      </w:r>
    </w:p>
    <w:p>
      <w:pPr>
        <w:pStyle w:val="ListBullet"/>
        <w:spacing w:after="40"/>
        <w:ind w:left="397"/>
      </w:pPr>
      <w:r>
        <w:t>Purchase approval workflow. A manager can raise and receive an order without a second signature.</w:t>
      </w:r>
    </w:p>
    <w:p>
      <w:pPr>
        <w:pStyle w:val="ListBullet"/>
        <w:spacing w:after="40"/>
        <w:ind w:left="397"/>
      </w:pPr>
      <w:r>
        <w:t>Demand forecasting. Reordering is driven by measured consumption rather than a forecast.</w:t>
      </w:r>
    </w:p>
    <w:p>
      <w:pPr>
        <w:pStyle w:val="ListBullet"/>
        <w:spacing w:after="40"/>
        <w:ind w:left="397"/>
      </w:pPr>
      <w:r>
        <w:t>A dedicated label printer driver. Labels print through the browser, which needs print scaling left at 100%.</w:t>
      </w:r>
    </w:p>
    <w:p>
      <w:pPr>
        <w:pStyle w:val="ListBullet"/>
        <w:spacing w:after="40"/>
        <w:ind w:left="397"/>
      </w:pPr>
      <w:r>
        <w:t>Scheduled expiry alerts. Notifications fire when someone uses the system, not on a timer.</w:t>
      </w:r>
    </w:p>
    <w:p>
      <w:r>
        <w:rPr>
          <w:i w:val="0"/>
        </w:rPr>
        <w:t>Two libraries are fetched from a CDN: Chart.js for the dashboard graphs and html5-qrcode for camera scanning. Neither affects stock operations, barcode labels or handheld scanning. Self-host the two files for a fully offline installation.</w:t>
      </w:r>
    </w:p>
    <w:p>
      <w:pPr>
        <w:pStyle w:val="Heading1"/>
      </w:pPr>
      <w:r>
        <w:t>12. Going live</w:t>
      </w:r>
    </w:p>
    <w:p>
      <w:pPr>
        <w:pStyle w:val="ListNumber"/>
        <w:spacing w:after="40"/>
        <w:ind w:left="397"/>
      </w:pPr>
      <w:r>
        <w:t>Change the administrator password, or seed with --no-demo and create the account through the setup page.</w:t>
      </w:r>
    </w:p>
    <w:p>
      <w:pPr>
        <w:pStyle w:val="ListNumber"/>
        <w:spacing w:after="40"/>
        <w:ind w:left="397"/>
      </w:pPr>
      <w:r>
        <w:t>Set SECRET_KEY from a real secret generator.</w:t>
      </w:r>
    </w:p>
    <w:p>
      <w:pPr>
        <w:pStyle w:val="ListNumber"/>
        <w:spacing w:after="40"/>
        <w:ind w:left="397"/>
      </w:pPr>
      <w:r>
        <w:t>Serve over HTTPS. Production mode already forces Secure cookies.</w:t>
      </w:r>
    </w:p>
    <w:p>
      <w:pPr>
        <w:pStyle w:val="ListNumber"/>
        <w:spacing w:after="40"/>
        <w:ind w:left="397"/>
      </w:pPr>
      <w:r>
        <w:t>Keep SESSION_COOKIE_SECURE at its production default.</w:t>
      </w:r>
    </w:p>
    <w:p>
      <w:pPr>
        <w:pStyle w:val="ListNumber"/>
        <w:spacing w:after="40"/>
        <w:ind w:left="397"/>
      </w:pPr>
      <w:r>
        <w:t>Only set TRUST_PROXY_HEADERS when a reverse proxy you control sets that header.</w:t>
      </w:r>
    </w:p>
    <w:p>
      <w:pPr>
        <w:pStyle w:val="ListNumber"/>
        <w:spacing w:after="40"/>
        <w:ind w:left="397"/>
      </w:pPr>
      <w:r>
        <w:t>Only set ALLOW_PRIVATE_WEBHOOKS if the webhook must reach an internal address, and understand that it re-opens SSRF.</w:t>
      </w:r>
    </w:p>
    <w:p>
      <w:pPr>
        <w:pStyle w:val="ListNumber"/>
        <w:spacing w:after="40"/>
        <w:ind w:left="397"/>
      </w:pPr>
      <w:r>
        <w:t>Leave FLASK_DEBUG unset.</w:t>
      </w:r>
    </w:p>
    <w:p>
      <w:pPr>
        <w:pStyle w:val="ListNumber"/>
        <w:spacing w:after="40"/>
        <w:ind w:left="397"/>
      </w:pPr>
      <w:r>
        <w:t>Create the staff accounts you need and give each one a role.</w:t>
      </w:r>
    </w:p>
    <w:p>
      <w:pPr>
        <w:pStyle w:val="ListNumber"/>
        <w:spacing w:after="40"/>
        <w:ind w:left="397"/>
      </w:pPr>
      <w:r>
        <w:t>Delete the sample products, categories and supplier.</w:t>
      </w:r>
    </w:p>
    <w:p>
      <w:pPr>
        <w:pStyle w:val="ListNumber"/>
        <w:spacing w:after="40"/>
        <w:ind w:left="397"/>
      </w:pPr>
      <w:r>
        <w:t>Take a backup and confirm it restores.</w:t>
      </w:r>
    </w:p>
    <w:p>
      <w:pPr>
        <w:pStyle w:val="ListNumber"/>
        <w:spacing w:after="40"/>
        <w:ind w:left="397"/>
      </w:pPr>
      <w:r>
        <w:t>Print a test label, scan it at the scan desk and confirm the product appears.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F6E"/>
        <w:sz w:val="16"/>
      </w:rPr>
      <w:t>Inventory Management System — project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Calibri" w:hAnsi="Calibri"/>
      <w:b/>
      <w:bCs/>
      <w:color w:val="1F3B73"/>
      <w:sz w:val="34"/>
      <w:szCs w:val="28"/>
    </w:rPr>
  </w:style>
  <w:style w:type="paragraph" w:styleId="Heading2">
    <w:name w:val="heading 2"/>
    <w:basedOn w:val="Normal"/>
    <w:next w:val="Normal"/>
    <w:link w:val="Heading2Char"/>
    <w:uiPriority w:val="9"/>
    <w:unhideWhenUsed/>
    <w:qFormat/>
    <w:rsid w:val="00FC693F"/>
    <w:pPr>
      <w:keepNext/>
      <w:keepLines/>
      <w:spacing w:before="300" w:after="120"/>
      <w:outlineLvl w:val="1"/>
    </w:pPr>
    <w:rPr>
      <w:rFonts w:asciiTheme="majorHAnsi" w:eastAsiaTheme="majorEastAsia" w:hAnsiTheme="majorHAnsi" w:cstheme="majorBidi" w:ascii="Calibri" w:hAnsi="Calibri"/>
      <w:b/>
      <w:bCs/>
      <w:color w:val="1F3B73"/>
      <w:sz w:val="26"/>
      <w:szCs w:val="26"/>
    </w:rPr>
  </w:style>
  <w:style w:type="paragraph" w:styleId="Heading3">
    <w:name w:val="heading 3"/>
    <w:basedOn w:val="Normal"/>
    <w:next w:val="Normal"/>
    <w:link w:val="Heading3Char"/>
    <w:uiPriority w:val="9"/>
    <w:unhideWhenUsed/>
    <w:qFormat/>
    <w:rsid w:val="00FC693F"/>
    <w:pPr>
      <w:keepNext/>
      <w:keepLines/>
      <w:spacing w:before="220" w:after="80"/>
      <w:outlineLvl w:val="2"/>
    </w:pPr>
    <w:rPr>
      <w:rFonts w:asciiTheme="majorHAnsi" w:eastAsiaTheme="majorEastAsia" w:hAnsiTheme="majorHAnsi" w:cstheme="majorBidi" w:ascii="Calibri" w:hAnsi="Calibri"/>
      <w:b/>
      <w:bCs/>
      <w:color w:val="1F3B7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F3B73"/>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