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w:rsidR="059C4763" w:rsidP="059C4763" w:rsidRDefault="059C4763" w14:paraId="07CC37B6" w14:textId="7B46AD3F">
      <w:pPr>
        <w:pStyle w:val="Normal"/>
        <w:suppressLineNumbers w:val="0"/>
        <w:shd w:val="clear" w:color="auto" w:fill="FFFFFF" w:themeFill="background1"/>
        <w:bidi w:val="0"/>
        <w:spacing w:before="0" w:beforeAutospacing="off" w:after="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tblW w:w="0" w:type="auto"/>
        <w:tblLayout w:type="fixed"/>
        <w:tblLook w:val="06A0" w:firstRow="1" w:lastRow="0" w:firstColumn="1" w:lastColumn="0" w:noHBand="1" w:noVBand="1"/>
      </w:tblPr>
      <w:tblGrid>
        <w:gridCol w:w="2100"/>
        <w:gridCol w:w="7260"/>
      </w:tblGrid>
      <w:tr w:rsidR="059C4763" w:rsidTr="1F183FF2" w14:paraId="59B8C3B5">
        <w:trPr>
          <w:trHeight w:val="300"/>
        </w:trPr>
        <w:tc>
          <w:tcPr>
            <w:tcW w:w="2100" w:type="dxa"/>
            <w:tcMar/>
          </w:tcPr>
          <w:p w:rsidR="73891F36" w:rsidP="059C4763" w:rsidRDefault="73891F36" w14:paraId="3549D617" w14:textId="08C07D92">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059C4763" w:rsidR="73891F36">
              <w:rPr>
                <w:rFonts w:ascii="Aptos" w:hAnsi="Aptos" w:eastAsia="Aptos" w:cs="Aptos"/>
                <w:b w:val="0"/>
                <w:bCs w:val="0"/>
                <w:i w:val="0"/>
                <w:iCs w:val="0"/>
                <w:caps w:val="0"/>
                <w:smallCaps w:val="0"/>
                <w:noProof w:val="0"/>
                <w:color w:val="000000" w:themeColor="text1" w:themeTint="FF" w:themeShade="FF"/>
                <w:sz w:val="24"/>
                <w:szCs w:val="24"/>
                <w:lang w:val="en-US"/>
              </w:rPr>
              <w:t xml:space="preserve">Rachel – </w:t>
            </w:r>
          </w:p>
          <w:p w:rsidR="73891F36" w:rsidP="059C4763" w:rsidRDefault="73891F36" w14:paraId="371C916E" w14:textId="1F5AE3F9">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059C4763" w:rsidR="73891F36">
              <w:rPr>
                <w:rFonts w:ascii="Aptos" w:hAnsi="Aptos" w:eastAsia="Aptos" w:cs="Aptos"/>
                <w:b w:val="0"/>
                <w:bCs w:val="0"/>
                <w:i w:val="0"/>
                <w:iCs w:val="0"/>
                <w:caps w:val="0"/>
                <w:smallCaps w:val="0"/>
                <w:noProof w:val="0"/>
                <w:color w:val="000000" w:themeColor="text1" w:themeTint="FF" w:themeShade="FF"/>
                <w:sz w:val="24"/>
                <w:szCs w:val="24"/>
                <w:lang w:val="en-US"/>
              </w:rPr>
              <w:t>11.14.24</w:t>
            </w:r>
          </w:p>
        </w:tc>
        <w:tc>
          <w:tcPr>
            <w:tcW w:w="7260" w:type="dxa"/>
            <w:tcMar/>
          </w:tcPr>
          <w:p w:rsidR="73891F36" w:rsidP="059C4763" w:rsidRDefault="73891F36" w14:paraId="37D7B4C1" w14:textId="3A633B4B">
            <w:pPr>
              <w:shd w:val="clear" w:color="auto" w:fill="FFFFFF" w:themeFill="background1"/>
              <w:spacing w:before="0" w:beforeAutospacing="off" w:after="0" w:afterAutospacing="off"/>
            </w:pPr>
            <w:r w:rsidRPr="059C4763" w:rsidR="73891F36">
              <w:rPr>
                <w:rFonts w:ascii="Aptos" w:hAnsi="Aptos" w:eastAsia="Aptos" w:cs="Aptos"/>
                <w:b w:val="0"/>
                <w:bCs w:val="0"/>
                <w:i w:val="0"/>
                <w:iCs w:val="0"/>
                <w:caps w:val="0"/>
                <w:smallCaps w:val="0"/>
                <w:noProof w:val="0"/>
                <w:color w:val="000000" w:themeColor="text1" w:themeTint="FF" w:themeShade="FF"/>
                <w:sz w:val="24"/>
                <w:szCs w:val="24"/>
                <w:lang w:val="en-US"/>
              </w:rPr>
              <w:t>Hi Yihan</w:t>
            </w:r>
          </w:p>
          <w:p w:rsidR="059C4763" w:rsidP="059C4763" w:rsidRDefault="059C4763" w14:paraId="5B846D60" w14:textId="047BC6AB">
            <w:pPr>
              <w:shd w:val="clear" w:color="auto" w:fill="FFFFFF" w:themeFill="background1"/>
              <w:spacing w:before="0" w:beforeAutospacing="off" w:after="0" w:afterAutospacing="off"/>
            </w:pPr>
          </w:p>
          <w:p w:rsidR="73891F36" w:rsidP="059C4763" w:rsidRDefault="73891F36" w14:paraId="121A6C15" w14:textId="5D752F7F">
            <w:pPr>
              <w:shd w:val="clear" w:color="auto" w:fill="FFFFFF" w:themeFill="background1"/>
              <w:spacing w:before="0" w:beforeAutospacing="off" w:after="0" w:afterAutospacing="off"/>
            </w:pPr>
            <w:r w:rsidRPr="059C4763" w:rsidR="73891F36">
              <w:rPr>
                <w:rFonts w:ascii="Aptos" w:hAnsi="Aptos" w:eastAsia="Aptos" w:cs="Aptos"/>
                <w:b w:val="0"/>
                <w:bCs w:val="0"/>
                <w:i w:val="0"/>
                <w:iCs w:val="0"/>
                <w:caps w:val="0"/>
                <w:smallCaps w:val="0"/>
                <w:noProof w:val="0"/>
                <w:color w:val="000000" w:themeColor="text1" w:themeTint="FF" w:themeShade="FF"/>
                <w:sz w:val="24"/>
                <w:szCs w:val="24"/>
                <w:lang w:val="en-US"/>
              </w:rPr>
              <w:t>I think the confusion comes from the fact that I haven't been using the same website as you to identify the ICD10 codes and it is organized differently This is where the confusion from the term 'and following' comes from. Sorry about that.</w:t>
            </w:r>
          </w:p>
          <w:p w:rsidR="73891F36" w:rsidP="059C4763" w:rsidRDefault="73891F36" w14:paraId="14F60551" w14:textId="603489C4">
            <w:pPr>
              <w:shd w:val="clear" w:color="auto" w:fill="FFFFFF" w:themeFill="background1"/>
              <w:spacing w:before="0" w:beforeAutospacing="off" w:after="0" w:afterAutospacing="off"/>
            </w:pPr>
            <w:r w:rsidRPr="059C4763" w:rsidR="73891F36">
              <w:rPr>
                <w:rFonts w:ascii="Aptos" w:hAnsi="Aptos" w:eastAsia="Aptos" w:cs="Aptos"/>
                <w:b w:val="0"/>
                <w:bCs w:val="0"/>
                <w:i w:val="0"/>
                <w:iCs w:val="0"/>
                <w:caps w:val="0"/>
                <w:smallCaps w:val="0"/>
                <w:noProof w:val="0"/>
                <w:color w:val="000000" w:themeColor="text1" w:themeTint="FF" w:themeShade="FF"/>
                <w:sz w:val="24"/>
                <w:szCs w:val="24"/>
                <w:lang w:val="en-US"/>
              </w:rPr>
              <w:t>In this case we are interested in E08-E13 and all the subcodes for those categories. E23 corresponds to a disease due to an insufficiency in ADH hormone which is a disease that involves control of water reabsorption and it does not increase the risk of dementia.</w:t>
            </w:r>
          </w:p>
          <w:p w:rsidR="73891F36" w:rsidP="059C4763" w:rsidRDefault="73891F36" w14:paraId="6431AC26" w14:textId="7B4F6210">
            <w:pPr>
              <w:shd w:val="clear" w:color="auto" w:fill="FFFFFF" w:themeFill="background1"/>
              <w:spacing w:before="0" w:beforeAutospacing="off" w:after="0" w:afterAutospacing="off"/>
            </w:pPr>
            <w:r w:rsidRPr="059C4763" w:rsidR="73891F36">
              <w:rPr>
                <w:rFonts w:ascii="Aptos" w:hAnsi="Aptos" w:eastAsia="Aptos" w:cs="Aptos"/>
                <w:b w:val="0"/>
                <w:bCs w:val="0"/>
                <w:i w:val="0"/>
                <w:iCs w:val="0"/>
                <w:caps w:val="0"/>
                <w:smallCaps w:val="0"/>
                <w:noProof w:val="0"/>
                <w:color w:val="000000" w:themeColor="text1" w:themeTint="FF" w:themeShade="FF"/>
                <w:sz w:val="24"/>
                <w:szCs w:val="24"/>
                <w:lang w:val="en-US"/>
              </w:rPr>
              <w:t>For the hypertension you are right... i am interested in the blood pressure hypertension which are the codes you mention...</w:t>
            </w:r>
          </w:p>
          <w:p w:rsidR="73891F36" w:rsidP="059C4763" w:rsidRDefault="73891F36" w14:paraId="63450167" w14:textId="4716E052">
            <w:pPr>
              <w:shd w:val="clear" w:color="auto" w:fill="FFFFFF" w:themeFill="background1"/>
              <w:spacing w:before="0" w:beforeAutospacing="off" w:after="0" w:afterAutospacing="off"/>
            </w:pPr>
            <w:r w:rsidRPr="059C4763" w:rsidR="73891F36">
              <w:rPr>
                <w:rFonts w:ascii="Aptos" w:hAnsi="Aptos" w:eastAsia="Aptos" w:cs="Aptos"/>
                <w:b w:val="0"/>
                <w:bCs w:val="0"/>
                <w:i w:val="0"/>
                <w:iCs w:val="0"/>
                <w:caps w:val="0"/>
                <w:smallCaps w:val="0"/>
                <w:noProof w:val="0"/>
                <w:color w:val="000000" w:themeColor="text1" w:themeTint="FF" w:themeShade="FF"/>
                <w:sz w:val="24"/>
                <w:szCs w:val="24"/>
                <w:lang w:val="en-US"/>
              </w:rPr>
              <w:t>Easiest is I review the word doc you sent because I am not sure how to make it clearer. (I'd have to go through the diagnoistic codes n the site you are using - which is better than the one I was using by the way-)</w:t>
            </w:r>
          </w:p>
          <w:p w:rsidR="059C4763" w:rsidP="059C4763" w:rsidRDefault="059C4763" w14:paraId="5F565184" w14:textId="7A040131">
            <w:pPr>
              <w:shd w:val="clear" w:color="auto" w:fill="FFFFFF" w:themeFill="background1"/>
              <w:spacing w:before="0" w:beforeAutospacing="off" w:after="0" w:afterAutospacing="off"/>
            </w:pPr>
          </w:p>
          <w:p w:rsidR="73891F36" w:rsidP="059C4763" w:rsidRDefault="73891F36" w14:paraId="77E3D2B1" w14:textId="2EC0DA81">
            <w:pPr>
              <w:shd w:val="clear" w:color="auto" w:fill="FFFFFF" w:themeFill="background1"/>
              <w:spacing w:before="0" w:beforeAutospacing="off" w:after="0" w:afterAutospacing="off"/>
            </w:pPr>
            <w:r w:rsidRPr="059C4763" w:rsidR="73891F36">
              <w:rPr>
                <w:rFonts w:ascii="Aptos" w:hAnsi="Aptos" w:eastAsia="Aptos" w:cs="Aptos"/>
                <w:b w:val="0"/>
                <w:bCs w:val="0"/>
                <w:i w:val="0"/>
                <w:iCs w:val="0"/>
                <w:caps w:val="0"/>
                <w:smallCaps w:val="0"/>
                <w:noProof w:val="0"/>
                <w:color w:val="000000" w:themeColor="text1" w:themeTint="FF" w:themeShade="FF"/>
                <w:sz w:val="24"/>
                <w:szCs w:val="24"/>
                <w:lang w:val="en-US"/>
              </w:rPr>
              <w:t>For smoking, sorry the term is nicotine dependence (F17)</w:t>
            </w:r>
          </w:p>
          <w:p w:rsidR="73891F36" w:rsidP="059C4763" w:rsidRDefault="73891F36" w14:paraId="721CA18B" w14:textId="0281E569">
            <w:pPr>
              <w:shd w:val="clear" w:color="auto" w:fill="FFFFFF" w:themeFill="background1"/>
              <w:spacing w:before="0" w:beforeAutospacing="off" w:after="0" w:afterAutospacing="off"/>
            </w:pPr>
            <w:r w:rsidRPr="059C4763" w:rsidR="73891F36">
              <w:rPr>
                <w:rFonts w:ascii="Aptos" w:hAnsi="Aptos" w:eastAsia="Aptos" w:cs="Aptos"/>
                <w:b w:val="0"/>
                <w:bCs w:val="0"/>
                <w:i w:val="0"/>
                <w:iCs w:val="0"/>
                <w:caps w:val="0"/>
                <w:smallCaps w:val="0"/>
                <w:noProof w:val="0"/>
                <w:color w:val="000000" w:themeColor="text1" w:themeTint="FF" w:themeShade="FF"/>
                <w:sz w:val="24"/>
                <w:szCs w:val="24"/>
                <w:lang w:val="en-US"/>
              </w:rPr>
              <w:t>For depression it might be because the term is depressive episode? F32</w:t>
            </w:r>
          </w:p>
          <w:p w:rsidR="73891F36" w:rsidP="059C4763" w:rsidRDefault="73891F36" w14:paraId="32521DE5" w14:textId="6F1DD3C2">
            <w:pPr>
              <w:shd w:val="clear" w:color="auto" w:fill="FFFFFF" w:themeFill="background1"/>
              <w:spacing w:before="0" w:beforeAutospacing="off" w:after="0" w:afterAutospacing="off"/>
            </w:pPr>
            <w:r w:rsidRPr="059C4763" w:rsidR="73891F36">
              <w:rPr>
                <w:rFonts w:ascii="Aptos" w:hAnsi="Aptos" w:eastAsia="Aptos" w:cs="Aptos"/>
                <w:b w:val="0"/>
                <w:bCs w:val="0"/>
                <w:i w:val="0"/>
                <w:iCs w:val="0"/>
                <w:caps w:val="0"/>
                <w:smallCaps w:val="0"/>
                <w:noProof w:val="0"/>
                <w:color w:val="000000" w:themeColor="text1" w:themeTint="FF" w:themeShade="FF"/>
                <w:sz w:val="24"/>
                <w:szCs w:val="24"/>
                <w:lang w:val="en-US"/>
              </w:rPr>
              <w:t xml:space="preserve">Z91.81 is 'at risk of falling' </w:t>
            </w:r>
            <w:hyperlink r:id="Re517c16ae56c4550">
              <w:r w:rsidRPr="059C4763" w:rsidR="73891F36">
                <w:rPr>
                  <w:rStyle w:val="Hyperlink"/>
                  <w:rFonts w:ascii="Aptos" w:hAnsi="Aptos" w:eastAsia="Aptos" w:cs="Aptos"/>
                  <w:b w:val="0"/>
                  <w:bCs w:val="0"/>
                  <w:i w:val="0"/>
                  <w:iCs w:val="0"/>
                  <w:caps w:val="0"/>
                  <w:smallCaps w:val="0"/>
                  <w:noProof w:val="0"/>
                  <w:color w:val="000000" w:themeColor="text1" w:themeTint="FF" w:themeShade="FF"/>
                  <w:sz w:val="24"/>
                  <w:szCs w:val="24"/>
                  <w:lang w:val="en-US"/>
                </w:rPr>
                <w:t>https://www.icd10data.com/search?s=falls</w:t>
              </w:r>
            </w:hyperlink>
            <w:r w:rsidRPr="059C4763" w:rsidR="73891F36">
              <w:rPr>
                <w:rFonts w:ascii="Aptos" w:hAnsi="Aptos" w:eastAsia="Aptos" w:cs="Aptos"/>
                <w:b w:val="0"/>
                <w:bCs w:val="0"/>
                <w:i w:val="0"/>
                <w:iCs w:val="0"/>
                <w:caps w:val="0"/>
                <w:smallCaps w:val="0"/>
                <w:noProof w:val="0"/>
                <w:color w:val="000000" w:themeColor="text1" w:themeTint="FF" w:themeShade="FF"/>
                <w:sz w:val="24"/>
                <w:szCs w:val="24"/>
                <w:lang w:val="en-US"/>
              </w:rPr>
              <w:t xml:space="preserve"> that's what I found on the site I usuallychel use...</w:t>
            </w:r>
          </w:p>
          <w:p w:rsidR="73891F36" w:rsidP="059C4763" w:rsidRDefault="73891F36" w14:paraId="307C03BE" w14:textId="09DED248">
            <w:pPr>
              <w:shd w:val="clear" w:color="auto" w:fill="FFFFFF" w:themeFill="background1"/>
              <w:spacing w:before="0" w:beforeAutospacing="off" w:after="0" w:afterAutospacing="off"/>
            </w:pPr>
            <w:r w:rsidRPr="059C4763" w:rsidR="73891F36">
              <w:rPr>
                <w:rFonts w:ascii="Aptos" w:hAnsi="Aptos" w:eastAsia="Aptos" w:cs="Aptos"/>
                <w:b w:val="0"/>
                <w:bCs w:val="0"/>
                <w:i w:val="0"/>
                <w:iCs w:val="0"/>
                <w:caps w:val="0"/>
                <w:smallCaps w:val="0"/>
                <w:noProof w:val="0"/>
                <w:color w:val="000000" w:themeColor="text1" w:themeTint="FF" w:themeShade="FF"/>
                <w:sz w:val="24"/>
                <w:szCs w:val="24"/>
                <w:lang w:val="en-US"/>
              </w:rPr>
              <w:t>Huntington's disease is apparently G10 or it could also be coded as F02.81</w:t>
            </w:r>
          </w:p>
          <w:p w:rsidR="73891F36" w:rsidP="059C4763" w:rsidRDefault="73891F36" w14:paraId="666287BD" w14:textId="53A9C664">
            <w:pPr>
              <w:shd w:val="clear" w:color="auto" w:fill="FFFFFF" w:themeFill="background1"/>
              <w:spacing w:before="0" w:beforeAutospacing="off" w:after="0" w:afterAutospacing="off"/>
            </w:pPr>
            <w:r w:rsidRPr="059C4763" w:rsidR="73891F36">
              <w:rPr>
                <w:rFonts w:ascii="Aptos" w:hAnsi="Aptos" w:eastAsia="Aptos" w:cs="Aptos"/>
                <w:b w:val="0"/>
                <w:bCs w:val="0"/>
                <w:i w:val="0"/>
                <w:iCs w:val="0"/>
                <w:caps w:val="0"/>
                <w:smallCaps w:val="0"/>
                <w:noProof w:val="0"/>
                <w:color w:val="000000" w:themeColor="text1" w:themeTint="FF" w:themeShade="FF"/>
                <w:sz w:val="24"/>
                <w:szCs w:val="24"/>
                <w:lang w:val="en-US"/>
              </w:rPr>
              <w:t>Parkinson's is G20 and G21 I believe</w:t>
            </w:r>
          </w:p>
          <w:p w:rsidR="059C4763" w:rsidP="059C4763" w:rsidRDefault="059C4763" w14:paraId="16153A4B" w14:textId="5CEFE598">
            <w:pPr>
              <w:shd w:val="clear" w:color="auto" w:fill="FFFFFF" w:themeFill="background1"/>
              <w:spacing w:before="0" w:beforeAutospacing="off" w:after="0" w:afterAutospacing="off"/>
            </w:pPr>
          </w:p>
          <w:p w:rsidR="73891F36" w:rsidP="059C4763" w:rsidRDefault="73891F36" w14:paraId="6992FE9E" w14:textId="6A4BBA12">
            <w:pPr>
              <w:shd w:val="clear" w:color="auto" w:fill="FFFFFF" w:themeFill="background1"/>
              <w:spacing w:before="0" w:beforeAutospacing="off" w:after="0" w:afterAutospacing="off"/>
            </w:pPr>
            <w:r w:rsidRPr="059C4763" w:rsidR="73891F36">
              <w:rPr>
                <w:rFonts w:ascii="Aptos" w:hAnsi="Aptos" w:eastAsia="Aptos" w:cs="Aptos"/>
                <w:b w:val="0"/>
                <w:bCs w:val="0"/>
                <w:i w:val="0"/>
                <w:iCs w:val="0"/>
                <w:caps w:val="0"/>
                <w:smallCaps w:val="0"/>
                <w:noProof w:val="0"/>
                <w:color w:val="000000" w:themeColor="text1" w:themeTint="FF" w:themeShade="FF"/>
                <w:sz w:val="24"/>
                <w:szCs w:val="24"/>
                <w:lang w:val="en-US"/>
              </w:rPr>
              <w:t xml:space="preserve">I'll try finishing up the list tomorrow. </w:t>
            </w:r>
          </w:p>
          <w:p w:rsidR="73891F36" w:rsidP="059C4763" w:rsidRDefault="73891F36" w14:paraId="5044FFEA" w14:textId="66F16837">
            <w:pPr>
              <w:shd w:val="clear" w:color="auto" w:fill="FFFFFF" w:themeFill="background1"/>
              <w:spacing w:before="0" w:beforeAutospacing="off" w:after="0" w:afterAutospacing="off"/>
            </w:pPr>
            <w:r w:rsidRPr="059C4763" w:rsidR="73891F36">
              <w:rPr>
                <w:rFonts w:ascii="Aptos" w:hAnsi="Aptos" w:eastAsia="Aptos" w:cs="Aptos"/>
                <w:b w:val="0"/>
                <w:bCs w:val="0"/>
                <w:i w:val="0"/>
                <w:iCs w:val="0"/>
                <w:caps w:val="0"/>
                <w:smallCaps w:val="0"/>
                <w:noProof w:val="0"/>
                <w:color w:val="000000" w:themeColor="text1" w:themeTint="FF" w:themeShade="FF"/>
                <w:sz w:val="24"/>
                <w:szCs w:val="24"/>
                <w:lang w:val="en-US"/>
              </w:rPr>
              <w:t>Let me know if this helps!</w:t>
            </w:r>
          </w:p>
          <w:p w:rsidR="059C4763" w:rsidP="059C4763" w:rsidRDefault="059C4763" w14:paraId="05A15988" w14:textId="15841200">
            <w:pPr>
              <w:shd w:val="clear" w:color="auto" w:fill="FFFFFF" w:themeFill="background1"/>
              <w:spacing w:before="0" w:beforeAutospacing="off" w:after="0" w:afterAutospacing="off"/>
            </w:pPr>
          </w:p>
          <w:p w:rsidR="73891F36" w:rsidP="059C4763" w:rsidRDefault="73891F36" w14:paraId="728BF56F" w14:textId="7D7AE239">
            <w:pPr>
              <w:shd w:val="clear" w:color="auto" w:fill="FFFFFF" w:themeFill="background1"/>
              <w:spacing w:before="0" w:beforeAutospacing="off" w:after="0" w:afterAutospacing="off"/>
            </w:pPr>
            <w:r w:rsidRPr="059C4763" w:rsidR="73891F36">
              <w:rPr>
                <w:rFonts w:ascii="Aptos" w:hAnsi="Aptos" w:eastAsia="Aptos" w:cs="Aptos"/>
                <w:b w:val="0"/>
                <w:bCs w:val="0"/>
                <w:i w:val="0"/>
                <w:iCs w:val="0"/>
                <w:caps w:val="0"/>
                <w:smallCaps w:val="0"/>
                <w:noProof w:val="0"/>
                <w:color w:val="000000" w:themeColor="text1" w:themeTint="FF" w:themeShade="FF"/>
                <w:sz w:val="24"/>
                <w:szCs w:val="24"/>
                <w:lang w:val="en-US"/>
              </w:rPr>
              <w:t>Best,</w:t>
            </w:r>
          </w:p>
          <w:p w:rsidR="73891F36" w:rsidP="059C4763" w:rsidRDefault="73891F36" w14:paraId="2CB4772E" w14:textId="19EF2D58">
            <w:pPr>
              <w:shd w:val="clear" w:color="auto" w:fill="FFFFFF" w:themeFill="background1"/>
              <w:spacing w:before="0" w:beforeAutospacing="off" w:after="0" w:afterAutospacing="off"/>
            </w:pPr>
            <w:r w:rsidRPr="059C4763" w:rsidR="73891F36">
              <w:rPr>
                <w:rFonts w:ascii="Aptos" w:hAnsi="Aptos" w:eastAsia="Aptos" w:cs="Aptos"/>
                <w:b w:val="0"/>
                <w:bCs w:val="0"/>
                <w:i w:val="0"/>
                <w:iCs w:val="0"/>
                <w:caps w:val="0"/>
                <w:smallCaps w:val="0"/>
                <w:noProof w:val="0"/>
                <w:color w:val="000000" w:themeColor="text1" w:themeTint="FF" w:themeShade="FF"/>
                <w:sz w:val="24"/>
                <w:szCs w:val="24"/>
                <w:lang w:val="en-US"/>
              </w:rPr>
              <w:t>Rachel</w:t>
            </w:r>
          </w:p>
        </w:tc>
      </w:tr>
      <w:tr w:rsidR="059C4763" w:rsidTr="1F183FF2" w14:paraId="45631518">
        <w:trPr>
          <w:trHeight w:val="300"/>
        </w:trPr>
        <w:tc>
          <w:tcPr>
            <w:tcW w:w="2100" w:type="dxa"/>
            <w:tcMar/>
          </w:tcPr>
          <w:p w:rsidR="73891F36" w:rsidP="059C4763" w:rsidRDefault="73891F36" w14:paraId="65D6D08C" w14:textId="043D5DAD">
            <w:pPr>
              <w:pStyle w:val="Normal"/>
              <w:rPr>
                <w:rFonts w:ascii="Arial" w:hAnsi="Arial" w:eastAsia="Arial" w:cs="Arial"/>
                <w:b w:val="0"/>
                <w:bCs w:val="0"/>
                <w:i w:val="0"/>
                <w:iCs w:val="0"/>
                <w:caps w:val="0"/>
                <w:smallCaps w:val="0"/>
                <w:noProof w:val="0"/>
                <w:color w:val="000000" w:themeColor="text1" w:themeTint="FF" w:themeShade="FF"/>
                <w:sz w:val="22"/>
                <w:szCs w:val="22"/>
                <w:lang w:val="en-US"/>
              </w:rPr>
            </w:pPr>
            <w:r w:rsidRPr="059C4763" w:rsidR="73891F36">
              <w:rPr>
                <w:rFonts w:ascii="Arial" w:hAnsi="Arial" w:eastAsia="Arial" w:cs="Arial"/>
                <w:b w:val="0"/>
                <w:bCs w:val="0"/>
                <w:i w:val="0"/>
                <w:iCs w:val="0"/>
                <w:caps w:val="0"/>
                <w:smallCaps w:val="0"/>
                <w:noProof w:val="0"/>
                <w:color w:val="000000" w:themeColor="text1" w:themeTint="FF" w:themeShade="FF"/>
                <w:sz w:val="22"/>
                <w:szCs w:val="22"/>
                <w:lang w:val="en-US"/>
              </w:rPr>
              <w:t>Rachel – 02/21/2024</w:t>
            </w:r>
          </w:p>
        </w:tc>
        <w:tc>
          <w:tcPr>
            <w:tcW w:w="7260" w:type="dxa"/>
            <w:tcMar/>
          </w:tcPr>
          <w:p w:rsidR="73891F36" w:rsidP="059C4763" w:rsidRDefault="73891F36" w14:paraId="3FC8C22F" w14:textId="35491422">
            <w:pPr>
              <w:pStyle w:val="Normal"/>
              <w:rPr>
                <w:rFonts w:ascii="Aptos" w:hAnsi="Aptos" w:eastAsia="Aptos" w:cs="Aptos"/>
                <w:noProof w:val="0"/>
                <w:sz w:val="24"/>
                <w:szCs w:val="24"/>
                <w:lang w:val="en-US"/>
              </w:rPr>
            </w:pPr>
            <w:r w:rsidRPr="059C4763" w:rsidR="73891F36">
              <w:rPr>
                <w:rFonts w:ascii="Aptos" w:hAnsi="Aptos" w:eastAsia="Aptos" w:cs="Aptos"/>
                <w:b w:val="0"/>
                <w:bCs w:val="0"/>
                <w:i w:val="0"/>
                <w:iCs w:val="0"/>
                <w:caps w:val="0"/>
                <w:smallCaps w:val="0"/>
                <w:noProof w:val="0"/>
                <w:color w:val="000000" w:themeColor="text1" w:themeTint="FF" w:themeShade="FF"/>
                <w:sz w:val="24"/>
                <w:szCs w:val="24"/>
                <w:lang w:val="en-US"/>
              </w:rPr>
              <w:t xml:space="preserve">PS just found this that I had proposed in the </w:t>
            </w:r>
            <w:r w:rsidRPr="059C4763" w:rsidR="73891F36">
              <w:rPr>
                <w:rFonts w:ascii="Aptos" w:hAnsi="Aptos" w:eastAsia="Aptos" w:cs="Aptos"/>
                <w:b w:val="0"/>
                <w:bCs w:val="0"/>
                <w:i w:val="0"/>
                <w:iCs w:val="0"/>
                <w:caps w:val="0"/>
                <w:smallCaps w:val="0"/>
                <w:noProof w:val="0"/>
                <w:color w:val="000000" w:themeColor="text1" w:themeTint="FF" w:themeShade="FF"/>
                <w:sz w:val="24"/>
                <w:szCs w:val="24"/>
                <w:lang w:val="en-US"/>
              </w:rPr>
              <w:t>Alz</w:t>
            </w:r>
            <w:r w:rsidRPr="059C4763" w:rsidR="73891F36">
              <w:rPr>
                <w:rFonts w:ascii="Aptos" w:hAnsi="Aptos" w:eastAsia="Aptos" w:cs="Aptos"/>
                <w:b w:val="0"/>
                <w:bCs w:val="0"/>
                <w:i w:val="0"/>
                <w:iCs w:val="0"/>
                <w:caps w:val="0"/>
                <w:smallCaps w:val="0"/>
                <w:noProof w:val="0"/>
                <w:color w:val="000000" w:themeColor="text1" w:themeTint="FF" w:themeShade="FF"/>
                <w:sz w:val="24"/>
                <w:szCs w:val="24"/>
                <w:lang w:val="en-US"/>
              </w:rPr>
              <w:t xml:space="preserve"> Association grant: </w:t>
            </w:r>
            <w:r w:rsidRPr="059C4763" w:rsidR="73891F36">
              <w:rPr>
                <w:rFonts w:ascii="Arial" w:hAnsi="Arial" w:eastAsia="Arial" w:cs="Arial"/>
                <w:b w:val="1"/>
                <w:bCs w:val="1"/>
                <w:i w:val="0"/>
                <w:iCs w:val="0"/>
                <w:caps w:val="0"/>
                <w:smallCaps w:val="0"/>
                <w:noProof w:val="0"/>
                <w:color w:val="000000" w:themeColor="text1" w:themeTint="FF" w:themeShade="FF"/>
                <w:sz w:val="22"/>
                <w:szCs w:val="22"/>
                <w:u w:val="single"/>
                <w:lang w:val="en-US"/>
              </w:rPr>
              <w:t>Covariates</w:t>
            </w:r>
            <w:r w:rsidRPr="059C4763" w:rsidR="73891F36">
              <w:rPr>
                <w:rFonts w:ascii="Arial" w:hAnsi="Arial" w:eastAsia="Arial" w:cs="Arial"/>
                <w:b w:val="1"/>
                <w:bCs w:val="1"/>
                <w:i w:val="0"/>
                <w:iCs w:val="0"/>
                <w:caps w:val="0"/>
                <w:smallCaps w:val="0"/>
                <w:noProof w:val="0"/>
                <w:color w:val="000000" w:themeColor="text1" w:themeTint="FF" w:themeShade="FF"/>
                <w:sz w:val="22"/>
                <w:szCs w:val="22"/>
                <w:lang w:val="en-US"/>
              </w:rPr>
              <w:t>:</w:t>
            </w:r>
            <w:r w:rsidRPr="059C4763" w:rsidR="73891F36">
              <w:rPr>
                <w:rFonts w:ascii="Arial" w:hAnsi="Arial" w:eastAsia="Arial" w:cs="Arial"/>
                <w:b w:val="0"/>
                <w:bCs w:val="0"/>
                <w:i w:val="0"/>
                <w:iCs w:val="0"/>
                <w:caps w:val="0"/>
                <w:smallCaps w:val="0"/>
                <w:noProof w:val="0"/>
                <w:color w:val="000000" w:themeColor="text1" w:themeTint="FF" w:themeShade="FF"/>
                <w:sz w:val="22"/>
                <w:szCs w:val="22"/>
                <w:lang w:val="en-US"/>
              </w:rPr>
              <w:t xml:space="preserve"> we will adjust for age, sex, ethnic background as well as comorbidities associated with ADRD risk including hypertension (I10*), diabetes mellitus (E10*, E11*), stroke (I63*), coronary heart disease (I25*, I11*), depressive symptoms (F32*, F33*), traumatic brain injury (S02*, S06*, S07*), smoking (F17*, Z77).</w:t>
            </w:r>
          </w:p>
        </w:tc>
      </w:tr>
      <w:tr w:rsidR="059C4763" w:rsidTr="1F183FF2" w14:paraId="309B6959">
        <w:trPr>
          <w:trHeight w:val="300"/>
        </w:trPr>
        <w:tc>
          <w:tcPr>
            <w:tcW w:w="2100" w:type="dxa"/>
            <w:tcMar/>
          </w:tcPr>
          <w:p w:rsidR="73891F36" w:rsidP="059C4763" w:rsidRDefault="73891F36" w14:paraId="0F31B7FB" w14:textId="123DE15C">
            <w:pPr>
              <w:pStyle w:val="Normal"/>
              <w:rPr>
                <w:rFonts w:ascii="Arial" w:hAnsi="Arial" w:eastAsia="Arial" w:cs="Arial"/>
                <w:b w:val="0"/>
                <w:bCs w:val="0"/>
                <w:i w:val="0"/>
                <w:iCs w:val="0"/>
                <w:caps w:val="0"/>
                <w:smallCaps w:val="0"/>
                <w:noProof w:val="0"/>
                <w:color w:val="000000" w:themeColor="text1" w:themeTint="FF" w:themeShade="FF"/>
                <w:sz w:val="22"/>
                <w:szCs w:val="22"/>
                <w:lang w:val="en-US"/>
              </w:rPr>
            </w:pPr>
            <w:r w:rsidRPr="059C4763" w:rsidR="73891F36">
              <w:rPr>
                <w:rFonts w:ascii="Arial" w:hAnsi="Arial" w:eastAsia="Arial" w:cs="Arial"/>
                <w:b w:val="0"/>
                <w:bCs w:val="0"/>
                <w:i w:val="0"/>
                <w:iCs w:val="0"/>
                <w:caps w:val="0"/>
                <w:smallCaps w:val="0"/>
                <w:noProof w:val="0"/>
                <w:color w:val="000000" w:themeColor="text1" w:themeTint="FF" w:themeShade="FF"/>
                <w:sz w:val="22"/>
                <w:szCs w:val="22"/>
                <w:lang w:val="en-US"/>
              </w:rPr>
              <w:t>Rachel – 03/13/2024</w:t>
            </w:r>
          </w:p>
          <w:p w:rsidR="059C4763" w:rsidP="059C4763" w:rsidRDefault="059C4763" w14:paraId="1022B095" w14:textId="62D88B2C">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p>
        </w:tc>
        <w:tc>
          <w:tcPr>
            <w:tcW w:w="7260" w:type="dxa"/>
            <w:tcMar/>
          </w:tcPr>
          <w:p w:rsidR="73891F36" w:rsidP="059C4763" w:rsidRDefault="73891F36" w14:paraId="12A23998" w14:textId="70359BBF">
            <w:pPr>
              <w:shd w:val="clear" w:color="auto" w:fill="FFFFFF" w:themeFill="background1"/>
              <w:spacing w:before="0" w:beforeAutospacing="off" w:after="0" w:afterAutospacing="off"/>
            </w:pPr>
            <w:r w:rsidRPr="059C4763" w:rsidR="73891F36">
              <w:rPr>
                <w:rFonts w:ascii="Aptos" w:hAnsi="Aptos" w:eastAsia="Aptos" w:cs="Aptos"/>
                <w:b w:val="0"/>
                <w:bCs w:val="0"/>
                <w:i w:val="0"/>
                <w:iCs w:val="0"/>
                <w:caps w:val="0"/>
                <w:smallCaps w:val="0"/>
                <w:noProof w:val="0"/>
                <w:color w:val="000000" w:themeColor="text1" w:themeTint="FF" w:themeShade="FF"/>
                <w:sz w:val="24"/>
                <w:szCs w:val="24"/>
                <w:lang w:val="en-US"/>
              </w:rPr>
              <w:t>obviously I forgot to send you the codes for schizophrenia and psychosis...</w:t>
            </w:r>
          </w:p>
          <w:p w:rsidR="059C4763" w:rsidP="059C4763" w:rsidRDefault="059C4763" w14:paraId="1E6EF7DF" w14:textId="67872227">
            <w:pPr>
              <w:shd w:val="clear" w:color="auto" w:fill="FFFFFF" w:themeFill="background1"/>
              <w:spacing w:before="0" w:beforeAutospacing="off" w:after="0" w:afterAutospacing="off"/>
            </w:pPr>
          </w:p>
          <w:p w:rsidR="73891F36" w:rsidP="059C4763" w:rsidRDefault="73891F36" w14:paraId="7A416C9A" w14:textId="6C194866">
            <w:pPr>
              <w:shd w:val="clear" w:color="auto" w:fill="FFFFFF" w:themeFill="background1"/>
              <w:spacing w:before="0" w:beforeAutospacing="off" w:after="0" w:afterAutospacing="off"/>
            </w:pPr>
            <w:r w:rsidRPr="059C4763" w:rsidR="73891F36">
              <w:rPr>
                <w:rFonts w:ascii="Aptos" w:hAnsi="Aptos" w:eastAsia="Aptos" w:cs="Aptos"/>
                <w:b w:val="0"/>
                <w:bCs w:val="0"/>
                <w:i w:val="0"/>
                <w:iCs w:val="0"/>
                <w:caps w:val="0"/>
                <w:smallCaps w:val="0"/>
                <w:noProof w:val="0"/>
                <w:color w:val="000000" w:themeColor="text1" w:themeTint="FF" w:themeShade="FF"/>
                <w:sz w:val="24"/>
                <w:szCs w:val="24"/>
                <w:lang w:val="en-US"/>
              </w:rPr>
              <w:t xml:space="preserve">Here they are: </w:t>
            </w:r>
            <w:r w:rsidRPr="059C4763" w:rsidR="73891F36">
              <w:rPr>
                <w:rFonts w:ascii="Segoe UI" w:hAnsi="Segoe UI" w:eastAsia="Segoe UI" w:cs="Segoe UI"/>
                <w:b w:val="0"/>
                <w:bCs w:val="0"/>
                <w:i w:val="0"/>
                <w:iCs w:val="0"/>
                <w:caps w:val="0"/>
                <w:smallCaps w:val="0"/>
                <w:noProof w:val="0"/>
                <w:color w:val="000000" w:themeColor="text1" w:themeTint="FF" w:themeShade="FF"/>
                <w:sz w:val="22"/>
                <w:szCs w:val="22"/>
                <w:lang w:val="en-US"/>
              </w:rPr>
              <w:t>ICD10 codes starting with F20-F29</w:t>
            </w:r>
            <w:r w:rsidRPr="059C4763" w:rsidR="73891F36">
              <w:rPr>
                <w:rFonts w:ascii="Aptos" w:hAnsi="Aptos" w:eastAsia="Aptos" w:cs="Aptos"/>
                <w:b w:val="0"/>
                <w:bCs w:val="0"/>
                <w:i w:val="0"/>
                <w:iCs w:val="0"/>
                <w:caps w:val="0"/>
                <w:smallCaps w:val="0"/>
                <w:noProof w:val="0"/>
                <w:color w:val="000000" w:themeColor="text1" w:themeTint="FF" w:themeShade="FF"/>
                <w:sz w:val="24"/>
                <w:szCs w:val="24"/>
                <w:lang w:val="en-US"/>
              </w:rPr>
              <w:t xml:space="preserve"> these are the ones we had used when we had tried some sensitivity analysis a while back. we can also include F30 codes</w:t>
            </w:r>
          </w:p>
          <w:p w:rsidR="059C4763" w:rsidP="059C4763" w:rsidRDefault="059C4763" w14:paraId="10CA337F" w14:textId="3753648B">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p>
        </w:tc>
      </w:tr>
      <w:tr w:rsidR="059C4763" w:rsidTr="1F183FF2" w14:paraId="0BAA99FD">
        <w:trPr>
          <w:trHeight w:val="300"/>
        </w:trPr>
        <w:tc>
          <w:tcPr>
            <w:tcW w:w="2100" w:type="dxa"/>
            <w:tcMar/>
          </w:tcPr>
          <w:p w:rsidR="73891F36" w:rsidP="059C4763" w:rsidRDefault="73891F36" w14:paraId="64587400" w14:textId="27231D1B">
            <w:pPr>
              <w:pStyle w:val="Normal"/>
              <w:rPr>
                <w:rFonts w:ascii="Arial" w:hAnsi="Arial" w:eastAsia="Arial" w:cs="Arial"/>
                <w:b w:val="0"/>
                <w:bCs w:val="0"/>
                <w:i w:val="0"/>
                <w:iCs w:val="0"/>
                <w:caps w:val="0"/>
                <w:smallCaps w:val="0"/>
                <w:noProof w:val="0"/>
                <w:color w:val="000000" w:themeColor="text1" w:themeTint="FF" w:themeShade="FF"/>
                <w:sz w:val="22"/>
                <w:szCs w:val="22"/>
                <w:lang w:val="en-US"/>
              </w:rPr>
            </w:pPr>
            <w:r w:rsidRPr="059C4763" w:rsidR="73891F36">
              <w:rPr>
                <w:rFonts w:ascii="Arial" w:hAnsi="Arial" w:eastAsia="Arial" w:cs="Arial"/>
                <w:b w:val="0"/>
                <w:bCs w:val="0"/>
                <w:i w:val="0"/>
                <w:iCs w:val="0"/>
                <w:caps w:val="0"/>
                <w:smallCaps w:val="0"/>
                <w:noProof w:val="0"/>
                <w:color w:val="000000" w:themeColor="text1" w:themeTint="FF" w:themeShade="FF"/>
                <w:sz w:val="22"/>
                <w:szCs w:val="22"/>
                <w:lang w:val="en-US"/>
              </w:rPr>
              <w:t>Namrata – 03/26/2024</w:t>
            </w:r>
          </w:p>
          <w:p w:rsidR="059C4763" w:rsidP="059C4763" w:rsidRDefault="059C4763" w14:paraId="32E0FA64" w14:textId="2B8CF9D2">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p>
        </w:tc>
        <w:tc>
          <w:tcPr>
            <w:tcW w:w="7260" w:type="dxa"/>
            <w:tcMar/>
          </w:tcPr>
          <w:p w:rsidR="73891F36" w:rsidP="059C4763" w:rsidRDefault="73891F36" w14:paraId="1F8CBA39" w14:textId="2FF0415A">
            <w:pPr>
              <w:spacing w:before="0" w:beforeAutospacing="off" w:after="0" w:afterAutospacing="off"/>
              <w:ind w:left="-20" w:right="-20"/>
            </w:pPr>
            <w:r w:rsidRPr="059C4763" w:rsidR="73891F36">
              <w:rPr>
                <w:rFonts w:ascii="Arial" w:hAnsi="Arial" w:eastAsia="Arial" w:cs="Arial"/>
                <w:noProof w:val="0"/>
                <w:sz w:val="22"/>
                <w:szCs w:val="22"/>
                <w:lang w:val="en-US"/>
              </w:rPr>
              <w:t xml:space="preserve">For RA, these are the ICD-10 codes: </w:t>
            </w:r>
          </w:p>
          <w:p w:rsidR="73891F36" w:rsidP="059C4763" w:rsidRDefault="73891F36" w14:paraId="4E2D9DF5" w14:textId="33189DAE">
            <w:pPr>
              <w:shd w:val="clear" w:color="auto" w:fill="FFFFFF" w:themeFill="background1"/>
              <w:spacing w:before="0" w:beforeAutospacing="off" w:after="0" w:afterAutospacing="off"/>
              <w:ind w:left="-20" w:right="-20"/>
            </w:pPr>
            <w:r w:rsidRPr="059C4763" w:rsidR="73891F36">
              <w:rPr>
                <w:rFonts w:ascii="Arial" w:hAnsi="Arial" w:eastAsia="Arial" w:cs="Arial"/>
                <w:b w:val="0"/>
                <w:bCs w:val="0"/>
                <w:i w:val="0"/>
                <w:iCs w:val="0"/>
                <w:caps w:val="0"/>
                <w:smallCaps w:val="0"/>
                <w:noProof w:val="0"/>
                <w:color w:val="000000" w:themeColor="text1" w:themeTint="FF" w:themeShade="FF"/>
                <w:sz w:val="22"/>
                <w:szCs w:val="22"/>
                <w:lang w:val="en-US"/>
              </w:rPr>
              <w:t xml:space="preserve">ICD-10 M05.X or M06.X, excluding M.061. </w:t>
            </w:r>
          </w:p>
          <w:p w:rsidR="059C4763" w:rsidP="059C4763" w:rsidRDefault="059C4763" w14:paraId="3B85E2D3" w14:textId="69722DEB">
            <w:pPr>
              <w:shd w:val="clear" w:color="auto" w:fill="FFFFFF" w:themeFill="background1"/>
              <w:spacing w:before="0" w:beforeAutospacing="off" w:after="0" w:afterAutospacing="off"/>
              <w:ind w:left="-20" w:right="-20"/>
            </w:pPr>
          </w:p>
          <w:p w:rsidR="73891F36" w:rsidP="059C4763" w:rsidRDefault="73891F36" w14:paraId="17EC25BD" w14:textId="6EF9BF69">
            <w:pPr>
              <w:shd w:val="clear" w:color="auto" w:fill="FFFFFF" w:themeFill="background1"/>
              <w:spacing w:before="0" w:beforeAutospacing="off" w:after="0" w:afterAutospacing="off"/>
              <w:ind w:left="-20" w:right="-20"/>
            </w:pPr>
            <w:r w:rsidRPr="059C4763" w:rsidR="73891F36">
              <w:rPr>
                <w:rFonts w:ascii="Arial" w:hAnsi="Arial" w:eastAsia="Arial" w:cs="Arial"/>
                <w:b w:val="0"/>
                <w:bCs w:val="0"/>
                <w:i w:val="0"/>
                <w:iCs w:val="0"/>
                <w:caps w:val="0"/>
                <w:smallCaps w:val="0"/>
                <w:noProof w:val="0"/>
                <w:color w:val="000000" w:themeColor="text1" w:themeTint="FF" w:themeShade="FF"/>
                <w:sz w:val="22"/>
                <w:szCs w:val="22"/>
                <w:lang w:val="en-US"/>
              </w:rPr>
              <w:t>M.061 is Adult Still's disease. NO for Juvenile codes- not RA at all.</w:t>
            </w:r>
          </w:p>
          <w:p w:rsidR="059C4763" w:rsidP="059C4763" w:rsidRDefault="059C4763" w14:paraId="344BF8F0" w14:textId="60148CCF">
            <w:pPr>
              <w:shd w:val="clear" w:color="auto" w:fill="FFFFFF" w:themeFill="background1"/>
              <w:spacing w:before="0" w:beforeAutospacing="off" w:after="0" w:afterAutospacing="off"/>
              <w:ind w:left="-20" w:right="-20"/>
            </w:pPr>
          </w:p>
          <w:p w:rsidR="73891F36" w:rsidP="059C4763" w:rsidRDefault="73891F36" w14:paraId="0099B22C" w14:textId="7F2808E3">
            <w:pPr>
              <w:shd w:val="clear" w:color="auto" w:fill="FFFFFF" w:themeFill="background1"/>
              <w:spacing w:before="0" w:beforeAutospacing="off" w:after="0" w:afterAutospacing="off"/>
              <w:ind w:left="-20" w:right="-20"/>
            </w:pPr>
            <w:r w:rsidRPr="059C4763" w:rsidR="73891F36">
              <w:rPr>
                <w:rFonts w:ascii="Arial" w:hAnsi="Arial" w:eastAsia="Arial" w:cs="Arial"/>
                <w:b w:val="0"/>
                <w:bCs w:val="0"/>
                <w:i w:val="0"/>
                <w:iCs w:val="0"/>
                <w:caps w:val="0"/>
                <w:smallCaps w:val="0"/>
                <w:noProof w:val="0"/>
                <w:color w:val="000000" w:themeColor="text1" w:themeTint="FF" w:themeShade="FF"/>
                <w:sz w:val="24"/>
                <w:szCs w:val="24"/>
                <w:lang w:val="en-US"/>
              </w:rPr>
              <w:t>Usually, there's an algorithm to accurately ascertain patients with RA in claims data. We usually use 2 or more ICD codes for RA 30d- 365 apart. Adding a DMARD to this increases the PPV even more.</w:t>
            </w:r>
          </w:p>
          <w:p w:rsidR="059C4763" w:rsidP="059C4763" w:rsidRDefault="059C4763" w14:paraId="10D3E866" w14:textId="6A8BE70C">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p>
        </w:tc>
      </w:tr>
      <w:tr w:rsidR="059C4763" w:rsidTr="1F183FF2" w14:paraId="1E317F4A">
        <w:trPr>
          <w:trHeight w:val="300"/>
        </w:trPr>
        <w:tc>
          <w:tcPr>
            <w:tcW w:w="2100" w:type="dxa"/>
            <w:tcMar/>
          </w:tcPr>
          <w:p w:rsidR="059C4763" w:rsidP="059C4763" w:rsidRDefault="059C4763" w14:paraId="6CAD309D" w14:textId="6ECED863">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p>
        </w:tc>
        <w:tc>
          <w:tcPr>
            <w:tcW w:w="7260" w:type="dxa"/>
            <w:tcMar/>
          </w:tcPr>
          <w:p w:rsidR="059C4763" w:rsidP="1F183FF2" w:rsidRDefault="059C4763" w14:paraId="03BB31D2" w14:textId="3187EEA6">
            <w:pPr>
              <w:pStyle w:val="ListParagraph"/>
              <w:numPr>
                <w:ilvl w:val="0"/>
                <w:numId w:val="4"/>
              </w:numPr>
              <w:spacing w:after="0" w:line="240"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Pr="1F183FF2" w:rsidR="75501AA0">
              <w:rPr>
                <w:rFonts w:ascii="Calibri" w:hAnsi="Calibri" w:eastAsia="Calibri" w:cs="Calibri"/>
                <w:b w:val="0"/>
                <w:bCs w:val="0"/>
                <w:i w:val="0"/>
                <w:iCs w:val="0"/>
                <w:caps w:val="0"/>
                <w:smallCaps w:val="0"/>
                <w:noProof w:val="0"/>
                <w:color w:val="000000" w:themeColor="text1" w:themeTint="FF" w:themeShade="FF"/>
                <w:sz w:val="22"/>
                <w:szCs w:val="22"/>
                <w:lang w:val="en-US"/>
              </w:rPr>
              <w:t>Anyone who has an SNF stay of &gt; 100 days gets their prescription from Part A and therefore not to be found in Pt D  </w:t>
            </w:r>
          </w:p>
          <w:p w:rsidR="059C4763" w:rsidP="1F183FF2" w:rsidRDefault="059C4763" w14:paraId="7E0B2396" w14:textId="0A65730E">
            <w:pPr>
              <w:pStyle w:val="ListParagraph"/>
              <w:numPr>
                <w:ilvl w:val="0"/>
                <w:numId w:val="4"/>
              </w:numPr>
              <w:spacing w:after="0" w:line="240"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Pr="1F183FF2" w:rsidR="75501AA0">
              <w:rPr>
                <w:rFonts w:ascii="Calibri" w:hAnsi="Calibri" w:eastAsia="Calibri" w:cs="Calibri"/>
                <w:b w:val="0"/>
                <w:bCs w:val="0"/>
                <w:i w:val="0"/>
                <w:iCs w:val="0"/>
                <w:caps w:val="0"/>
                <w:smallCaps w:val="0"/>
                <w:noProof w:val="0"/>
                <w:color w:val="000000" w:themeColor="text1" w:themeTint="FF" w:themeShade="FF"/>
                <w:sz w:val="22"/>
                <w:szCs w:val="22"/>
                <w:lang w:val="en-US"/>
              </w:rPr>
              <w:t>ICD 10 Codes for comorbidities</w:t>
            </w:r>
          </w:p>
          <w:p w:rsidR="059C4763" w:rsidP="1F183FF2" w:rsidRDefault="059C4763" w14:paraId="7AAC540D" w14:textId="0361B5D7">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p>
        </w:tc>
      </w:tr>
      <w:tr w:rsidR="059C4763" w:rsidTr="1F183FF2" w14:paraId="5893719A">
        <w:trPr>
          <w:trHeight w:val="300"/>
        </w:trPr>
        <w:tc>
          <w:tcPr>
            <w:tcW w:w="2100" w:type="dxa"/>
            <w:tcMar/>
          </w:tcPr>
          <w:p w:rsidR="059C4763" w:rsidP="059C4763" w:rsidRDefault="059C4763" w14:paraId="690FA7FE" w14:textId="6ECED863">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p>
        </w:tc>
        <w:tc>
          <w:tcPr>
            <w:tcW w:w="7260" w:type="dxa"/>
            <w:tcMar/>
          </w:tcPr>
          <w:p w:rsidR="059C4763" w:rsidP="059C4763" w:rsidRDefault="059C4763" w14:paraId="2054BA68" w14:textId="6ECED863">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p>
        </w:tc>
      </w:tr>
      <w:tr w:rsidR="059C4763" w:rsidTr="1F183FF2" w14:paraId="39A829FE">
        <w:trPr>
          <w:trHeight w:val="300"/>
        </w:trPr>
        <w:tc>
          <w:tcPr>
            <w:tcW w:w="2100" w:type="dxa"/>
            <w:tcMar/>
          </w:tcPr>
          <w:p w:rsidR="059C4763" w:rsidP="059C4763" w:rsidRDefault="059C4763" w14:paraId="69F4E941" w14:textId="6ECED863">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p>
        </w:tc>
        <w:tc>
          <w:tcPr>
            <w:tcW w:w="7260" w:type="dxa"/>
            <w:tcMar/>
          </w:tcPr>
          <w:p w:rsidR="059C4763" w:rsidP="059C4763" w:rsidRDefault="059C4763" w14:paraId="245521DC" w14:textId="6ECED863">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p>
        </w:tc>
      </w:tr>
      <w:tr w:rsidR="059C4763" w:rsidTr="1F183FF2" w14:paraId="39A329B1">
        <w:trPr>
          <w:trHeight w:val="300"/>
        </w:trPr>
        <w:tc>
          <w:tcPr>
            <w:tcW w:w="2100" w:type="dxa"/>
            <w:tcMar/>
          </w:tcPr>
          <w:p w:rsidR="059C4763" w:rsidP="059C4763" w:rsidRDefault="059C4763" w14:paraId="3E447CE8" w14:textId="6ECED863">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p>
        </w:tc>
        <w:tc>
          <w:tcPr>
            <w:tcW w:w="7260" w:type="dxa"/>
            <w:tcMar/>
          </w:tcPr>
          <w:p w:rsidR="059C4763" w:rsidP="059C4763" w:rsidRDefault="059C4763" w14:paraId="633055F2" w14:textId="6ECED863">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p>
        </w:tc>
      </w:tr>
    </w:tbl>
    <w:p w:rsidR="059C4763" w:rsidP="059C4763" w:rsidRDefault="059C4763" w14:paraId="6FDE3DDD" w14:textId="54A2A4AA">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684C5406" w:rsidRDefault="684C5406" w14:paraId="51023598" w14:textId="3754690E"/>
    <w:p w:rsidR="684C5406" w:rsidP="1F183FF2" w:rsidRDefault="684C5406" w14:paraId="346CD212" w14:textId="06E87FFC">
      <w:pPr>
        <w:rPr>
          <w:rFonts w:ascii="Aptos" w:hAnsi="Aptos" w:eastAsia="Aptos" w:cs="Aptos"/>
          <w:b w:val="0"/>
          <w:bCs w:val="0"/>
          <w:i w:val="0"/>
          <w:iCs w:val="0"/>
          <w:caps w:val="0"/>
          <w:smallCaps w:val="0"/>
          <w:noProof w:val="0"/>
          <w:color w:val="000000" w:themeColor="text1" w:themeTint="FF" w:themeShade="FF"/>
          <w:sz w:val="24"/>
          <w:szCs w:val="24"/>
          <w:lang w:val="en-US"/>
        </w:rPr>
      </w:pPr>
      <w:r w:rsidRPr="1F183FF2" w:rsidR="0BB65CEF">
        <w:rPr>
          <w:rFonts w:ascii="Aptos" w:hAnsi="Aptos" w:eastAsia="Aptos" w:cs="Aptos"/>
          <w:b w:val="0"/>
          <w:bCs w:val="0"/>
          <w:i w:val="0"/>
          <w:iCs w:val="0"/>
          <w:caps w:val="0"/>
          <w:smallCaps w:val="0"/>
          <w:noProof w:val="0"/>
          <w:color w:val="000000" w:themeColor="text1" w:themeTint="FF" w:themeShade="FF"/>
          <w:sz w:val="24"/>
          <w:szCs w:val="24"/>
          <w:lang w:val="en-US"/>
        </w:rPr>
        <w:t xml:space="preserve">Q: Why NDC code have 8-9 digits on the FDA website, while in Part D data, PROD_SRVC_ID has 11 digits? </w:t>
      </w:r>
    </w:p>
    <w:p w:rsidR="684C5406" w:rsidP="1F183FF2" w:rsidRDefault="684C5406" w14:paraId="28673F57" w14:textId="524389BC">
      <w:pPr>
        <w:rPr>
          <w:rFonts w:ascii="Aptos" w:hAnsi="Aptos" w:eastAsia="Aptos" w:cs="Aptos"/>
          <w:b w:val="0"/>
          <w:bCs w:val="0"/>
          <w:i w:val="0"/>
          <w:iCs w:val="0"/>
          <w:caps w:val="0"/>
          <w:smallCaps w:val="0"/>
          <w:noProof w:val="0"/>
          <w:color w:val="000000" w:themeColor="text1" w:themeTint="FF" w:themeShade="FF"/>
          <w:sz w:val="24"/>
          <w:szCs w:val="24"/>
          <w:lang w:val="en-US"/>
        </w:rPr>
      </w:pPr>
      <w:r w:rsidRPr="1F183FF2" w:rsidR="0BB65CEF">
        <w:rPr>
          <w:rFonts w:ascii="Aptos" w:hAnsi="Aptos" w:eastAsia="Aptos" w:cs="Aptos"/>
          <w:b w:val="0"/>
          <w:bCs w:val="0"/>
          <w:i w:val="0"/>
          <w:iCs w:val="0"/>
          <w:caps w:val="0"/>
          <w:smallCaps w:val="0"/>
          <w:noProof w:val="0"/>
          <w:color w:val="000000" w:themeColor="text1" w:themeTint="FF" w:themeShade="FF"/>
          <w:sz w:val="24"/>
          <w:szCs w:val="24"/>
          <w:lang w:val="en-US"/>
        </w:rPr>
        <w:t xml:space="preserve">A: It is advisable to use the first 9-digit in the Part D data when matched to the 9-digit NDC codes elsewhere. </w:t>
      </w:r>
    </w:p>
    <w:p w:rsidR="684C5406" w:rsidP="1F183FF2" w:rsidRDefault="684C5406" w14:paraId="10B834B3" w14:textId="2E7E989B">
      <w:pPr>
        <w:rPr>
          <w:rFonts w:ascii="Aptos" w:hAnsi="Aptos" w:eastAsia="Aptos" w:cs="Aptos"/>
          <w:b w:val="0"/>
          <w:bCs w:val="0"/>
          <w:i w:val="0"/>
          <w:iCs w:val="0"/>
          <w:caps w:val="0"/>
          <w:smallCaps w:val="0"/>
          <w:noProof w:val="0"/>
          <w:color w:val="000000" w:themeColor="text1" w:themeTint="FF" w:themeShade="FF"/>
          <w:sz w:val="24"/>
          <w:szCs w:val="24"/>
          <w:lang w:val="en-US"/>
        </w:rPr>
      </w:pPr>
      <w:r w:rsidR="0BB65CEF">
        <w:drawing>
          <wp:inline wp14:editId="05F7F1FF" wp14:anchorId="76D2CF31">
            <wp:extent cx="5943600" cy="3657600"/>
            <wp:effectExtent l="0" t="0" r="0" b="0"/>
            <wp:docPr id="740422501" name="drawing" descr="Picture, Pictur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0422501" name=""/>
                    <pic:cNvPicPr/>
                  </pic:nvPicPr>
                  <pic:blipFill>
                    <a:blip xmlns:r="http://schemas.openxmlformats.org/officeDocument/2006/relationships" r:embed="rId1748637866">
                      <a:extLst>
                        <a:ext xmlns:a="http://schemas.openxmlformats.org/drawingml/2006/main" uri="{28A0092B-C50C-407E-A947-70E740481C1C}">
                          <a14:useLocalDpi xmlns:a14="http://schemas.microsoft.com/office/drawing/2010/main" val="0"/>
                        </a:ext>
                      </a:extLst>
                    </a:blip>
                    <a:stretch>
                      <a:fillRect/>
                    </a:stretch>
                  </pic:blipFill>
                  <pic:spPr>
                    <a:xfrm>
                      <a:off x="0" y="0"/>
                      <a:ext cx="5943600" cy="3657600"/>
                    </a:xfrm>
                    <a:prstGeom prst="rect">
                      <a:avLst/>
                    </a:prstGeom>
                  </pic:spPr>
                </pic:pic>
              </a:graphicData>
            </a:graphic>
          </wp:inline>
        </w:drawing>
      </w:r>
    </w:p>
    <w:p w:rsidR="684C5406" w:rsidP="1F183FF2" w:rsidRDefault="684C5406" w14:paraId="7D210D8D" w14:textId="5B3FD741">
      <w:pPr>
        <w:spacing w:before="0" w:beforeAutospacing="off" w:after="0" w:afterAutospacing="off" w:line="240"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684C5406" w:rsidP="1F183FF2" w:rsidRDefault="684C5406" w14:paraId="1D3A1EF3" w14:textId="0D16681B">
      <w:pPr>
        <w:spacing w:before="0" w:beforeAutospacing="off" w:after="0" w:afterAutospacing="off" w:line="240"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684C5406" w:rsidP="1F183FF2" w:rsidRDefault="684C5406" w14:paraId="0D63604D" w14:textId="2CE3AA67">
      <w:pPr>
        <w:spacing w:before="0" w:beforeAutospacing="off" w:after="0" w:afterAutospacing="off" w:line="240"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684C5406" w:rsidP="1F183FF2" w:rsidRDefault="684C5406" w14:paraId="46A7F446" w14:textId="2D877B1F">
      <w:pPr>
        <w:pStyle w:val="ListParagraph"/>
        <w:numPr>
          <w:ilvl w:val="0"/>
          <w:numId w:val="1"/>
        </w:numPr>
        <w:spacing w:before="0" w:beforeAutospacing="off" w:after="0" w:afterAutospacing="off"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F183FF2" w:rsidR="0BB65CEF">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Using Bynum Code for Dementia</w:t>
      </w:r>
    </w:p>
    <w:p w:rsidR="684C5406" w:rsidP="1F183FF2" w:rsidRDefault="684C5406" w14:paraId="538D416E" w14:textId="24CF70E9">
      <w:pPr>
        <w:pStyle w:val="ListParagraph"/>
        <w:numPr>
          <w:ilvl w:val="0"/>
          <w:numId w:val="2"/>
        </w:numPr>
        <w:spacing w:before="0" w:beforeAutospacing="off" w:after="0" w:afterAutospacing="off" w:line="240" w:lineRule="auto"/>
        <w:ind w:left="1080"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1F183FF2" w:rsidR="0BB65CEF">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The article: </w:t>
      </w:r>
      <w:hyperlink r:id="R29acae01064e43e7">
        <w:r w:rsidRPr="1F183FF2" w:rsidR="0BB65CEF">
          <w:rPr>
            <w:rStyle w:val="Hyperlink"/>
            <w:rFonts w:ascii="Arial" w:hAnsi="Arial" w:eastAsia="Arial" w:cs="Arial"/>
            <w:b w:val="0"/>
            <w:bCs w:val="0"/>
            <w:i w:val="0"/>
            <w:iCs w:val="0"/>
            <w:caps w:val="0"/>
            <w:smallCaps w:val="0"/>
            <w:strike w:val="0"/>
            <w:dstrike w:val="0"/>
            <w:noProof w:val="0"/>
            <w:color w:val="0563C1"/>
            <w:sz w:val="22"/>
            <w:szCs w:val="22"/>
            <w:u w:val="single"/>
            <w:lang w:val="en-US"/>
          </w:rPr>
          <w:t>https://pubmed.ncbi.nlm.nih.gov/34919685/</w:t>
        </w:r>
      </w:hyperlink>
      <w:r w:rsidRPr="1F183FF2" w:rsidR="0BB65CEF">
        <w:rPr>
          <w:rStyle w:val="eop"/>
          <w:rFonts w:ascii="Calibri" w:hAnsi="Calibri" w:eastAsia="Calibri" w:cs="Calibri"/>
          <w:b w:val="0"/>
          <w:bCs w:val="0"/>
          <w:i w:val="0"/>
          <w:iCs w:val="0"/>
          <w:caps w:val="0"/>
          <w:smallCaps w:val="0"/>
          <w:noProof w:val="0"/>
          <w:color w:val="000000" w:themeColor="text1" w:themeTint="FF" w:themeShade="FF"/>
          <w:sz w:val="22"/>
          <w:szCs w:val="22"/>
          <w:lang w:val="en-US"/>
        </w:rPr>
        <w:t> </w:t>
      </w:r>
    </w:p>
    <w:p w:rsidR="684C5406" w:rsidP="1F183FF2" w:rsidRDefault="684C5406" w14:paraId="3C4678F2" w14:textId="61231D5D">
      <w:pPr>
        <w:pStyle w:val="ListParagraph"/>
        <w:numPr>
          <w:ilvl w:val="0"/>
          <w:numId w:val="3"/>
        </w:numPr>
        <w:spacing w:before="0" w:beforeAutospacing="off" w:after="0" w:afterAutospacing="off" w:line="240" w:lineRule="auto"/>
        <w:ind w:left="1080"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1F183FF2" w:rsidR="0BB65CEF">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Code download ICPSR: </w:t>
      </w:r>
      <w:hyperlink r:id="Rd649a77e8db842ab">
        <w:r w:rsidRPr="1F183FF2" w:rsidR="0BB65CEF">
          <w:rPr>
            <w:rStyle w:val="Hyperlink"/>
            <w:rFonts w:ascii="Calibri" w:hAnsi="Calibri" w:eastAsia="Calibri" w:cs="Calibri"/>
            <w:b w:val="0"/>
            <w:bCs w:val="0"/>
            <w:i w:val="0"/>
            <w:iCs w:val="0"/>
            <w:caps w:val="0"/>
            <w:smallCaps w:val="0"/>
            <w:strike w:val="0"/>
            <w:dstrike w:val="0"/>
            <w:noProof w:val="0"/>
            <w:color w:val="0563C1"/>
            <w:sz w:val="22"/>
            <w:szCs w:val="22"/>
            <w:u w:val="single"/>
            <w:lang w:val="en-US"/>
          </w:rPr>
          <w:t>https://www.openicpsr.org/openicpsr/project/183523/version/V2/view</w:t>
        </w:r>
      </w:hyperlink>
      <w:r w:rsidRPr="1F183FF2" w:rsidR="0BB65CEF">
        <w:rPr>
          <w:rStyle w:val="eop"/>
          <w:rFonts w:ascii="Calibri" w:hAnsi="Calibri" w:eastAsia="Calibri" w:cs="Calibri"/>
          <w:b w:val="0"/>
          <w:bCs w:val="0"/>
          <w:i w:val="0"/>
          <w:iCs w:val="0"/>
          <w:caps w:val="0"/>
          <w:smallCaps w:val="0"/>
          <w:noProof w:val="0"/>
          <w:color w:val="000000" w:themeColor="text1" w:themeTint="FF" w:themeShade="FF"/>
          <w:sz w:val="22"/>
          <w:szCs w:val="22"/>
          <w:lang w:val="en-US"/>
        </w:rPr>
        <w:t> </w:t>
      </w:r>
    </w:p>
    <w:p w:rsidR="684C5406" w:rsidP="1F183FF2" w:rsidRDefault="684C5406" w14:paraId="347FD451" w14:textId="14E4C102">
      <w:pPr>
        <w:spacing w:after="0" w:line="240" w:lineRule="auto"/>
        <w:ind w:left="720"/>
        <w:rPr>
          <w:rFonts w:ascii="Segoe UI" w:hAnsi="Segoe UI" w:eastAsia="Segoe UI" w:cs="Segoe UI"/>
          <w:b w:val="0"/>
          <w:bCs w:val="0"/>
          <w:i w:val="0"/>
          <w:iCs w:val="0"/>
          <w:caps w:val="0"/>
          <w:smallCaps w:val="0"/>
          <w:noProof w:val="0"/>
          <w:color w:val="000000" w:themeColor="text1" w:themeTint="FF" w:themeShade="FF"/>
          <w:sz w:val="18"/>
          <w:szCs w:val="18"/>
          <w:lang w:val="en-US"/>
        </w:rPr>
      </w:pPr>
    </w:p>
    <w:p w:rsidR="684C5406" w:rsidP="1F183FF2" w:rsidRDefault="684C5406" w14:paraId="1F2F3B7F" w14:textId="0F70D3CD">
      <w:pPr>
        <w:spacing w:after="0" w:line="240"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684C5406" w:rsidP="1F183FF2" w:rsidRDefault="684C5406" w14:paraId="327FA034" w14:textId="08186837">
      <w:pPr>
        <w:spacing w:after="0" w:line="240"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684C5406" w:rsidP="1F183FF2" w:rsidRDefault="684C5406" w14:paraId="09A9361E" w14:textId="55C2F28D">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684C5406" w:rsidP="1F183FF2" w:rsidRDefault="684C5406" w14:paraId="26B4E7C8" w14:textId="766F8CC1">
      <w:pPr>
        <w:spacing w:after="0" w:line="240" w:lineRule="auto"/>
        <w:rPr>
          <w:rFonts w:ascii="Segoe UI" w:hAnsi="Segoe UI" w:eastAsia="Segoe UI" w:cs="Segoe UI"/>
          <w:b w:val="0"/>
          <w:bCs w:val="0"/>
          <w:i w:val="0"/>
          <w:iCs w:val="0"/>
          <w:caps w:val="0"/>
          <w:smallCaps w:val="0"/>
          <w:noProof w:val="0"/>
          <w:color w:val="000000" w:themeColor="text1" w:themeTint="FF" w:themeShade="FF"/>
          <w:sz w:val="18"/>
          <w:szCs w:val="18"/>
          <w:lang w:val="en-US"/>
        </w:rPr>
      </w:pPr>
    </w:p>
    <w:p w:rsidR="684C5406" w:rsidP="1F183FF2" w:rsidRDefault="684C5406" w14:paraId="5D17DE5A" w14:textId="6E921720">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1F183FF2" w:rsidR="0BB65CEF">
        <w:rPr>
          <w:rFonts w:ascii="Calibri" w:hAnsi="Calibri" w:eastAsia="Calibri" w:cs="Calibri"/>
          <w:b w:val="0"/>
          <w:bCs w:val="0"/>
          <w:i w:val="0"/>
          <w:iCs w:val="0"/>
          <w:caps w:val="0"/>
          <w:smallCaps w:val="0"/>
          <w:noProof w:val="0"/>
          <w:color w:val="000000" w:themeColor="text1" w:themeTint="FF" w:themeShade="FF"/>
          <w:sz w:val="22"/>
          <w:szCs w:val="22"/>
          <w:lang w:val="en-US"/>
        </w:rPr>
        <w:t>ICD-10 codes for the new Bynum Algorithm/Modified Bynum:</w:t>
      </w:r>
    </w:p>
    <w:p w:rsidR="684C5406" w:rsidP="1F183FF2" w:rsidRDefault="684C5406" w14:paraId="5047D748" w14:textId="416A7D7B">
      <w:pPr>
        <w:ind w:left="-90"/>
        <w:rPr>
          <w:rFonts w:ascii="Calibri" w:hAnsi="Calibri" w:eastAsia="Calibri" w:cs="Calibri"/>
          <w:b w:val="0"/>
          <w:bCs w:val="0"/>
          <w:i w:val="0"/>
          <w:iCs w:val="0"/>
          <w:caps w:val="0"/>
          <w:smallCaps w:val="0"/>
          <w:noProof w:val="0"/>
          <w:color w:val="000000" w:themeColor="text1" w:themeTint="FF" w:themeShade="FF"/>
          <w:sz w:val="22"/>
          <w:szCs w:val="22"/>
          <w:lang w:val="en-US"/>
        </w:rPr>
      </w:pPr>
      <w:r w:rsidRPr="1F183FF2" w:rsidR="0BB65CEF">
        <w:rPr>
          <w:rFonts w:ascii="Calibri" w:hAnsi="Calibri" w:eastAsia="Calibri" w:cs="Calibri"/>
          <w:b w:val="0"/>
          <w:bCs w:val="0"/>
          <w:i w:val="0"/>
          <w:iCs w:val="0"/>
          <w:caps w:val="0"/>
          <w:smallCaps w:val="0"/>
          <w:noProof w:val="0"/>
          <w:color w:val="000000" w:themeColor="text1" w:themeTint="FF" w:themeShade="FF"/>
          <w:sz w:val="22"/>
          <w:szCs w:val="22"/>
          <w:lang w:val="en-US"/>
        </w:rPr>
        <w:t>'F0150','F0151','F0280','F0281','F0390', 'F0391', 'G300', 'G301', 'G308', 'G309', 'G3101','G3109', 'G3183',</w:t>
      </w:r>
    </w:p>
    <w:p w:rsidR="684C5406" w:rsidP="1F183FF2" w:rsidRDefault="684C5406" w14:paraId="593D54EF" w14:textId="77B580F0">
      <w:pPr>
        <w:ind w:left="-90"/>
        <w:rPr>
          <w:rFonts w:ascii="Calibri" w:hAnsi="Calibri" w:eastAsia="Calibri" w:cs="Calibri"/>
          <w:b w:val="0"/>
          <w:bCs w:val="0"/>
          <w:i w:val="0"/>
          <w:iCs w:val="0"/>
          <w:caps w:val="0"/>
          <w:smallCaps w:val="0"/>
          <w:noProof w:val="0"/>
          <w:color w:val="000000" w:themeColor="text1" w:themeTint="FF" w:themeShade="FF"/>
          <w:sz w:val="22"/>
          <w:szCs w:val="22"/>
          <w:lang w:val="en-US"/>
        </w:rPr>
      </w:pPr>
      <w:r w:rsidRPr="1F183FF2" w:rsidR="0BB65CE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'F04' (amnestic disorder),'G311','G312','R4181', </w:t>
      </w:r>
      <w:r w:rsidRPr="1F183FF2" w:rsidR="0BB65CEF">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"G310", "G3184"</w:t>
      </w:r>
      <w:r w:rsidRPr="1F183FF2" w:rsidR="0BB65CE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(mild cognitive imp),</w:t>
      </w:r>
      <w:r w:rsidRPr="1F183FF2" w:rsidR="0BB65CEF">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"F067"</w:t>
      </w:r>
      <w:r w:rsidRPr="1F183FF2" w:rsidR="0BB65CEF">
        <w:rPr>
          <w:rFonts w:ascii="Calibri" w:hAnsi="Calibri" w:eastAsia="Calibri" w:cs="Calibri"/>
          <w:b w:val="0"/>
          <w:bCs w:val="0"/>
          <w:i w:val="0"/>
          <w:iCs w:val="0"/>
          <w:caps w:val="0"/>
          <w:smallCaps w:val="0"/>
          <w:noProof w:val="0"/>
          <w:color w:val="000000" w:themeColor="text1" w:themeTint="FF" w:themeShade="FF"/>
          <w:sz w:val="22"/>
          <w:szCs w:val="22"/>
          <w:lang w:val="en-US"/>
        </w:rPr>
        <w:t>mild neurocog disorder due to a known physiological condition</w:t>
      </w:r>
    </w:p>
    <w:p w:rsidR="684C5406" w:rsidP="1F183FF2" w:rsidRDefault="684C5406" w14:paraId="24F7265B" w14:textId="0F9597D3">
      <w:pPr>
        <w:rPr>
          <w:rFonts w:ascii="Calibri" w:hAnsi="Calibri" w:eastAsia="Calibri" w:cs="Calibri"/>
          <w:b w:val="0"/>
          <w:bCs w:val="0"/>
          <w:i w:val="0"/>
          <w:iCs w:val="0"/>
          <w:caps w:val="0"/>
          <w:smallCaps w:val="0"/>
          <w:noProof w:val="0"/>
          <w:color w:val="000000" w:themeColor="text1" w:themeTint="FF" w:themeShade="FF"/>
          <w:sz w:val="22"/>
          <w:szCs w:val="22"/>
          <w:lang w:val="en-US"/>
        </w:rPr>
      </w:pPr>
    </w:p>
    <w:p w:rsidR="684C5406" w:rsidP="1F183FF2" w:rsidRDefault="684C5406" w14:paraId="7AE51433" w14:textId="364E2C83">
      <w:pPr>
        <w:rPr>
          <w:rFonts w:ascii="Calibri" w:hAnsi="Calibri" w:eastAsia="Calibri" w:cs="Calibri"/>
          <w:b w:val="0"/>
          <w:bCs w:val="0"/>
          <w:i w:val="0"/>
          <w:iCs w:val="0"/>
          <w:caps w:val="0"/>
          <w:smallCaps w:val="0"/>
          <w:noProof w:val="0"/>
          <w:color w:val="000000" w:themeColor="text1" w:themeTint="FF" w:themeShade="FF"/>
          <w:sz w:val="22"/>
          <w:szCs w:val="22"/>
          <w:lang w:val="en-US"/>
        </w:rPr>
      </w:pPr>
      <w:r w:rsidRPr="1F183FF2" w:rsidR="0BB65CE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Codes used by Lauren Hunt: </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7725"/>
      </w:tblGrid>
      <w:tr w:rsidR="1F183FF2" w:rsidTr="1F183FF2" w14:paraId="17106C7D">
        <w:trPr>
          <w:trHeight w:val="300"/>
        </w:trPr>
        <w:tc>
          <w:tcPr>
            <w:tcW w:w="159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0C1E589F" w14:textId="3F6F5859">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1"/>
                <w:bCs w:val="1"/>
                <w:i w:val="0"/>
                <w:iCs w:val="0"/>
                <w:caps w:val="0"/>
                <w:smallCaps w:val="0"/>
                <w:color w:val="000000" w:themeColor="text1" w:themeTint="FF" w:themeShade="FF"/>
                <w:sz w:val="22"/>
                <w:szCs w:val="22"/>
                <w:lang w:val="en-US"/>
              </w:rPr>
              <w:t>ICD-10 code</w:t>
            </w:r>
          </w:p>
        </w:tc>
        <w:tc>
          <w:tcPr>
            <w:tcW w:w="7725"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4EFF490D" w14:textId="17B52E53">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1"/>
                <w:bCs w:val="1"/>
                <w:i w:val="0"/>
                <w:iCs w:val="0"/>
                <w:caps w:val="0"/>
                <w:smallCaps w:val="0"/>
                <w:color w:val="000000" w:themeColor="text1" w:themeTint="FF" w:themeShade="FF"/>
                <w:sz w:val="22"/>
                <w:szCs w:val="22"/>
                <w:lang w:val="en-US"/>
              </w:rPr>
              <w:t>Definition</w:t>
            </w:r>
          </w:p>
        </w:tc>
      </w:tr>
      <w:tr w:rsidR="1F183FF2" w:rsidTr="1F183FF2" w14:paraId="36FA682F">
        <w:trPr>
          <w:trHeight w:val="300"/>
        </w:trPr>
        <w:tc>
          <w:tcPr>
            <w:tcW w:w="159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15532FB7" w14:textId="724E654C">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lang w:val="en-US"/>
              </w:rPr>
              <w:t>F01.50</w:t>
            </w:r>
          </w:p>
        </w:tc>
        <w:tc>
          <w:tcPr>
            <w:tcW w:w="7725"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68B5F21E" w14:textId="2B4CED96">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lang w:val="en-US"/>
              </w:rPr>
              <w:t>Vascular dementia without behavioral disturbance</w:t>
            </w:r>
          </w:p>
        </w:tc>
      </w:tr>
      <w:tr w:rsidR="1F183FF2" w:rsidTr="1F183FF2" w14:paraId="27A8050D">
        <w:trPr>
          <w:trHeight w:val="300"/>
        </w:trPr>
        <w:tc>
          <w:tcPr>
            <w:tcW w:w="159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40022E3C" w14:textId="701104EA">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lang w:val="en-US"/>
              </w:rPr>
              <w:t>F01.51</w:t>
            </w:r>
          </w:p>
        </w:tc>
        <w:tc>
          <w:tcPr>
            <w:tcW w:w="7725"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3FF62BC8" w14:textId="4B42D496">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lang w:val="en-US"/>
              </w:rPr>
              <w:t>Vascular dementia with behavioral disturbance</w:t>
            </w:r>
          </w:p>
        </w:tc>
      </w:tr>
      <w:tr w:rsidR="1F183FF2" w:rsidTr="1F183FF2" w14:paraId="0CAECC3C">
        <w:trPr>
          <w:trHeight w:val="300"/>
        </w:trPr>
        <w:tc>
          <w:tcPr>
            <w:tcW w:w="159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2E26CCEE" w14:textId="460051A2">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lang w:val="en-US"/>
              </w:rPr>
              <w:t>F02.80</w:t>
            </w:r>
          </w:p>
        </w:tc>
        <w:tc>
          <w:tcPr>
            <w:tcW w:w="7725"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7555FAA9" w14:textId="6A0B867A">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lang w:val="en-US"/>
              </w:rPr>
              <w:t>Dementia in other diseases classified elsewhere without behavioral disturbance</w:t>
            </w:r>
          </w:p>
        </w:tc>
      </w:tr>
      <w:tr w:rsidR="1F183FF2" w:rsidTr="1F183FF2" w14:paraId="5BD030E1">
        <w:trPr>
          <w:trHeight w:val="300"/>
        </w:trPr>
        <w:tc>
          <w:tcPr>
            <w:tcW w:w="159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6CF0CC58" w14:textId="4A7E8DF5">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lang w:val="en-US"/>
              </w:rPr>
              <w:t>F02.81</w:t>
            </w:r>
          </w:p>
        </w:tc>
        <w:tc>
          <w:tcPr>
            <w:tcW w:w="7725"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1BA4CFBE" w14:textId="203EC8F5">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lang w:val="en-US"/>
              </w:rPr>
              <w:t>Dementia in other diseases classified elsewhere with behavioral disturbance</w:t>
            </w:r>
          </w:p>
        </w:tc>
      </w:tr>
      <w:tr w:rsidR="1F183FF2" w:rsidTr="1F183FF2" w14:paraId="6EDA0873">
        <w:trPr>
          <w:trHeight w:val="300"/>
        </w:trPr>
        <w:tc>
          <w:tcPr>
            <w:tcW w:w="159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39ED12F6" w14:textId="48F474B2">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lang w:val="en-US"/>
              </w:rPr>
              <w:t>F03.90</w:t>
            </w:r>
          </w:p>
        </w:tc>
        <w:tc>
          <w:tcPr>
            <w:tcW w:w="7725"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409B98F6" w14:textId="244CE3C9">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lang w:val="en-US"/>
              </w:rPr>
              <w:t>Unspecified dementia without behavioral disturbance</w:t>
            </w:r>
          </w:p>
        </w:tc>
      </w:tr>
      <w:tr w:rsidR="1F183FF2" w:rsidTr="1F183FF2" w14:paraId="1768F345">
        <w:trPr>
          <w:trHeight w:val="300"/>
        </w:trPr>
        <w:tc>
          <w:tcPr>
            <w:tcW w:w="159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4E4E3F35" w14:textId="1BC3484D">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lang w:val="en-US"/>
              </w:rPr>
              <w:t>F03.91</w:t>
            </w:r>
          </w:p>
        </w:tc>
        <w:tc>
          <w:tcPr>
            <w:tcW w:w="7725"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64B087C4" w14:textId="6E8B7E0B">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lang w:val="en-US"/>
              </w:rPr>
              <w:t>Unspecified dementia without behavioral disturbance; Delirium due to known physiological condition</w:t>
            </w:r>
          </w:p>
        </w:tc>
      </w:tr>
      <w:tr w:rsidR="1F183FF2" w:rsidTr="1F183FF2" w14:paraId="7ADCAD06">
        <w:trPr>
          <w:trHeight w:val="300"/>
        </w:trPr>
        <w:tc>
          <w:tcPr>
            <w:tcW w:w="159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193CEDB7" w14:textId="692A473D">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lang w:val="en-US"/>
              </w:rPr>
              <w:t>F04</w:t>
            </w:r>
          </w:p>
        </w:tc>
        <w:tc>
          <w:tcPr>
            <w:tcW w:w="7725"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4E512A04" w14:textId="4358426E">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lang w:val="en-US"/>
              </w:rPr>
              <w:t>Amnestic disorder due to known physiological condition</w:t>
            </w:r>
          </w:p>
        </w:tc>
      </w:tr>
      <w:tr w:rsidR="1F183FF2" w:rsidTr="1F183FF2" w14:paraId="7F60E725">
        <w:trPr>
          <w:trHeight w:val="300"/>
        </w:trPr>
        <w:tc>
          <w:tcPr>
            <w:tcW w:w="159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4E600E97" w14:textId="3534CC22">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lang w:val="en-US"/>
              </w:rPr>
              <w:t>F06.8</w:t>
            </w:r>
          </w:p>
        </w:tc>
        <w:tc>
          <w:tcPr>
            <w:tcW w:w="7725"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26F42852" w14:textId="3C9A6AAA">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lang w:val="en-US"/>
              </w:rPr>
              <w:t>Other specified mental disorders due to known physiological condition</w:t>
            </w:r>
          </w:p>
        </w:tc>
      </w:tr>
      <w:tr w:rsidR="1F183FF2" w:rsidTr="1F183FF2" w14:paraId="52F44534">
        <w:trPr>
          <w:trHeight w:val="300"/>
        </w:trPr>
        <w:tc>
          <w:tcPr>
            <w:tcW w:w="159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5A4793D4" w14:textId="70491DEF">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lang w:val="en-US"/>
              </w:rPr>
              <w:t>G30.0</w:t>
            </w:r>
          </w:p>
        </w:tc>
        <w:tc>
          <w:tcPr>
            <w:tcW w:w="7725"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55ABB16B" w14:textId="71510B87">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lang w:val="en-US"/>
              </w:rPr>
              <w:t>Alzheimer's disease with early onset</w:t>
            </w:r>
          </w:p>
        </w:tc>
      </w:tr>
      <w:tr w:rsidR="1F183FF2" w:rsidTr="1F183FF2" w14:paraId="657EB787">
        <w:trPr>
          <w:trHeight w:val="300"/>
        </w:trPr>
        <w:tc>
          <w:tcPr>
            <w:tcW w:w="159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2F1C5B9A" w14:textId="0BF490C3">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lang w:val="en-US"/>
              </w:rPr>
              <w:t>G31.1</w:t>
            </w:r>
          </w:p>
        </w:tc>
        <w:tc>
          <w:tcPr>
            <w:tcW w:w="7725"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2B8DA629" w14:textId="6C0851E8">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lang w:val="en-US"/>
              </w:rPr>
              <w:t>Alzheimer's disease with late onset</w:t>
            </w:r>
          </w:p>
        </w:tc>
      </w:tr>
      <w:tr w:rsidR="1F183FF2" w:rsidTr="1F183FF2" w14:paraId="09CB587D">
        <w:trPr>
          <w:trHeight w:val="300"/>
        </w:trPr>
        <w:tc>
          <w:tcPr>
            <w:tcW w:w="159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3924E263" w14:textId="3F8A60F2">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lang w:val="en-US"/>
              </w:rPr>
              <w:t>G30.8</w:t>
            </w:r>
          </w:p>
        </w:tc>
        <w:tc>
          <w:tcPr>
            <w:tcW w:w="7725"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7AC7A2A7" w14:textId="3E80C436">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lang w:val="en-US"/>
              </w:rPr>
              <w:t>Other Alzheimer's disease</w:t>
            </w:r>
          </w:p>
        </w:tc>
      </w:tr>
      <w:tr w:rsidR="1F183FF2" w:rsidTr="1F183FF2" w14:paraId="448B1350">
        <w:trPr>
          <w:trHeight w:val="300"/>
        </w:trPr>
        <w:tc>
          <w:tcPr>
            <w:tcW w:w="159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1B5BE9E6" w14:textId="69F6E98E">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lang w:val="en-US"/>
              </w:rPr>
              <w:t>G30.9</w:t>
            </w:r>
          </w:p>
        </w:tc>
        <w:tc>
          <w:tcPr>
            <w:tcW w:w="7725"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23B8F32D" w14:textId="4EB07A3B">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lang w:val="en-US"/>
              </w:rPr>
              <w:t>Alzheimer's disease, unspecified</w:t>
            </w:r>
          </w:p>
        </w:tc>
      </w:tr>
      <w:tr w:rsidR="1F183FF2" w:rsidTr="1F183FF2" w14:paraId="7BBA936D">
        <w:trPr>
          <w:trHeight w:val="300"/>
        </w:trPr>
        <w:tc>
          <w:tcPr>
            <w:tcW w:w="159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1B501536" w14:textId="216A7F0A">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lang w:val="en-US"/>
              </w:rPr>
              <w:t>G31.01</w:t>
            </w:r>
          </w:p>
        </w:tc>
        <w:tc>
          <w:tcPr>
            <w:tcW w:w="7725"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27EEC674" w14:textId="5D2CEB6A">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lang w:val="en-US"/>
              </w:rPr>
              <w:t>Pick's disease</w:t>
            </w:r>
          </w:p>
        </w:tc>
      </w:tr>
      <w:tr w:rsidR="1F183FF2" w:rsidTr="1F183FF2" w14:paraId="20EA7740">
        <w:trPr>
          <w:trHeight w:val="300"/>
        </w:trPr>
        <w:tc>
          <w:tcPr>
            <w:tcW w:w="159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09859E66" w14:textId="2D7F1F3F">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lang w:val="en-US"/>
              </w:rPr>
              <w:t>G31.09</w:t>
            </w:r>
          </w:p>
        </w:tc>
        <w:tc>
          <w:tcPr>
            <w:tcW w:w="7725"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0FE8FAD6" w14:textId="7B9CC83C">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lang w:val="en-US"/>
              </w:rPr>
              <w:t>Other frontotemporal dementia</w:t>
            </w:r>
          </w:p>
        </w:tc>
      </w:tr>
      <w:tr w:rsidR="1F183FF2" w:rsidTr="1F183FF2" w14:paraId="282C6DE7">
        <w:trPr>
          <w:trHeight w:val="300"/>
        </w:trPr>
        <w:tc>
          <w:tcPr>
            <w:tcW w:w="159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50E3BA0C" w14:textId="30D7699A">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lang w:val="en-US"/>
              </w:rPr>
              <w:t>G31.1</w:t>
            </w:r>
          </w:p>
        </w:tc>
        <w:tc>
          <w:tcPr>
            <w:tcW w:w="7725"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7C7FF422" w14:textId="50FA86BA">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lang w:val="en-US"/>
              </w:rPr>
              <w:t>Senile degeneration of brain, not elsewhere classified</w:t>
            </w:r>
          </w:p>
        </w:tc>
      </w:tr>
      <w:tr w:rsidR="1F183FF2" w:rsidTr="1F183FF2" w14:paraId="4FAA538F">
        <w:trPr>
          <w:trHeight w:val="300"/>
        </w:trPr>
        <w:tc>
          <w:tcPr>
            <w:tcW w:w="159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6FCF1DF3" w14:textId="6001784A">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lang w:val="en-US"/>
              </w:rPr>
              <w:t>G31.83</w:t>
            </w:r>
          </w:p>
        </w:tc>
        <w:tc>
          <w:tcPr>
            <w:tcW w:w="7725"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6782507B" w14:textId="036FBE63">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lang w:val="en-US"/>
              </w:rPr>
              <w:t>Dementia with Lewy bodies</w:t>
            </w:r>
          </w:p>
        </w:tc>
      </w:tr>
      <w:tr w:rsidR="1F183FF2" w:rsidTr="1F183FF2" w14:paraId="0F85A0D0">
        <w:trPr>
          <w:trHeight w:val="300"/>
        </w:trPr>
        <w:tc>
          <w:tcPr>
            <w:tcW w:w="159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14CD3E71" w14:textId="0E55E8A2">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highlight w:val="yellow"/>
                <w:lang w:val="en-US"/>
              </w:rPr>
              <w:t>G31.9</w:t>
            </w:r>
          </w:p>
        </w:tc>
        <w:tc>
          <w:tcPr>
            <w:tcW w:w="7725"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20B108D8" w14:textId="4167560A">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lang w:val="en-US"/>
              </w:rPr>
              <w:t>Degenerative disease of nervous system, unspecified</w:t>
            </w:r>
          </w:p>
        </w:tc>
      </w:tr>
      <w:tr w:rsidR="1F183FF2" w:rsidTr="1F183FF2" w14:paraId="1989D5B4">
        <w:trPr>
          <w:trHeight w:val="300"/>
        </w:trPr>
        <w:tc>
          <w:tcPr>
            <w:tcW w:w="159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72633930" w14:textId="0B2CE919">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highlight w:val="yellow"/>
                <w:lang w:val="en-US"/>
              </w:rPr>
              <w:t>R41.81</w:t>
            </w:r>
          </w:p>
        </w:tc>
        <w:tc>
          <w:tcPr>
            <w:tcW w:w="7725"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384E3AF3" w14:textId="4C89D2D0">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lang w:val="en-US"/>
              </w:rPr>
              <w:t>Age-related cognitive decline</w:t>
            </w:r>
          </w:p>
        </w:tc>
      </w:tr>
      <w:tr w:rsidR="1F183FF2" w:rsidTr="1F183FF2" w14:paraId="56D93781">
        <w:trPr>
          <w:trHeight w:val="300"/>
        </w:trPr>
        <w:tc>
          <w:tcPr>
            <w:tcW w:w="159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63A3BF90" w14:textId="4799AC54">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lang w:val="en-US"/>
              </w:rPr>
              <w:t>G20</w:t>
            </w:r>
          </w:p>
        </w:tc>
        <w:tc>
          <w:tcPr>
            <w:tcW w:w="7725"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2C8402A0" w14:textId="4C3CBD74">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lang w:val="en-US"/>
              </w:rPr>
              <w:t>Parkinson's disease</w:t>
            </w:r>
          </w:p>
        </w:tc>
      </w:tr>
      <w:tr w:rsidR="1F183FF2" w:rsidTr="1F183FF2" w14:paraId="1B022FA9">
        <w:trPr>
          <w:trHeight w:val="300"/>
        </w:trPr>
        <w:tc>
          <w:tcPr>
            <w:tcW w:w="159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246EDE21" w14:textId="3067205F">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lang w:val="en-US"/>
              </w:rPr>
              <w:t>A81.00</w:t>
            </w:r>
          </w:p>
        </w:tc>
        <w:tc>
          <w:tcPr>
            <w:tcW w:w="7725"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30B352E4" w14:textId="3ED47D84">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lang w:val="en-US"/>
              </w:rPr>
              <w:t>Creutzfeldt-Jakob disease, unspecified</w:t>
            </w:r>
          </w:p>
        </w:tc>
      </w:tr>
      <w:tr w:rsidR="1F183FF2" w:rsidTr="1F183FF2" w14:paraId="7EF92866">
        <w:trPr>
          <w:trHeight w:val="300"/>
        </w:trPr>
        <w:tc>
          <w:tcPr>
            <w:tcW w:w="159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6A3836AB" w14:textId="44DA1835">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lang w:val="en-US"/>
              </w:rPr>
              <w:t>A81.01</w:t>
            </w:r>
          </w:p>
        </w:tc>
        <w:tc>
          <w:tcPr>
            <w:tcW w:w="7725"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20721C5F" w14:textId="10170437">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lang w:val="en-US"/>
              </w:rPr>
              <w:t>Variant Creutzfeldt-Jakob disease</w:t>
            </w:r>
          </w:p>
        </w:tc>
      </w:tr>
      <w:tr w:rsidR="1F183FF2" w:rsidTr="1F183FF2" w14:paraId="2C98E793">
        <w:trPr>
          <w:trHeight w:val="300"/>
        </w:trPr>
        <w:tc>
          <w:tcPr>
            <w:tcW w:w="159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53C5A637" w14:textId="03375389">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lang w:val="en-US"/>
              </w:rPr>
              <w:t>A81.09</w:t>
            </w:r>
          </w:p>
        </w:tc>
        <w:tc>
          <w:tcPr>
            <w:tcW w:w="7725"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767540BA" w14:textId="6BE3AD7D">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lang w:val="en-US"/>
              </w:rPr>
              <w:t>Other Creutzfeldt-Jakob disease</w:t>
            </w:r>
          </w:p>
        </w:tc>
      </w:tr>
      <w:tr w:rsidR="1F183FF2" w:rsidTr="1F183FF2" w14:paraId="2B372DF3">
        <w:trPr>
          <w:trHeight w:val="300"/>
        </w:trPr>
        <w:tc>
          <w:tcPr>
            <w:tcW w:w="159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654A86BE" w14:textId="4A5D782C">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highlight w:val="yellow"/>
                <w:lang w:val="en-US"/>
              </w:rPr>
              <w:t>F19.97</w:t>
            </w:r>
          </w:p>
        </w:tc>
        <w:tc>
          <w:tcPr>
            <w:tcW w:w="7725"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6067409A" w14:textId="5BC381D0">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lang w:val="en-US"/>
              </w:rPr>
              <w:t>Other psychoactive substance use, unspecified with psychoactive substance-induced persisting dementia</w:t>
            </w:r>
          </w:p>
        </w:tc>
      </w:tr>
      <w:tr w:rsidR="1F183FF2" w:rsidTr="1F183FF2" w14:paraId="6FBCBAD0">
        <w:trPr>
          <w:trHeight w:val="300"/>
        </w:trPr>
        <w:tc>
          <w:tcPr>
            <w:tcW w:w="159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4BE52293" w14:textId="5B159946">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lang w:val="en-US"/>
              </w:rPr>
              <w:t>G10</w:t>
            </w:r>
          </w:p>
        </w:tc>
        <w:tc>
          <w:tcPr>
            <w:tcW w:w="7725"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4A34F155" w14:textId="3BE8F441">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lang w:val="en-US"/>
              </w:rPr>
              <w:t>Huntington's disease</w:t>
            </w:r>
          </w:p>
        </w:tc>
      </w:tr>
      <w:tr w:rsidR="1F183FF2" w:rsidTr="1F183FF2" w14:paraId="6845E559">
        <w:trPr>
          <w:trHeight w:val="300"/>
        </w:trPr>
        <w:tc>
          <w:tcPr>
            <w:tcW w:w="159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7B7F2917" w14:textId="661B5EE3">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lang w:val="en-US"/>
              </w:rPr>
              <w:t>G31.9</w:t>
            </w:r>
          </w:p>
        </w:tc>
        <w:tc>
          <w:tcPr>
            <w:tcW w:w="7725"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4DCA2E33" w14:textId="1AB28AB4">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lang w:val="en-US"/>
              </w:rPr>
              <w:t>Degenerative disease of nervous system, unspecified</w:t>
            </w:r>
          </w:p>
        </w:tc>
      </w:tr>
      <w:tr w:rsidR="1F183FF2" w:rsidTr="1F183FF2" w14:paraId="2160D84D">
        <w:trPr>
          <w:trHeight w:val="300"/>
        </w:trPr>
        <w:tc>
          <w:tcPr>
            <w:tcW w:w="159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529C7945" w14:textId="74D901FC">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lang w:val="en-US"/>
              </w:rPr>
              <w:t>G94</w:t>
            </w:r>
          </w:p>
        </w:tc>
        <w:tc>
          <w:tcPr>
            <w:tcW w:w="7725"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6E3384D4" w14:textId="2BC48225">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lang w:val="en-US"/>
              </w:rPr>
              <w:t>Other disorders of brain in diseases classified elsewhere</w:t>
            </w:r>
          </w:p>
        </w:tc>
      </w:tr>
      <w:tr w:rsidR="1F183FF2" w:rsidTr="1F183FF2" w14:paraId="462A951E">
        <w:trPr>
          <w:trHeight w:val="300"/>
        </w:trPr>
        <w:tc>
          <w:tcPr>
            <w:tcW w:w="159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67E9E61E" w14:textId="4A92EF3E">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lang w:val="en-US"/>
              </w:rPr>
              <w:t>G31.89</w:t>
            </w:r>
          </w:p>
        </w:tc>
        <w:tc>
          <w:tcPr>
            <w:tcW w:w="7725"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left w:w="105" w:type="dxa"/>
              <w:right w:w="105" w:type="dxa"/>
            </w:tcMar>
            <w:vAlign w:val="bottom"/>
          </w:tcPr>
          <w:p w:rsidR="1F183FF2" w:rsidP="1F183FF2" w:rsidRDefault="1F183FF2" w14:paraId="2DB505F5" w14:textId="1BED1AB8">
            <w:pPr>
              <w:spacing w:before="0" w:beforeAutospacing="off" w:after="0" w:afterAutospacing="off" w:line="400" w:lineRule="auto"/>
              <w:rPr>
                <w:rFonts w:ascii="Calibri" w:hAnsi="Calibri" w:eastAsia="Calibri" w:cs="Calibri"/>
                <w:b w:val="0"/>
                <w:bCs w:val="0"/>
                <w:i w:val="0"/>
                <w:iCs w:val="0"/>
                <w:color w:val="000000" w:themeColor="text1" w:themeTint="FF" w:themeShade="FF"/>
                <w:sz w:val="22"/>
                <w:szCs w:val="22"/>
              </w:rPr>
            </w:pPr>
            <w:r w:rsidRPr="1F183FF2" w:rsidR="1F183FF2">
              <w:rPr>
                <w:rFonts w:ascii="Calibri" w:hAnsi="Calibri" w:eastAsia="Calibri" w:cs="Calibri"/>
                <w:b w:val="0"/>
                <w:bCs w:val="0"/>
                <w:i w:val="0"/>
                <w:iCs w:val="0"/>
                <w:caps w:val="0"/>
                <w:smallCaps w:val="0"/>
                <w:color w:val="000000" w:themeColor="text1" w:themeTint="FF" w:themeShade="FF"/>
                <w:sz w:val="22"/>
                <w:szCs w:val="22"/>
                <w:lang w:val="en-US"/>
              </w:rPr>
              <w:t>Other specified degenerative disease of the nervous system</w:t>
            </w:r>
          </w:p>
        </w:tc>
      </w:tr>
    </w:tbl>
    <w:p w:rsidR="684C5406" w:rsidP="1F183FF2" w:rsidRDefault="684C5406" w14:paraId="6BC21EEA" w14:textId="03CF5C4C">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684C5406" w:rsidP="1F183FF2" w:rsidRDefault="684C5406" w14:paraId="7D252970" w14:textId="29EA5565">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684C5406" w:rsidP="6CAA14C4" w:rsidRDefault="684C5406" w14:paraId="53A24213" w14:textId="2EC3519F">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6CAA14C4" w:rsidR="743EAA2C">
        <w:rPr>
          <w:rFonts w:ascii="Aptos" w:hAnsi="Aptos" w:eastAsia="Aptos" w:cs="Aptos"/>
          <w:b w:val="0"/>
          <w:bCs w:val="0"/>
          <w:i w:val="0"/>
          <w:iCs w:val="0"/>
          <w:caps w:val="0"/>
          <w:smallCaps w:val="0"/>
          <w:noProof w:val="0"/>
          <w:color w:val="000000" w:themeColor="text1" w:themeTint="FF" w:themeShade="FF"/>
          <w:sz w:val="24"/>
          <w:szCs w:val="24"/>
          <w:lang w:val="en-US"/>
        </w:rPr>
        <w:t>12/15</w:t>
      </w:r>
    </w:p>
    <w:p w:rsidR="49E668AF" w:rsidP="6CAA14C4" w:rsidRDefault="49E668AF" w14:paraId="3011E3B5" w14:textId="19D96E7C">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6CAA14C4" w:rsidR="49E668AF">
        <w:rPr>
          <w:rFonts w:ascii="Aptos" w:hAnsi="Aptos" w:eastAsia="Aptos" w:cs="Aptos"/>
          <w:b w:val="0"/>
          <w:bCs w:val="0"/>
          <w:i w:val="0"/>
          <w:iCs w:val="0"/>
          <w:caps w:val="0"/>
          <w:smallCaps w:val="0"/>
          <w:noProof w:val="0"/>
          <w:color w:val="000000" w:themeColor="text1" w:themeTint="FF" w:themeShade="FF"/>
          <w:sz w:val="24"/>
          <w:szCs w:val="24"/>
          <w:lang w:val="en-US"/>
        </w:rPr>
        <w:t xml:space="preserve">Criteria to </w:t>
      </w:r>
      <w:r w:rsidRPr="6CAA14C4" w:rsidR="7D56BC6C">
        <w:rPr>
          <w:rFonts w:ascii="Aptos" w:hAnsi="Aptos" w:eastAsia="Aptos" w:cs="Aptos"/>
          <w:b w:val="0"/>
          <w:bCs w:val="0"/>
          <w:i w:val="0"/>
          <w:iCs w:val="0"/>
          <w:caps w:val="0"/>
          <w:smallCaps w:val="0"/>
          <w:noProof w:val="0"/>
          <w:color w:val="000000" w:themeColor="text1" w:themeTint="FF" w:themeShade="FF"/>
          <w:sz w:val="24"/>
          <w:szCs w:val="24"/>
          <w:lang w:val="en-US"/>
        </w:rPr>
        <w:t>determin</w:t>
      </w:r>
      <w:r w:rsidRPr="6CAA14C4" w:rsidR="49E668AF">
        <w:rPr>
          <w:rFonts w:ascii="Aptos" w:hAnsi="Aptos" w:eastAsia="Aptos" w:cs="Aptos"/>
          <w:b w:val="0"/>
          <w:bCs w:val="0"/>
          <w:i w:val="0"/>
          <w:iCs w:val="0"/>
          <w:caps w:val="0"/>
          <w:smallCaps w:val="0"/>
          <w:noProof w:val="0"/>
          <w:color w:val="000000" w:themeColor="text1" w:themeTint="FF" w:themeShade="FF"/>
          <w:sz w:val="24"/>
          <w:szCs w:val="24"/>
          <w:lang w:val="en-US"/>
        </w:rPr>
        <w:t xml:space="preserve">e </w:t>
      </w:r>
      <w:r w:rsidRPr="6CAA14C4" w:rsidR="743EAA2C">
        <w:rPr>
          <w:rFonts w:ascii="Aptos" w:hAnsi="Aptos" w:eastAsia="Aptos" w:cs="Aptos"/>
          <w:b w:val="0"/>
          <w:bCs w:val="0"/>
          <w:i w:val="0"/>
          <w:iCs w:val="0"/>
          <w:caps w:val="0"/>
          <w:smallCaps w:val="0"/>
          <w:noProof w:val="0"/>
          <w:color w:val="000000" w:themeColor="text1" w:themeTint="FF" w:themeShade="FF"/>
          <w:sz w:val="24"/>
          <w:szCs w:val="24"/>
          <w:lang w:val="en-US"/>
        </w:rPr>
        <w:t>ADRD diagnosis</w:t>
      </w:r>
      <w:r w:rsidRPr="6CAA14C4" w:rsidR="69220318">
        <w:rPr>
          <w:rFonts w:ascii="Aptos" w:hAnsi="Aptos" w:eastAsia="Aptos" w:cs="Aptos"/>
          <w:b w:val="0"/>
          <w:bCs w:val="0"/>
          <w:i w:val="0"/>
          <w:iCs w:val="0"/>
          <w:caps w:val="0"/>
          <w:smallCaps w:val="0"/>
          <w:noProof w:val="0"/>
          <w:color w:val="000000" w:themeColor="text1" w:themeTint="FF" w:themeShade="FF"/>
          <w:sz w:val="24"/>
          <w:szCs w:val="24"/>
          <w:lang w:val="en-US"/>
        </w:rPr>
        <w:t xml:space="preserve"> date</w:t>
      </w:r>
      <w:r w:rsidRPr="6CAA14C4" w:rsidR="743EAA2C">
        <w:rPr>
          <w:rFonts w:ascii="Aptos" w:hAnsi="Aptos" w:eastAsia="Aptos" w:cs="Aptos"/>
          <w:b w:val="0"/>
          <w:bCs w:val="0"/>
          <w:i w:val="0"/>
          <w:iCs w:val="0"/>
          <w:caps w:val="0"/>
          <w:smallCaps w:val="0"/>
          <w:noProof w:val="0"/>
          <w:color w:val="000000" w:themeColor="text1" w:themeTint="FF" w:themeShade="FF"/>
          <w:sz w:val="24"/>
          <w:szCs w:val="24"/>
          <w:lang w:val="en-US"/>
        </w:rPr>
        <w:t>:</w:t>
      </w:r>
    </w:p>
    <w:p w:rsidR="743EAA2C" w:rsidP="6CAA14C4" w:rsidRDefault="743EAA2C" w14:paraId="6CBF92A0" w14:textId="76F7193B">
      <w:pPr>
        <w:pStyle w:val="ListParagraph"/>
        <w:numPr>
          <w:ilvl w:val="0"/>
          <w:numId w:val="5"/>
        </w:numPr>
        <w:rPr>
          <w:rFonts w:ascii="Aptos" w:hAnsi="Aptos" w:eastAsia="Aptos" w:cs="Aptos"/>
          <w:b w:val="0"/>
          <w:bCs w:val="0"/>
          <w:i w:val="0"/>
          <w:iCs w:val="0"/>
          <w:caps w:val="0"/>
          <w:smallCaps w:val="0"/>
          <w:noProof w:val="0"/>
          <w:color w:val="000000" w:themeColor="text1" w:themeTint="FF" w:themeShade="FF"/>
          <w:sz w:val="24"/>
          <w:szCs w:val="24"/>
          <w:lang w:val="en-US"/>
        </w:rPr>
      </w:pPr>
      <w:r w:rsidRPr="6CAA14C4" w:rsidR="743EAA2C">
        <w:rPr>
          <w:rFonts w:ascii="Aptos" w:hAnsi="Aptos" w:eastAsia="Aptos" w:cs="Aptos"/>
          <w:b w:val="0"/>
          <w:bCs w:val="0"/>
          <w:i w:val="0"/>
          <w:iCs w:val="0"/>
          <w:caps w:val="0"/>
          <w:smallCaps w:val="0"/>
          <w:noProof w:val="0"/>
          <w:color w:val="000000" w:themeColor="text1" w:themeTint="FF" w:themeShade="FF"/>
          <w:sz w:val="24"/>
          <w:szCs w:val="24"/>
          <w:lang w:val="en-US"/>
        </w:rPr>
        <w:t>Using ICD code and dementia Drug information (from part D):</w:t>
      </w:r>
    </w:p>
    <w:p w:rsidR="743EAA2C" w:rsidP="6CAA14C4" w:rsidRDefault="743EAA2C" w14:paraId="06270575" w14:textId="0646CA21">
      <w:pPr>
        <w:pStyle w:val="ListParagraph"/>
        <w:numPr>
          <w:ilvl w:val="0"/>
          <w:numId w:val="5"/>
        </w:numPr>
        <w:rPr>
          <w:rFonts w:ascii="Aptos" w:hAnsi="Aptos" w:eastAsia="Aptos" w:cs="Aptos"/>
          <w:b w:val="0"/>
          <w:bCs w:val="0"/>
          <w:i w:val="0"/>
          <w:iCs w:val="0"/>
          <w:caps w:val="0"/>
          <w:smallCaps w:val="0"/>
          <w:noProof w:val="0"/>
          <w:color w:val="000000" w:themeColor="text1" w:themeTint="FF" w:themeShade="FF"/>
          <w:sz w:val="24"/>
          <w:szCs w:val="24"/>
          <w:lang w:val="en-US"/>
        </w:rPr>
      </w:pPr>
      <w:r w:rsidRPr="6CAA14C4" w:rsidR="743EAA2C">
        <w:rPr>
          <w:rFonts w:ascii="Aptos" w:hAnsi="Aptos" w:eastAsia="Aptos" w:cs="Aptos"/>
          <w:b w:val="0"/>
          <w:bCs w:val="0"/>
          <w:i w:val="0"/>
          <w:iCs w:val="0"/>
          <w:caps w:val="0"/>
          <w:smallCaps w:val="0"/>
          <w:noProof w:val="0"/>
          <w:color w:val="000000" w:themeColor="text1" w:themeTint="FF" w:themeShade="FF"/>
          <w:sz w:val="24"/>
          <w:szCs w:val="24"/>
          <w:lang w:val="en-US"/>
        </w:rPr>
        <w:t>Choosing the earliest data for diagnosis, if possible, using claim date even if claim date occurs after drug prescription</w:t>
      </w:r>
    </w:p>
    <w:p w:rsidR="743EAA2C" w:rsidP="6CAA14C4" w:rsidRDefault="743EAA2C" w14:paraId="16B9833F" w14:textId="337C90BF">
      <w:pPr>
        <w:pStyle w:val="ListParagraph"/>
        <w:numPr>
          <w:ilvl w:val="0"/>
          <w:numId w:val="5"/>
        </w:numPr>
        <w:rPr>
          <w:rFonts w:ascii="Aptos" w:hAnsi="Aptos" w:eastAsia="Aptos" w:cs="Aptos"/>
          <w:b w:val="0"/>
          <w:bCs w:val="0"/>
          <w:i w:val="0"/>
          <w:iCs w:val="0"/>
          <w:caps w:val="0"/>
          <w:smallCaps w:val="0"/>
          <w:noProof w:val="0"/>
          <w:color w:val="000000" w:themeColor="text1" w:themeTint="FF" w:themeShade="FF"/>
          <w:sz w:val="24"/>
          <w:szCs w:val="24"/>
          <w:lang w:val="en-US"/>
        </w:rPr>
      </w:pPr>
      <w:r w:rsidRPr="6CAA14C4" w:rsidR="743EAA2C">
        <w:rPr>
          <w:rFonts w:ascii="Aptos" w:hAnsi="Aptos" w:eastAsia="Aptos" w:cs="Aptos"/>
          <w:b w:val="0"/>
          <w:bCs w:val="0"/>
          <w:i w:val="0"/>
          <w:iCs w:val="0"/>
          <w:caps w:val="0"/>
          <w:smallCaps w:val="0"/>
          <w:noProof w:val="0"/>
          <w:color w:val="000000" w:themeColor="text1" w:themeTint="FF" w:themeShade="FF"/>
          <w:sz w:val="24"/>
          <w:szCs w:val="24"/>
          <w:lang w:val="en-US"/>
        </w:rPr>
        <w:t xml:space="preserve">If only drug and no claim: we take first </w:t>
      </w:r>
      <w:r w:rsidRPr="6CAA14C4" w:rsidR="743EAA2C">
        <w:rPr>
          <w:rFonts w:ascii="Aptos" w:hAnsi="Aptos" w:eastAsia="Aptos" w:cs="Aptos"/>
          <w:b w:val="0"/>
          <w:bCs w:val="0"/>
          <w:i w:val="0"/>
          <w:iCs w:val="0"/>
          <w:caps w:val="0"/>
          <w:smallCaps w:val="0"/>
          <w:noProof w:val="0"/>
          <w:color w:val="000000" w:themeColor="text1" w:themeTint="FF" w:themeShade="FF"/>
          <w:sz w:val="24"/>
          <w:szCs w:val="24"/>
          <w:lang w:val="en-US"/>
        </w:rPr>
        <w:t>prescription</w:t>
      </w:r>
      <w:r w:rsidRPr="6CAA14C4" w:rsidR="743EAA2C">
        <w:rPr>
          <w:rFonts w:ascii="Aptos" w:hAnsi="Aptos" w:eastAsia="Aptos" w:cs="Aptos"/>
          <w:b w:val="0"/>
          <w:bCs w:val="0"/>
          <w:i w:val="0"/>
          <w:iCs w:val="0"/>
          <w:caps w:val="0"/>
          <w:smallCaps w:val="0"/>
          <w:noProof w:val="0"/>
          <w:color w:val="000000" w:themeColor="text1" w:themeTint="FF" w:themeShade="FF"/>
          <w:sz w:val="24"/>
          <w:szCs w:val="24"/>
          <w:lang w:val="en-US"/>
        </w:rPr>
        <w:t xml:space="preserve"> date</w:t>
      </w:r>
    </w:p>
    <w:p w:rsidR="743EAA2C" w:rsidP="6CAA14C4" w:rsidRDefault="743EAA2C" w14:paraId="0EE47A80" w14:textId="14E98197">
      <w:pPr>
        <w:pStyle w:val="ListParagraph"/>
        <w:numPr>
          <w:ilvl w:val="0"/>
          <w:numId w:val="5"/>
        </w:numPr>
        <w:rPr>
          <w:rFonts w:ascii="Aptos" w:hAnsi="Aptos" w:eastAsia="Aptos" w:cs="Aptos"/>
          <w:b w:val="0"/>
          <w:bCs w:val="0"/>
          <w:i w:val="0"/>
          <w:iCs w:val="0"/>
          <w:caps w:val="0"/>
          <w:smallCaps w:val="0"/>
          <w:noProof w:val="0"/>
          <w:color w:val="000000" w:themeColor="text1" w:themeTint="FF" w:themeShade="FF"/>
          <w:sz w:val="24"/>
          <w:szCs w:val="24"/>
          <w:lang w:val="en-US"/>
        </w:rPr>
      </w:pPr>
      <w:r w:rsidRPr="6CAA14C4" w:rsidR="743EAA2C">
        <w:rPr>
          <w:rFonts w:ascii="Aptos" w:hAnsi="Aptos" w:eastAsia="Aptos" w:cs="Aptos"/>
          <w:b w:val="0"/>
          <w:bCs w:val="0"/>
          <w:i w:val="0"/>
          <w:iCs w:val="0"/>
          <w:caps w:val="0"/>
          <w:smallCaps w:val="0"/>
          <w:noProof w:val="0"/>
          <w:color w:val="000000" w:themeColor="text1" w:themeTint="FF" w:themeShade="FF"/>
          <w:sz w:val="24"/>
          <w:szCs w:val="24"/>
          <w:lang w:val="en-US"/>
        </w:rPr>
        <w:t>Using earliest date for diagnosis</w:t>
      </w:r>
    </w:p>
    <w:p w:rsidR="67023814" w:rsidP="67023814" w:rsidRDefault="67023814" w14:paraId="623315B0" w14:textId="3BB83299">
      <w:pPr>
        <w:pStyle w:val="Normal"/>
        <w:rPr>
          <w:rFonts w:ascii="Arial" w:hAnsi="Arial" w:eastAsia="Arial" w:cs="Arial"/>
          <w:b w:val="0"/>
          <w:bCs w:val="0"/>
          <w:i w:val="0"/>
          <w:iCs w:val="0"/>
          <w:caps w:val="0"/>
          <w:smallCaps w:val="0"/>
          <w:noProof w:val="0"/>
          <w:color w:val="000000" w:themeColor="text1" w:themeTint="FF" w:themeShade="FF"/>
          <w:sz w:val="22"/>
          <w:szCs w:val="22"/>
          <w:lang w:val="en-US"/>
        </w:rPr>
      </w:pPr>
    </w:p>
    <w:p w:rsidR="67023814" w:rsidP="67023814" w:rsidRDefault="67023814" w14:paraId="6EBC4456" w14:textId="1EA4D88D">
      <w:pPr>
        <w:pStyle w:val="Normal"/>
        <w:rPr>
          <w:rFonts w:ascii="Arial" w:hAnsi="Arial" w:eastAsia="Arial" w:cs="Arial"/>
          <w:b w:val="0"/>
          <w:bCs w:val="0"/>
          <w:i w:val="0"/>
          <w:iCs w:val="0"/>
          <w:caps w:val="0"/>
          <w:smallCaps w:val="0"/>
          <w:noProof w:val="0"/>
          <w:color w:val="000000" w:themeColor="text1" w:themeTint="FF" w:themeShade="FF"/>
          <w:sz w:val="22"/>
          <w:szCs w:val="22"/>
          <w:lang w:val="en-US"/>
        </w:rPr>
      </w:pPr>
    </w:p>
    <w:p w:rsidR="0C555897" w:rsidP="0C555897" w:rsidRDefault="0C555897" w14:paraId="6A9BF11C" w14:textId="4A57CCA1">
      <w:pPr>
        <w:pStyle w:val="Normal"/>
        <w:rPr>
          <w:rFonts w:ascii="Arial" w:hAnsi="Arial" w:eastAsia="Arial" w:cs="Arial"/>
          <w:b w:val="0"/>
          <w:bCs w:val="0"/>
          <w:i w:val="0"/>
          <w:iCs w:val="0"/>
          <w:caps w:val="0"/>
          <w:smallCaps w:val="0"/>
          <w:noProof w:val="0"/>
          <w:color w:val="000000" w:themeColor="text1" w:themeTint="FF" w:themeShade="FF"/>
          <w:sz w:val="22"/>
          <w:szCs w:val="22"/>
          <w:lang w:val="en-US"/>
        </w:rPr>
      </w:pPr>
    </w:p>
    <w:p w:rsidR="0C555897" w:rsidP="0C555897" w:rsidRDefault="0C555897" w14:paraId="0F85FC8A" w14:textId="3CC00048">
      <w:pPr>
        <w:spacing w:before="0" w:beforeAutospacing="off" w:after="0" w:afterAutospacing="off"/>
      </w:pPr>
    </w:p>
    <w:p w:rsidR="0C555897" w:rsidP="0C555897" w:rsidRDefault="0C555897" w14:paraId="2321CCA9" w14:textId="2E6617D0">
      <w:pPr>
        <w:pStyle w:val="Normal"/>
        <w:rPr>
          <w:rFonts w:ascii="Arial" w:hAnsi="Arial" w:eastAsia="Arial" w:cs="Arial"/>
          <w:b w:val="0"/>
          <w:bCs w:val="0"/>
          <w:i w:val="0"/>
          <w:iCs w:val="0"/>
          <w:caps w:val="0"/>
          <w:smallCaps w:val="0"/>
          <w:noProof w:val="0"/>
          <w:color w:val="000000" w:themeColor="text1" w:themeTint="FF" w:themeShade="FF"/>
          <w:sz w:val="22"/>
          <w:szCs w:val="22"/>
          <w:lang w:val="en-US"/>
        </w:rPr>
      </w:pPr>
    </w:p>
    <w:p w:rsidR="0C555897" w:rsidP="0C555897" w:rsidRDefault="0C555897" w14:paraId="10732492" w14:textId="59783F24">
      <w:pPr>
        <w:pStyle w:val="Normal"/>
        <w:rPr>
          <w:rFonts w:ascii="Arial" w:hAnsi="Arial" w:eastAsia="Arial" w:cs="Arial"/>
          <w:b w:val="0"/>
          <w:bCs w:val="0"/>
          <w:i w:val="0"/>
          <w:iCs w:val="0"/>
          <w:caps w:val="0"/>
          <w:smallCaps w:val="0"/>
          <w:noProof w:val="0"/>
          <w:color w:val="000000" w:themeColor="text1" w:themeTint="FF" w:themeShade="FF"/>
          <w:sz w:val="22"/>
          <w:szCs w:val="22"/>
          <w:lang w:val="en-US"/>
        </w:rPr>
      </w:pPr>
    </w:p>
    <w:p w:rsidR="67023814" w:rsidP="67023814" w:rsidRDefault="67023814" w14:paraId="434A9AA4" w14:textId="3CFFDD18">
      <w:pPr>
        <w:pStyle w:val="Normal"/>
        <w:rPr>
          <w:rFonts w:ascii="Arial" w:hAnsi="Arial" w:eastAsia="Arial" w:cs="Arial"/>
          <w:b w:val="0"/>
          <w:bCs w:val="0"/>
          <w:i w:val="0"/>
          <w:iCs w:val="0"/>
          <w:caps w:val="0"/>
          <w:smallCaps w:val="0"/>
          <w:noProof w:val="0"/>
          <w:color w:val="000000" w:themeColor="text1" w:themeTint="FF" w:themeShade="FF"/>
          <w:sz w:val="22"/>
          <w:szCs w:val="22"/>
          <w:lang w:val="en-US"/>
        </w:rPr>
      </w:pPr>
    </w:p>
    <w:p w:rsidR="67023814" w:rsidP="67023814" w:rsidRDefault="67023814" w14:paraId="2200058E" w14:textId="6E550852">
      <w:pPr>
        <w:pStyle w:val="Normal"/>
        <w:rPr>
          <w:rFonts w:ascii="Arial" w:hAnsi="Arial" w:eastAsia="Arial" w:cs="Arial"/>
          <w:b w:val="0"/>
          <w:bCs w:val="0"/>
          <w:i w:val="0"/>
          <w:iCs w:val="0"/>
          <w:caps w:val="0"/>
          <w:smallCaps w:val="0"/>
          <w:noProof w:val="0"/>
          <w:color w:val="000000" w:themeColor="text1" w:themeTint="FF" w:themeShade="FF"/>
          <w:sz w:val="22"/>
          <w:szCs w:val="22"/>
          <w:lang w:val="en-US"/>
        </w:rPr>
      </w:pPr>
    </w:p>
    <w:p w:rsidR="67023814" w:rsidP="67023814" w:rsidRDefault="67023814" w14:paraId="2941B839" w14:textId="58F5E1FF">
      <w:pPr>
        <w:pStyle w:val="Normal"/>
        <w:rPr>
          <w:rFonts w:ascii="Arial" w:hAnsi="Arial" w:eastAsia="Arial" w:cs="Arial"/>
          <w:b w:val="0"/>
          <w:bCs w:val="0"/>
          <w:i w:val="0"/>
          <w:iCs w:val="0"/>
          <w:caps w:val="0"/>
          <w:smallCaps w:val="0"/>
          <w:noProof w:val="0"/>
          <w:color w:val="000000" w:themeColor="text1" w:themeTint="FF" w:themeShade="FF"/>
          <w:sz w:val="22"/>
          <w:szCs w:val="22"/>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45ec85d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942f0a"/>
    <w:multiLevelType xmlns:w="http://schemas.openxmlformats.org/wordprocessingml/2006/main" w:val="hybridMultilevel"/>
    <w:lvl xmlns:w="http://schemas.openxmlformats.org/wordprocessingml/2006/main" w:ilvl="0">
      <w:numFmt w:val="bullet"/>
      <w:lvlText w:val="-"/>
      <w:lvlJc w:val="left"/>
      <w:pPr>
        <w:ind w:left="108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ed84c90"/>
    <w:multiLevelType xmlns:w="http://schemas.openxmlformats.org/wordprocessingml/2006/main" w:val="multilevel"/>
    <w:lvl xmlns:w="http://schemas.openxmlformats.org/wordprocessingml/2006/main" w:ilvl="0">
      <w:start w:val="2"/>
      <w:numFmt w:val="lowerLetter"/>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a590c04"/>
    <w:multiLevelType xmlns:w="http://schemas.openxmlformats.org/wordprocessingml/2006/main" w:val="multilevel"/>
    <w:lvl xmlns:w="http://schemas.openxmlformats.org/wordprocessingml/2006/main" w:ilvl="0">
      <w:start w:val="1"/>
      <w:numFmt w:val="lowerLetter"/>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a1cac35"/>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1A89C45"/>
    <w:rsid w:val="0239B8BD"/>
    <w:rsid w:val="059C4763"/>
    <w:rsid w:val="0BB65CEF"/>
    <w:rsid w:val="0C555897"/>
    <w:rsid w:val="0D047E0D"/>
    <w:rsid w:val="1353BA6C"/>
    <w:rsid w:val="1F183FF2"/>
    <w:rsid w:val="266EA0B2"/>
    <w:rsid w:val="2E645F00"/>
    <w:rsid w:val="2E9F7213"/>
    <w:rsid w:val="2EBD61F7"/>
    <w:rsid w:val="35DD449A"/>
    <w:rsid w:val="3B5E4CE1"/>
    <w:rsid w:val="49E668AF"/>
    <w:rsid w:val="54825EFE"/>
    <w:rsid w:val="58ECE7BF"/>
    <w:rsid w:val="65AC8A00"/>
    <w:rsid w:val="67023814"/>
    <w:rsid w:val="684C5406"/>
    <w:rsid w:val="69220318"/>
    <w:rsid w:val="6B3137A2"/>
    <w:rsid w:val="6CAA14C4"/>
    <w:rsid w:val="6CDA306F"/>
    <w:rsid w:val="71A89C45"/>
    <w:rsid w:val="73891F36"/>
    <w:rsid w:val="743EAA2C"/>
    <w:rsid w:val="75501AA0"/>
    <w:rsid w:val="7911EE04"/>
    <w:rsid w:val="7C89C83F"/>
    <w:rsid w:val="7D56B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89C45"/>
  <w15:chartTrackingRefBased/>
  <w15:docId w15:val="{DE574A92-D51A-43B8-8F56-7F8F9F074B1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684C5406"/>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eop" w:customStyle="true">
    <w:uiPriority w:val="1"/>
    <w:name w:val="eop"/>
    <w:basedOn w:val="DefaultParagraphFont"/>
    <w:rsid w:val="1F183FF2"/>
    <w:rPr>
      <w:rFonts w:ascii="Calibri" w:hAnsi="Calibri" w:eastAsia="Calibri" w:cs="" w:asciiTheme="minorAscii" w:hAnsiTheme="minorAscii" w:eastAsiaTheme="minorAscii" w:cstheme="minorBidi"/>
      <w:sz w:val="22"/>
      <w:szCs w:val="22"/>
    </w:rPr>
  </w:style>
  <w:style w:type="character" w:styleId="normaltextrun" w:customStyle="true">
    <w:uiPriority w:val="1"/>
    <w:name w:val="normaltextrun"/>
    <w:basedOn w:val="DefaultParagraphFont"/>
    <w:rsid w:val="1F183FF2"/>
    <w:rPr>
      <w:rFonts w:ascii="Calibri" w:hAnsi="Calibri" w:eastAsia="Calibri" w:cs="" w:asciiTheme="minorAscii" w:hAnsiTheme="minorAscii" w:eastAsiaTheme="minorAscii" w:cstheme="minorBidi"/>
      <w:sz w:val="22"/>
      <w:szCs w:val="22"/>
    </w:rPr>
  </w:style>
  <w:style w:type="paragraph" w:styleId="ListParagraph">
    <w:uiPriority w:val="34"/>
    <w:name w:val="List Paragraph"/>
    <w:basedOn w:val="Normal"/>
    <w:qFormat/>
    <w:rsid w:val="1F183FF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icd10data.com/search?s=falls" TargetMode="External" Id="Re517c16ae56c4550" /><Relationship Type="http://schemas.openxmlformats.org/officeDocument/2006/relationships/image" Target="/media/image.png" Id="rId1748637866" /><Relationship Type="http://schemas.openxmlformats.org/officeDocument/2006/relationships/hyperlink" Target="https://pubmed.ncbi.nlm.nih.gov/34919685/" TargetMode="External" Id="R29acae01064e43e7" /><Relationship Type="http://schemas.openxmlformats.org/officeDocument/2006/relationships/hyperlink" Target="https://www.openicpsr.org/openicpsr/project/183523/version/V2/view" TargetMode="External" Id="Rd649a77e8db842ab" /><Relationship Type="http://schemas.openxmlformats.org/officeDocument/2006/relationships/numbering" Target="numbering.xml" Id="R13068ba6d694439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C0A51E9A3B2846A0DCC3A1066229D4" ma:contentTypeVersion="6" ma:contentTypeDescription="Create a new document." ma:contentTypeScope="" ma:versionID="0bba0beba099eabe25f9aedab43a4590">
  <xsd:schema xmlns:xsd="http://www.w3.org/2001/XMLSchema" xmlns:xs="http://www.w3.org/2001/XMLSchema" xmlns:p="http://schemas.microsoft.com/office/2006/metadata/properties" xmlns:ns2="b83b559a-0678-4ca6-8f14-4118becc470b" xmlns:ns3="126c24d1-60ae-4138-ae59-8fc40effc427" targetNamespace="http://schemas.microsoft.com/office/2006/metadata/properties" ma:root="true" ma:fieldsID="2f89b641dfa61a1e4d40f10ba7dd4831" ns2:_="" ns3:_="">
    <xsd:import namespace="b83b559a-0678-4ca6-8f14-4118becc470b"/>
    <xsd:import namespace="126c24d1-60ae-4138-ae59-8fc40effc42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3b559a-0678-4ca6-8f14-4118becc47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26c24d1-60ae-4138-ae59-8fc40effc42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4877F8B-FFBD-4781-97B1-7E9B83651089}"/>
</file>

<file path=customXml/itemProps2.xml><?xml version="1.0" encoding="utf-8"?>
<ds:datastoreItem xmlns:ds="http://schemas.openxmlformats.org/officeDocument/2006/customXml" ds:itemID="{77B00E96-B57D-4EC4-9886-559D58BFC360}"/>
</file>

<file path=customXml/itemProps3.xml><?xml version="1.0" encoding="utf-8"?>
<ds:datastoreItem xmlns:ds="http://schemas.openxmlformats.org/officeDocument/2006/customXml" ds:itemID="{7287D342-8F72-461F-B8DD-FDBBA63B5B2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Yihan</dc:creator>
  <cp:keywords/>
  <dc:description/>
  <cp:lastModifiedBy>Wang, Yihan</cp:lastModifiedBy>
  <dcterms:created xsi:type="dcterms:W3CDTF">2024-03-13T17:40:17Z</dcterms:created>
  <dcterms:modified xsi:type="dcterms:W3CDTF">2025-12-15T21:59:10Z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0x01010007C0A51E9A3B2846A0DCC3A1066229D4</vt:lpwstr>
  </property>
</Properties>
</file>