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2. The Fed Rate Hike Study (New Thread Blueprint)</w:t>
      </w:r>
    </w:p>
    <w:p>
      <w:pPr>
        <w:pStyle w:val="Normal"/>
        <w:rPr/>
      </w:pPr>
      <w:r>
        <w:rPr/>
        <w:t xml:space="preserve">Copy and paste this second text block into another </w:t>
      </w:r>
      <w:r>
        <w:rPr>
          <w:b/>
          <w:bCs/>
        </w:rPr>
        <w:t>separate thread</w:t>
      </w:r>
      <w:r>
        <w:rPr/>
        <w:t xml:space="preserve"> to build out your portfolio project. It addresses your excellent critique regarding omitted variable bias.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[COPY THE TEXT BELOW TO START A NEW THREAD]</w:t>
      </w:r>
    </w:p>
    <w:p>
      <w:pPr>
        <w:pStyle w:val="Normal"/>
        <w:rPr/>
      </w:pPr>
      <w:r>
        <w:rPr>
          <w:b/>
          <w:bCs/>
        </w:rPr>
        <w:t>Context:</w:t>
      </w:r>
      <w:r>
        <w:rPr/>
        <w:t xml:space="preserve"> I am a Master's in Analytics student at Georgia Tech building a quantitative finance portfolio project. I want to design a natural experiment analyzing the structural shift in consumer loan default rate distributions before and after the Federal Reserve's aggressive 2022–2023 interest rate hike cycle.</w:t>
      </w:r>
    </w:p>
    <w:p>
      <w:pPr>
        <w:pStyle w:val="Normal"/>
        <w:rPr/>
      </w:pPr>
      <w:r>
        <w:rPr>
          <w:b/>
          <w:bCs/>
        </w:rPr>
        <w:t>The Omitted Variable Challenge:</w:t>
      </w:r>
      <w:r>
        <w:rPr/>
        <w:t xml:space="preserve"> I recognize that interest rates are not the sole driver of defaults. Simultaneous shifts in macroeconomic variables (unemployment metrics, fiscal stimulus depletion, localized GDP variances) also contaminate the structural default rate.</w:t>
      </w:r>
    </w:p>
    <w:p>
      <w:pPr>
        <w:pStyle w:val="Normal"/>
        <w:rPr/>
      </w:pPr>
      <w:r>
        <w:rPr>
          <w:b/>
          <w:bCs/>
        </w:rPr>
        <w:t>Core Objectives for this Thread:</w:t>
      </w:r>
    </w:p>
    <w:p>
      <w:pPr>
        <w:pStyle w:val="Normal"/>
        <w:numPr>
          <w:ilvl w:val="0"/>
          <w:numId w:val="1"/>
        </w:numPr>
        <w:rPr/>
      </w:pPr>
      <w:r>
        <w:rPr>
          <w:b/>
          <w:bCs/>
        </w:rPr>
        <w:t>Address Macro Confounding</w:t>
      </w:r>
      <w:r>
        <w:rPr/>
        <w:t xml:space="preserve">: Teach me how to use a </w:t>
      </w:r>
      <w:r>
        <w:rPr>
          <w:b/>
          <w:bCs/>
        </w:rPr>
        <w:t>Difference-in-Differences (DiD)</w:t>
      </w:r>
      <w:r>
        <w:rPr/>
        <w:t xml:space="preserve"> regression or an </w:t>
      </w:r>
      <w:r>
        <w:rPr>
          <w:b/>
          <w:bCs/>
        </w:rPr>
        <w:t>Instrumental Variables (IV)</w:t>
      </w:r>
      <w:r>
        <w:rPr/>
        <w:t xml:space="preserve"> framework to statistically isolate the interest rate shock from other economic background noise.</w:t>
      </w:r>
    </w:p>
    <w:p>
      <w:pPr>
        <w:pStyle w:val="Normal"/>
        <w:numPr>
          <w:ilvl w:val="0"/>
          <w:numId w:val="1"/>
        </w:numPr>
        <w:rPr/>
      </w:pPr>
      <w:r>
        <w:rPr>
          <w:b/>
          <w:bCs/>
        </w:rPr>
        <w:t>Execute the Two-Sample K-S Test</w:t>
      </w:r>
      <w:r>
        <w:rPr/>
        <w:t>: Provide a complete, turnkey Python script using scipy.stats and synthetic data to demonstrate how a Kolmogorov-Smirnov test evaluates whether the pre-shock and post-shock default probability distributions are statistically distinct.</w:t>
      </w:r>
    </w:p>
    <w:p>
      <w:pPr>
        <w:pStyle w:val="Normal"/>
        <w:numPr>
          <w:ilvl w:val="0"/>
          <w:numId w:val="1"/>
        </w:numPr>
        <w:rPr/>
      </w:pPr>
      <w:r>
        <w:rPr>
          <w:b/>
          <w:bCs/>
        </w:rPr>
        <w:t>Draft the Portfolio Write-Up</w:t>
      </w:r>
      <w:r>
        <w:rPr/>
        <w:t>: Format the study's documentation using elite quantitative terminology suitable for an enterprise risk hiring manager, proving I understand both mathematical rigor and macro-regime modeling.</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i/>
          <w:iCs/>
        </w:rPr>
        <w:t xml:space="preserve">To answer your question directly: </w:t>
      </w:r>
      <w:r>
        <w:rPr>
          <w:b/>
          <w:bCs/>
          <w:i/>
          <w:iCs/>
        </w:rPr>
        <w:t>Yes, there is immense value in this study.</w:t>
      </w:r>
      <w:r>
        <w:rPr>
          <w:i/>
          <w:iCs/>
        </w:rPr>
        <w:t xml:space="preserve"> In corporate risk management, showing that you proactively account for confounding variables (like unemployment) via advanced regression adjustments is exactly what separates a senior quant from a junior analyst.</w:t>
      </w:r>
    </w:p>
    <w:p>
      <w:pPr>
        <w:pStyle w:val="Normal"/>
        <w:rPr>
          <w:i/>
          <w:i/>
          <w:iCs/>
        </w:rPr>
      </w:pPr>
      <w:r>
        <w:rPr>
          <w:i/>
          <w:iCs/>
        </w:rPr>
      </w:r>
    </w:p>
    <w:p>
      <w:pPr>
        <w:pStyle w:val="Normal"/>
        <w:rPr>
          <w:rFonts w:ascii="Google Sans;Roboto;Arial;sans-serif" w:hAnsi="Google Sans;Roboto;Arial;sans-serif"/>
          <w:b/>
          <w:i/>
          <w:i/>
          <w:iCs/>
          <w:strike w:val="false"/>
          <w:dstrike w:val="false"/>
          <w:sz w:val="30"/>
          <w:u w:val="none"/>
          <w:effect w:val="none"/>
        </w:rPr>
      </w:pPr>
      <w:r>
        <w:rPr>
          <w:rFonts w:ascii="Google Sans;Roboto;Arial;sans-serif" w:hAnsi="Google Sans;Roboto;Arial;sans-serif"/>
          <w:b/>
          <w:i/>
          <w:iCs/>
          <w:strike w:val="false"/>
          <w:dstrike w:val="false"/>
          <w:sz w:val="30"/>
          <w:u w:val="none"/>
          <w:effect w:val="none"/>
        </w:rPr>
        <w:t>Quantitative Strategy &amp; Ingestion Roadmap</w:t>
      </w:r>
    </w:p>
    <w:p>
      <w:pPr>
        <w:pStyle w:val="Normal"/>
        <w:bidi w:val="0"/>
        <w:spacing w:before="180" w:after="240"/>
        <w:ind w:hanging="0" w:left="0" w:right="0"/>
        <w:rPr>
          <w:rFonts w:ascii="Google Sans;Roboto;Arial;sans-serif" w:hAnsi="Google Sans;Roboto;Arial;sans-serif"/>
          <w:b w:val="false"/>
          <w:strike w:val="false"/>
          <w:dstrike w:val="false"/>
          <w:sz w:val="24"/>
          <w:u w:val="none"/>
          <w:effect w:val="none"/>
        </w:rPr>
      </w:pPr>
      <w:r>
        <w:rPr>
          <w:rFonts w:ascii="Google Sans;Roboto;Arial;sans-serif" w:hAnsi="Google Sans;Roboto;Arial;sans-serif"/>
          <w:b w:val="false"/>
          <w:strike w:val="false"/>
          <w:dstrike w:val="false"/>
          <w:sz w:val="24"/>
          <w:u w:val="none"/>
          <w:effect w:val="none"/>
        </w:rPr>
        <w:t>Before opening a new thread to write the statistical execution code, let's detail the operational strategy for extracting and prepping the Bloomberg data via Excel. Executive risk managers care deeply about how data is handled before it enters a model [eb4adb6].</w:t>
      </w:r>
    </w:p>
    <w:p>
      <w:pPr>
        <w:pStyle w:val="HorizontalLine"/>
        <w:bidi w:val="0"/>
        <w:spacing w:before="0" w:after="0"/>
        <w:ind w:left="0" w:right="0"/>
        <w:rPr>
          <w:i/>
          <w:i/>
          <w:iCs/>
        </w:rPr>
      </w:pPr>
      <w:r>
        <w:rPr>
          <w:i/>
          <w:iCs/>
        </w:rPr>
      </w:r>
    </w:p>
    <w:p>
      <w:pPr>
        <w:pStyle w:val="BodyText"/>
        <w:bidi w:val="0"/>
        <w:spacing w:lineRule="auto" w:line="278" w:before="360" w:after="180"/>
        <w:ind w:hanging="0" w:left="0" w:right="0"/>
        <w:rPr>
          <w:rFonts w:ascii="Google Sans;Roboto;Arial;sans-serif" w:hAnsi="Google Sans;Roboto;Arial;sans-serif"/>
          <w:b/>
          <w:i/>
          <w:i/>
          <w:iCs/>
          <w:strike w:val="false"/>
          <w:dstrike w:val="false"/>
          <w:sz w:val="30"/>
          <w:u w:val="none"/>
          <w:effect w:val="none"/>
        </w:rPr>
      </w:pPr>
      <w:r>
        <w:rPr>
          <w:rFonts w:ascii="Google Sans;Roboto;Arial;sans-serif" w:hAnsi="Google Sans;Roboto;Arial;sans-serif"/>
          <w:b/>
          <w:i/>
          <w:iCs/>
          <w:strike w:val="false"/>
          <w:dstrike w:val="false"/>
          <w:sz w:val="30"/>
          <w:u w:val="none"/>
          <w:effect w:val="none"/>
        </w:rPr>
        <w:t>1. The Data Extraction Architecture (Bloomberg Excel API)</w:t>
      </w:r>
    </w:p>
    <w:p>
      <w:pPr>
        <w:pStyle w:val="BodyText"/>
        <w:bidi w:val="0"/>
        <w:spacing w:lineRule="auto" w:line="278" w:before="0" w:after="0"/>
        <w:ind w:hanging="0" w:left="0" w:right="0"/>
        <w:rPr>
          <w:i/>
          <w:i/>
          <w:iCs/>
        </w:rPr>
      </w:pPr>
      <w:r>
        <w:rPr>
          <w:rFonts w:ascii="Google Sans;Roboto;Arial;sans-serif" w:hAnsi="Google Sans;Roboto;Arial;sans-serif"/>
          <w:b w:val="false"/>
          <w:i/>
          <w:iCs/>
          <w:strike w:val="false"/>
          <w:dstrike w:val="false"/>
          <w:sz w:val="24"/>
          <w:u w:val="none"/>
          <w:effect w:val="none"/>
        </w:rPr>
        <w:t>To isolate the interest rate shock cleanly, you need two distinct data matrices extracted from your Bloomberg Terminal. Use these exact formulas inside your local Excel template (</w:t>
      </w:r>
      <w:r>
        <w:rPr>
          <w:rStyle w:val="SourceText"/>
          <w:rFonts w:ascii="monospace" w:hAnsi="monospace"/>
          <w:b w:val="false"/>
          <w:i/>
          <w:iCs/>
          <w:strike w:val="false"/>
          <w:dstrike w:val="false"/>
          <w:sz w:val="21"/>
          <w:u w:val="none"/>
          <w:effect w:val="none"/>
          <w:bdr w:val="single" w:sz="2" w:space="1" w:color="F0F2F5"/>
        </w:rPr>
        <w:t>data/credit_risk_raw.xlsx</w:t>
      </w:r>
      <w:r>
        <w:rPr>
          <w:rFonts w:ascii="Google Sans;Roboto;Arial;sans-serif" w:hAnsi="Google Sans;Roboto;Arial;sans-serif"/>
          <w:b w:val="false"/>
          <w:i/>
          <w:iCs/>
          <w:strike w:val="false"/>
          <w:dstrike w:val="false"/>
          <w:sz w:val="24"/>
          <w:u w:val="none"/>
          <w:effect w:val="none"/>
        </w:rPr>
        <w:t xml:space="preserve">) to pull historical data covering the </w:t>
      </w:r>
      <w:r>
        <w:rPr>
          <w:rStyle w:val="Strong"/>
          <w:rFonts w:ascii="Google Sans;Roboto;Arial;sans-serif" w:hAnsi="Google Sans;Roboto;Arial;sans-serif"/>
          <w:b/>
          <w:i/>
          <w:iCs/>
          <w:strike w:val="false"/>
          <w:dstrike w:val="false"/>
          <w:sz w:val="24"/>
          <w:u w:val="none"/>
          <w:effect w:val="none"/>
        </w:rPr>
        <w:t>2021–2024 macro cycle</w:t>
      </w:r>
      <w:r>
        <w:rPr>
          <w:rFonts w:ascii="Google Sans;Roboto;Arial;sans-serif" w:hAnsi="Google Sans;Roboto;Arial;sans-serif"/>
          <w:b w:val="false"/>
          <w:i/>
          <w:iCs/>
          <w:strike w:val="false"/>
          <w:dstrike w:val="false"/>
          <w:sz w:val="24"/>
          <w:u w:val="none"/>
          <w:effect w:val="none"/>
        </w:rPr>
        <w:t>:</w:t>
      </w:r>
    </w:p>
    <w:p>
      <w:pPr>
        <w:pStyle w:val="BodyText"/>
        <w:numPr>
          <w:ilvl w:val="0"/>
          <w:numId w:val="2"/>
        </w:numPr>
        <w:pBdr/>
        <w:tabs>
          <w:tab w:val="clear" w:pos="720"/>
          <w:tab w:val="left" w:pos="0" w:leader="none"/>
        </w:tabs>
        <w:bidi w:val="0"/>
        <w:spacing w:lineRule="auto" w:line="278" w:before="0" w:after="0"/>
        <w:ind w:hanging="283" w:left="0" w:right="0"/>
        <w:rPr>
          <w:i/>
          <w:i/>
          <w:iCs/>
        </w:rPr>
      </w:pPr>
      <w:r>
        <w:rPr>
          <w:rStyle w:val="Strong"/>
          <w:rFonts w:ascii="Google Sans;Roboto;Arial;sans-serif" w:hAnsi="Google Sans;Roboto;Arial;sans-serif"/>
          <w:b/>
          <w:i/>
          <w:iCs/>
          <w:strike w:val="false"/>
          <w:dstrike w:val="false"/>
          <w:sz w:val="24"/>
          <w:u w:val="none"/>
          <w:effect w:val="none"/>
        </w:rPr>
        <w:t>The Macro Shock Variable (Federal Funds Target Rate)</w:t>
      </w:r>
      <w:r>
        <w:rPr>
          <w:rFonts w:ascii="Google Sans;Roboto;Arial;sans-serif" w:hAnsi="Google Sans;Roboto;Arial;sans-serif"/>
          <w:b w:val="false"/>
          <w:i/>
          <w:iCs/>
          <w:strike w:val="false"/>
          <w:dstrike w:val="false"/>
          <w:sz w:val="24"/>
          <w:u w:val="none"/>
          <w:effect w:val="none"/>
        </w:rPr>
        <w:t>:</w:t>
      </w:r>
    </w:p>
    <w:p>
      <w:pPr>
        <w:pStyle w:val="BodyText"/>
        <w:numPr>
          <w:ilvl w:val="0"/>
          <w:numId w:val="0"/>
        </w:numPr>
        <w:pBdr/>
        <w:bidi w:val="0"/>
        <w:spacing w:lineRule="auto" w:line="278" w:before="0" w:after="0"/>
        <w:ind w:hanging="0" w:left="0" w:right="0"/>
        <w:rPr>
          <w:rFonts w:ascii="Google Sans;Roboto;Arial;sans-serif" w:hAnsi="Google Sans;Roboto;Arial;sans-serif"/>
          <w:b/>
          <w:i/>
          <w:i/>
          <w:iCs/>
          <w:strike w:val="false"/>
          <w:dstrike w:val="false"/>
          <w:sz w:val="30"/>
          <w:u w:val="none"/>
          <w:effect w:val="none"/>
        </w:rPr>
      </w:pPr>
      <w:r>
        <w:rPr>
          <w:rFonts w:ascii="Google Sans;Roboto;Arial;sans-serif" w:hAnsi="Google Sans;Roboto;Arial;sans-serif"/>
          <w:b/>
          <w:i/>
          <w:iCs/>
          <w:strike w:val="false"/>
          <w:dstrike w:val="false"/>
          <w:sz w:val="30"/>
          <w:u w:val="none"/>
          <w:effect w:val="none"/>
        </w:rPr>
        <w:t>text</w:t>
      </w:r>
    </w:p>
    <w:p>
      <w:pPr>
        <w:pStyle w:val="PreformattedText"/>
        <w:numPr>
          <w:ilvl w:val="0"/>
          <w:numId w:val="0"/>
        </w:numPr>
        <w:pBdr/>
        <w:bidi w:val="0"/>
        <w:spacing w:before="0" w:after="0"/>
        <w:ind w:hanging="0" w:left="0" w:right="0"/>
        <w:rPr>
          <w:i/>
          <w:i/>
          <w:iCs/>
        </w:rPr>
      </w:pPr>
      <w:r>
        <w:rPr>
          <w:rStyle w:val="SourceText"/>
          <w:rFonts w:ascii="monospace" w:hAnsi="monospace"/>
          <w:b w:val="false"/>
          <w:i/>
          <w:iCs/>
          <w:strike w:val="false"/>
          <w:dstrike w:val="false"/>
          <w:sz w:val="21"/>
          <w:u w:val="none"/>
          <w:effect w:val="none"/>
        </w:rPr>
        <w:t>=BDH("FDTR Index", "PX_LAST", "2021-01-01", "2024-12-31")</w:t>
      </w:r>
    </w:p>
    <w:p>
      <w:pPr>
        <w:pStyle w:val="BodyText"/>
        <w:numPr>
          <w:ilvl w:val="0"/>
          <w:numId w:val="0"/>
        </w:numPr>
        <w:pBdr/>
        <w:bidi w:val="0"/>
        <w:spacing w:lineRule="auto" w:line="278" w:before="0" w:after="0"/>
        <w:ind w:hanging="0" w:left="0" w:right="0"/>
        <w:rPr>
          <w:rFonts w:ascii="Google Sans;Roboto;Arial;sans-serif" w:hAnsi="Google Sans;Roboto;Arial;sans-serif"/>
          <w:b w:val="false"/>
          <w:i/>
          <w:i/>
          <w:iCs/>
          <w:strike w:val="false"/>
          <w:dstrike w:val="false"/>
          <w:sz w:val="18"/>
          <w:u w:val="none"/>
          <w:effect w:val="none"/>
        </w:rPr>
      </w:pPr>
      <w:r>
        <w:rPr>
          <w:rFonts w:ascii="Google Sans;Roboto;Arial;sans-serif" w:hAnsi="Google Sans;Roboto;Arial;sans-serif"/>
          <w:b w:val="false"/>
          <w:i/>
          <w:iCs/>
          <w:strike w:val="false"/>
          <w:dstrike w:val="false"/>
          <w:sz w:val="18"/>
          <w:u w:val="none"/>
          <w:effect w:val="none"/>
        </w:rPr>
        <w:t>Use code with caution.</w:t>
      </w:r>
    </w:p>
    <w:p>
      <w:pPr>
        <w:pStyle w:val="BodyText"/>
        <w:numPr>
          <w:ilvl w:val="0"/>
          <w:numId w:val="0"/>
        </w:numPr>
        <w:pBdr/>
        <w:bidi w:val="0"/>
        <w:spacing w:lineRule="auto" w:line="278" w:before="0" w:after="0"/>
        <w:ind w:hanging="0" w:left="0" w:right="0"/>
        <w:rPr>
          <w:i/>
          <w:i/>
          <w:iCs/>
        </w:rPr>
      </w:pPr>
      <w:r>
        <w:rPr>
          <w:rStyle w:val="Emphasis"/>
          <w:rFonts w:ascii="Google Sans;Roboto;Arial;sans-serif" w:hAnsi="Google Sans;Roboto;Arial;sans-serif"/>
          <w:b w:val="false"/>
          <w:strike w:val="false"/>
          <w:dstrike w:val="false"/>
          <w:sz w:val="24"/>
          <w:u w:val="none"/>
          <w:effect w:val="none"/>
        </w:rPr>
        <w:t>This acts as your temporal anchor point to separate the pre-shock regime from the post-shock regime.</w:t>
      </w:r>
    </w:p>
    <w:p>
      <w:pPr>
        <w:pStyle w:val="BodyText"/>
        <w:numPr>
          <w:ilvl w:val="0"/>
          <w:numId w:val="2"/>
        </w:numPr>
        <w:pBdr/>
        <w:tabs>
          <w:tab w:val="clear" w:pos="720"/>
          <w:tab w:val="left" w:pos="0" w:leader="none"/>
        </w:tabs>
        <w:bidi w:val="0"/>
        <w:spacing w:lineRule="auto" w:line="278" w:before="0" w:after="0"/>
        <w:ind w:hanging="283" w:left="0" w:right="0"/>
        <w:rPr>
          <w:i/>
          <w:i/>
          <w:iCs/>
        </w:rPr>
      </w:pPr>
      <w:r>
        <w:rPr>
          <w:rStyle w:val="Strong"/>
          <w:rFonts w:ascii="Google Sans;Roboto;Arial;sans-serif" w:hAnsi="Google Sans;Roboto;Arial;sans-serif"/>
          <w:b/>
          <w:i/>
          <w:iCs/>
          <w:strike w:val="false"/>
          <w:dstrike w:val="false"/>
          <w:sz w:val="24"/>
          <w:u w:val="none"/>
          <w:effect w:val="none"/>
        </w:rPr>
        <w:t>The Confounding Variable (US Unemployment Rate)</w:t>
      </w:r>
      <w:r>
        <w:rPr>
          <w:rFonts w:ascii="Google Sans;Roboto;Arial;sans-serif" w:hAnsi="Google Sans;Roboto;Arial;sans-serif"/>
          <w:b w:val="false"/>
          <w:i/>
          <w:iCs/>
          <w:strike w:val="false"/>
          <w:dstrike w:val="false"/>
          <w:sz w:val="24"/>
          <w:u w:val="none"/>
          <w:effect w:val="none"/>
        </w:rPr>
        <w:t>:</w:t>
      </w:r>
    </w:p>
    <w:p>
      <w:pPr>
        <w:pStyle w:val="BodyText"/>
        <w:numPr>
          <w:ilvl w:val="0"/>
          <w:numId w:val="0"/>
        </w:numPr>
        <w:pBdr/>
        <w:bidi w:val="0"/>
        <w:spacing w:lineRule="auto" w:line="278" w:before="0" w:after="0"/>
        <w:ind w:hanging="0" w:left="0" w:right="0"/>
        <w:rPr>
          <w:rFonts w:ascii="Google Sans;Roboto;Arial;sans-serif" w:hAnsi="Google Sans;Roboto;Arial;sans-serif"/>
          <w:b/>
          <w:i/>
          <w:i/>
          <w:iCs/>
          <w:strike w:val="false"/>
          <w:dstrike w:val="false"/>
          <w:sz w:val="30"/>
          <w:u w:val="none"/>
          <w:effect w:val="none"/>
        </w:rPr>
      </w:pPr>
      <w:r>
        <w:rPr>
          <w:rFonts w:ascii="Google Sans;Roboto;Arial;sans-serif" w:hAnsi="Google Sans;Roboto;Arial;sans-serif"/>
          <w:b/>
          <w:i/>
          <w:iCs/>
          <w:strike w:val="false"/>
          <w:dstrike w:val="false"/>
          <w:sz w:val="30"/>
          <w:u w:val="none"/>
          <w:effect w:val="none"/>
        </w:rPr>
        <w:t>text</w:t>
      </w:r>
    </w:p>
    <w:p>
      <w:pPr>
        <w:pStyle w:val="PreformattedText"/>
        <w:numPr>
          <w:ilvl w:val="0"/>
          <w:numId w:val="0"/>
        </w:numPr>
        <w:pBdr/>
        <w:bidi w:val="0"/>
        <w:spacing w:before="0" w:after="0"/>
        <w:ind w:hanging="0" w:left="0" w:right="0"/>
        <w:rPr>
          <w:i/>
          <w:i/>
          <w:iCs/>
        </w:rPr>
      </w:pPr>
      <w:r>
        <w:rPr>
          <w:rStyle w:val="SourceText"/>
          <w:rFonts w:ascii="monospace" w:hAnsi="monospace"/>
          <w:b w:val="false"/>
          <w:i/>
          <w:iCs/>
          <w:strike w:val="false"/>
          <w:dstrike w:val="false"/>
          <w:sz w:val="21"/>
          <w:u w:val="none"/>
          <w:effect w:val="none"/>
        </w:rPr>
        <w:t>=BDH("USURTOT Index", "PX_LAST", "2021-01-01", "2024-12-31")</w:t>
      </w:r>
    </w:p>
    <w:p>
      <w:pPr>
        <w:pStyle w:val="BodyText"/>
        <w:numPr>
          <w:ilvl w:val="0"/>
          <w:numId w:val="0"/>
        </w:numPr>
        <w:pBdr/>
        <w:bidi w:val="0"/>
        <w:spacing w:lineRule="auto" w:line="278" w:before="0" w:after="0"/>
        <w:ind w:hanging="0" w:left="0" w:right="0"/>
        <w:rPr>
          <w:rFonts w:ascii="Google Sans;Roboto;Arial;sans-serif" w:hAnsi="Google Sans;Roboto;Arial;sans-serif"/>
          <w:b w:val="false"/>
          <w:i/>
          <w:i/>
          <w:iCs/>
          <w:strike w:val="false"/>
          <w:dstrike w:val="false"/>
          <w:sz w:val="18"/>
          <w:u w:val="none"/>
          <w:effect w:val="none"/>
        </w:rPr>
      </w:pPr>
      <w:r>
        <w:rPr>
          <w:rFonts w:ascii="Google Sans;Roboto;Arial;sans-serif" w:hAnsi="Google Sans;Roboto;Arial;sans-serif"/>
          <w:b w:val="false"/>
          <w:i/>
          <w:iCs/>
          <w:strike w:val="false"/>
          <w:dstrike w:val="false"/>
          <w:sz w:val="18"/>
          <w:u w:val="none"/>
          <w:effect w:val="none"/>
        </w:rPr>
        <w:t>Use code with caution.</w:t>
      </w:r>
    </w:p>
    <w:p>
      <w:pPr>
        <w:pStyle w:val="BodyText"/>
        <w:numPr>
          <w:ilvl w:val="0"/>
          <w:numId w:val="0"/>
        </w:numPr>
        <w:pBdr/>
        <w:bidi w:val="0"/>
        <w:spacing w:lineRule="auto" w:line="278" w:before="0" w:after="0"/>
        <w:ind w:hanging="0" w:left="0" w:right="0"/>
        <w:rPr>
          <w:i/>
          <w:i/>
          <w:iCs/>
        </w:rPr>
      </w:pPr>
      <w:r>
        <w:rPr>
          <w:rStyle w:val="Emphasis"/>
          <w:rFonts w:ascii="Google Sans;Roboto;Arial;sans-serif" w:hAnsi="Google Sans;Roboto;Arial;sans-serif"/>
          <w:b w:val="false"/>
          <w:strike w:val="false"/>
          <w:dstrike w:val="false"/>
          <w:sz w:val="24"/>
          <w:u w:val="none"/>
          <w:effect w:val="none"/>
        </w:rPr>
        <w:t>This will be used in your regression modeling to strip away background economic noise.</w:t>
      </w:r>
    </w:p>
    <w:p>
      <w:pPr>
        <w:pStyle w:val="BodyText"/>
        <w:numPr>
          <w:ilvl w:val="0"/>
          <w:numId w:val="2"/>
        </w:numPr>
        <w:pBdr/>
        <w:tabs>
          <w:tab w:val="clear" w:pos="720"/>
          <w:tab w:val="left" w:pos="0" w:leader="none"/>
        </w:tabs>
        <w:bidi w:val="0"/>
        <w:spacing w:lineRule="auto" w:line="278" w:before="0" w:after="0"/>
        <w:ind w:hanging="283" w:left="0" w:right="0"/>
        <w:rPr>
          <w:i/>
          <w:i/>
          <w:iCs/>
        </w:rPr>
      </w:pPr>
      <w:r>
        <w:rPr>
          <w:rStyle w:val="Strong"/>
          <w:rFonts w:ascii="Google Sans;Roboto;Arial;sans-serif" w:hAnsi="Google Sans;Roboto;Arial;sans-serif"/>
          <w:b/>
          <w:i/>
          <w:iCs/>
          <w:strike w:val="false"/>
          <w:dstrike w:val="false"/>
          <w:sz w:val="24"/>
          <w:u w:val="none"/>
          <w:effect w:val="none"/>
        </w:rPr>
        <w:t>The Credit Default Matrix (Target Portfolio Metrics)</w:t>
      </w:r>
      <w:r>
        <w:rPr>
          <w:rFonts w:ascii="Google Sans;Roboto;Arial;sans-serif" w:hAnsi="Google Sans;Roboto;Arial;sans-serif"/>
          <w:b w:val="false"/>
          <w:i/>
          <w:iCs/>
          <w:strike w:val="false"/>
          <w:dstrike w:val="false"/>
          <w:sz w:val="24"/>
          <w:u w:val="none"/>
          <w:effect w:val="none"/>
        </w:rPr>
        <w:t>:</w:t>
        <w:br/>
        <w:t>Pull the monthly non-performing loan (NPL) ratios or annualized default rates for consumer loan cohorts over that identical window using your specific asset tracking codes or ticker indices.</w:t>
      </w:r>
    </w:p>
    <w:p>
      <w:pPr>
        <w:pStyle w:val="HorizontalLine"/>
        <w:bidi w:val="0"/>
        <w:spacing w:before="0" w:after="0"/>
        <w:ind w:left="0" w:right="0"/>
        <w:rPr>
          <w:i/>
          <w:i/>
          <w:iCs/>
        </w:rPr>
      </w:pPr>
      <w:r>
        <w:rPr>
          <w:i/>
          <w:iCs/>
        </w:rPr>
      </w:r>
    </w:p>
    <w:p>
      <w:pPr>
        <w:pStyle w:val="BodyText"/>
        <w:bidi w:val="0"/>
        <w:spacing w:lineRule="auto" w:line="278" w:before="360" w:after="180"/>
        <w:ind w:hanging="0" w:left="0" w:right="0"/>
        <w:rPr>
          <w:rFonts w:ascii="Google Sans;Roboto;Arial;sans-serif" w:hAnsi="Google Sans;Roboto;Arial;sans-serif"/>
          <w:b/>
          <w:i/>
          <w:i/>
          <w:iCs/>
          <w:strike w:val="false"/>
          <w:dstrike w:val="false"/>
          <w:sz w:val="30"/>
          <w:u w:val="none"/>
          <w:effect w:val="none"/>
        </w:rPr>
      </w:pPr>
      <w:r>
        <w:rPr>
          <w:rFonts w:ascii="Google Sans;Roboto;Arial;sans-serif" w:hAnsi="Google Sans;Roboto;Arial;sans-serif"/>
          <w:b/>
          <w:i/>
          <w:iCs/>
          <w:strike w:val="false"/>
          <w:dstrike w:val="false"/>
          <w:sz w:val="30"/>
          <w:u w:val="none"/>
          <w:effect w:val="none"/>
        </w:rPr>
        <w:t>2. Statistical Treatment Plan</w:t>
      </w:r>
    </w:p>
    <w:p>
      <w:pPr>
        <w:pStyle w:val="BodyText"/>
        <w:bidi w:val="0"/>
        <w:spacing w:lineRule="auto" w:line="278" w:before="0" w:after="0"/>
        <w:ind w:hanging="0" w:left="0" w:right="0"/>
        <w:rPr>
          <w:i/>
          <w:i/>
          <w:iCs/>
        </w:rPr>
      </w:pPr>
      <w:r>
        <w:rPr>
          <w:rFonts w:ascii="Google Sans;Roboto;Arial;sans-serif" w:hAnsi="Google Sans;Roboto;Arial;sans-serif"/>
          <w:b w:val="false"/>
          <w:i/>
          <w:iCs/>
          <w:strike w:val="false"/>
          <w:dstrike w:val="false"/>
          <w:sz w:val="24"/>
          <w:u w:val="none"/>
          <w:effect w:val="none"/>
        </w:rPr>
        <w:t xml:space="preserve">Once the data is inside Excel, you will load it into Python via </w:t>
      </w:r>
      <w:r>
        <w:rPr>
          <w:rStyle w:val="SourceText"/>
          <w:rFonts w:ascii="monospace" w:hAnsi="monospace"/>
          <w:b w:val="false"/>
          <w:i/>
          <w:iCs/>
          <w:strike w:val="false"/>
          <w:dstrike w:val="false"/>
          <w:sz w:val="21"/>
          <w:u w:val="none"/>
          <w:effect w:val="none"/>
          <w:bdr w:val="single" w:sz="2" w:space="1" w:color="F0F2F5"/>
        </w:rPr>
        <w:t>pandas</w:t>
      </w:r>
      <w:r>
        <w:rPr>
          <w:rFonts w:ascii="Google Sans;Roboto;Arial;sans-serif" w:hAnsi="Google Sans;Roboto;Arial;sans-serif"/>
          <w:b w:val="false"/>
          <w:i/>
          <w:iCs/>
          <w:strike w:val="false"/>
          <w:dstrike w:val="false"/>
          <w:sz w:val="24"/>
          <w:u w:val="none"/>
          <w:effect w:val="none"/>
        </w:rPr>
        <w:t>. In the new thread, we will implement a two-step mathematical treatment:</w:t>
      </w:r>
    </w:p>
    <w:p>
      <w:pPr>
        <w:pStyle w:val="BodyText"/>
        <w:bidi w:val="0"/>
        <w:spacing w:lineRule="auto" w:line="278" w:before="0" w:after="0"/>
        <w:ind w:hanging="0" w:left="0" w:right="0"/>
        <w:rPr>
          <w:i/>
          <w:i/>
          <w:iCs/>
        </w:rPr>
      </w:pPr>
      <w:r>
        <w:rPr>
          <w:rStyle w:val="Strong"/>
          <w:rFonts w:ascii="Google Sans;Roboto;Arial;sans-serif" w:hAnsi="Google Sans;Roboto;Arial;sans-serif"/>
          <w:b/>
          <w:i/>
          <w:iCs/>
          <w:strike w:val="false"/>
          <w:dstrike w:val="false"/>
          <w:sz w:val="24"/>
          <w:u w:val="none"/>
          <w:effect w:val="none"/>
        </w:rPr>
        <w:t>Step A: Econometric Insulation (Difference-in-Differences)</w:t>
      </w:r>
    </w:p>
    <w:p>
      <w:pPr>
        <w:pStyle w:val="BodyText"/>
        <w:bidi w:val="0"/>
        <w:spacing w:lineRule="auto" w:line="278" w:before="0" w:after="0"/>
        <w:ind w:hanging="0" w:left="0" w:right="0"/>
        <w:rPr>
          <w:i/>
          <w:i/>
          <w:iCs/>
        </w:rPr>
      </w:pPr>
      <w:r>
        <w:rPr>
          <w:rFonts w:ascii="Google Sans;Roboto;Arial;sans-serif" w:hAnsi="Google Sans;Roboto;Arial;sans-serif"/>
          <w:b w:val="false"/>
          <w:i/>
          <w:iCs/>
          <w:strike w:val="false"/>
          <w:dstrike w:val="false"/>
          <w:sz w:val="24"/>
          <w:u w:val="none"/>
          <w:effect w:val="none"/>
        </w:rPr>
        <w:t xml:space="preserve">To eliminate the threat of </w:t>
      </w:r>
      <w:r>
        <w:rPr>
          <w:rStyle w:val="Strong"/>
          <w:rFonts w:ascii="Google Sans;Roboto;Arial;sans-serif" w:hAnsi="Google Sans;Roboto;Arial;sans-serif"/>
          <w:b/>
          <w:i/>
          <w:iCs/>
          <w:strike w:val="false"/>
          <w:dstrike w:val="false"/>
          <w:sz w:val="24"/>
          <w:u w:val="none"/>
          <w:effect w:val="none"/>
        </w:rPr>
        <w:t>Omitted Variable Bias</w:t>
      </w:r>
      <w:r>
        <w:rPr>
          <w:rFonts w:ascii="Google Sans;Roboto;Arial;sans-serif" w:hAnsi="Google Sans;Roboto;Arial;sans-serif"/>
          <w:b w:val="false"/>
          <w:i/>
          <w:iCs/>
          <w:strike w:val="false"/>
          <w:dstrike w:val="false"/>
          <w:sz w:val="24"/>
          <w:u w:val="none"/>
          <w:effect w:val="none"/>
        </w:rPr>
        <w:t xml:space="preserve"> (the recruiter's favorite screening topic), we will structure a regression model:</w:t>
        <w:br/>
        <w:t>\(\text{Default\ Rate}_{it}=\beta _{0}+\beta _{1}(\text{Treatment}_{i})+\beta _{2}(\text{PostShock}_{t})+\beta _{3}(\text{Treatment}_{i}\times \text{PostShock}_{t})+\gamma (\text{Unemployment}_{it})+\epsilon _{it}\)</w:t>
      </w:r>
    </w:p>
    <w:p>
      <w:pPr>
        <w:pStyle w:val="BodyText"/>
        <w:numPr>
          <w:ilvl w:val="0"/>
          <w:numId w:val="3"/>
        </w:numPr>
        <w:pBdr/>
        <w:tabs>
          <w:tab w:val="clear" w:pos="720"/>
          <w:tab w:val="left" w:pos="0" w:leader="none"/>
        </w:tabs>
        <w:bidi w:val="0"/>
        <w:spacing w:lineRule="auto" w:line="278" w:before="0" w:after="0"/>
        <w:ind w:hanging="283" w:left="0" w:right="0"/>
        <w:rPr>
          <w:i/>
          <w:i/>
          <w:iCs/>
        </w:rPr>
      </w:pPr>
      <w:r>
        <w:rPr>
          <w:rStyle w:val="Strong"/>
          <w:rFonts w:ascii="Google Sans;Roboto;Arial;sans-serif" w:hAnsi="Google Sans;Roboto;Arial;sans-serif"/>
          <w:b/>
          <w:i/>
          <w:iCs/>
          <w:strike w:val="false"/>
          <w:dstrike w:val="false"/>
          <w:sz w:val="24"/>
          <w:u w:val="none"/>
          <w:effect w:val="none"/>
        </w:rPr>
        <w:t>Why this works</w:t>
      </w:r>
      <w:r>
        <w:rPr>
          <w:rFonts w:ascii="Google Sans;Roboto;Arial;sans-serif" w:hAnsi="Google Sans;Roboto;Arial;sans-serif"/>
          <w:b w:val="false"/>
          <w:i/>
          <w:iCs/>
          <w:strike w:val="false"/>
          <w:dstrike w:val="false"/>
          <w:sz w:val="24"/>
          <w:u w:val="none"/>
          <w:effect w:val="none"/>
        </w:rPr>
        <w:t xml:space="preserve">: The control variable (γ) mathematically strips out the movements caused by shifting unemployment rates, leaving the interaction term (β₃) to capture the </w:t>
      </w:r>
      <w:r>
        <w:rPr>
          <w:rStyle w:val="Emphasis"/>
          <w:rFonts w:ascii="Google Sans;Roboto;Arial;sans-serif" w:hAnsi="Google Sans;Roboto;Arial;sans-serif"/>
          <w:b w:val="false"/>
          <w:strike w:val="false"/>
          <w:dstrike w:val="false"/>
          <w:sz w:val="24"/>
          <w:u w:val="none"/>
          <w:effect w:val="none"/>
        </w:rPr>
        <w:t>pure, isolated impact</w:t>
      </w:r>
      <w:r>
        <w:rPr>
          <w:rFonts w:ascii="Google Sans;Roboto;Arial;sans-serif" w:hAnsi="Google Sans;Roboto;Arial;sans-serif"/>
          <w:b w:val="false"/>
          <w:i/>
          <w:iCs/>
          <w:strike w:val="false"/>
          <w:dstrike w:val="false"/>
          <w:sz w:val="24"/>
          <w:u w:val="none"/>
          <w:effect w:val="none"/>
        </w:rPr>
        <w:t xml:space="preserve"> of the Fed rate hike shock on your loan defaults.</w:t>
      </w:r>
    </w:p>
    <w:p>
      <w:pPr>
        <w:pStyle w:val="BodyText"/>
        <w:bidi w:val="0"/>
        <w:spacing w:lineRule="auto" w:line="278" w:before="0" w:after="0"/>
        <w:ind w:hanging="0" w:left="0" w:right="0"/>
        <w:rPr>
          <w:i/>
          <w:i/>
          <w:iCs/>
        </w:rPr>
      </w:pPr>
      <w:r>
        <w:rPr>
          <w:rStyle w:val="Strong"/>
          <w:rFonts w:ascii="Google Sans;Roboto;Arial;sans-serif" w:hAnsi="Google Sans;Roboto;Arial;sans-serif"/>
          <w:b/>
          <w:i/>
          <w:iCs/>
          <w:strike w:val="false"/>
          <w:dstrike w:val="false"/>
          <w:sz w:val="24"/>
          <w:u w:val="none"/>
          <w:effect w:val="none"/>
        </w:rPr>
        <w:t>Step B: Distributional Variance Auditing (Two-Sample K-S Test)</w:t>
      </w:r>
    </w:p>
    <w:p>
      <w:pPr>
        <w:pStyle w:val="BodyText"/>
        <w:bidi w:val="0"/>
        <w:spacing w:lineRule="auto" w:line="278" w:before="0" w:after="0"/>
        <w:ind w:hanging="0" w:left="0" w:right="0"/>
        <w:rPr>
          <w:i/>
          <w:i/>
          <w:iCs/>
        </w:rPr>
      </w:pPr>
      <w:r>
        <w:rPr>
          <w:rFonts w:ascii="Google Sans;Roboto;Arial;sans-serif" w:hAnsi="Google Sans;Roboto;Arial;sans-serif"/>
          <w:b w:val="false"/>
          <w:i/>
          <w:iCs/>
          <w:strike w:val="false"/>
          <w:dstrike w:val="false"/>
          <w:sz w:val="24"/>
          <w:u w:val="none"/>
          <w:effect w:val="none"/>
        </w:rPr>
        <w:t xml:space="preserve">Once the background noise is removed, we will feed the pre-2022 default probabilities and post-2022 default probabilities into a </w:t>
      </w:r>
      <w:r>
        <w:rPr>
          <w:rStyle w:val="Strong"/>
          <w:rFonts w:ascii="Google Sans;Roboto;Arial;sans-serif" w:hAnsi="Google Sans;Roboto;Arial;sans-serif"/>
          <w:b/>
          <w:i/>
          <w:iCs/>
          <w:strike w:val="false"/>
          <w:dstrike w:val="false"/>
          <w:sz w:val="24"/>
          <w:u w:val="none"/>
          <w:effect w:val="none"/>
        </w:rPr>
        <w:t>Two-Sample Kolmogorov-Smirnov Test</w:t>
      </w:r>
      <w:r>
        <w:rPr>
          <w:rFonts w:ascii="Google Sans;Roboto;Arial;sans-serif" w:hAnsi="Google Sans;Roboto;Arial;sans-serif"/>
          <w:b w:val="false"/>
          <w:i/>
          <w:iCs/>
          <w:strike w:val="false"/>
          <w:dstrike w:val="false"/>
          <w:sz w:val="24"/>
          <w:u w:val="none"/>
          <w:effect w:val="none"/>
        </w:rPr>
        <w:t xml:space="preserve"> (</w:t>
      </w:r>
      <w:r>
        <w:rPr>
          <w:rStyle w:val="SourceText"/>
          <w:rFonts w:ascii="monospace" w:hAnsi="monospace"/>
          <w:b w:val="false"/>
          <w:i/>
          <w:iCs/>
          <w:strike w:val="false"/>
          <w:dstrike w:val="false"/>
          <w:sz w:val="21"/>
          <w:u w:val="none"/>
          <w:effect w:val="none"/>
          <w:bdr w:val="single" w:sz="2" w:space="1" w:color="F0F2F5"/>
        </w:rPr>
        <w:t>scipy.stats.ks_2samp</w:t>
      </w:r>
      <w:r>
        <w:rPr>
          <w:rFonts w:ascii="Google Sans;Roboto;Arial;sans-serif" w:hAnsi="Google Sans;Roboto;Arial;sans-serif"/>
          <w:b w:val="false"/>
          <w:i/>
          <w:iCs/>
          <w:strike w:val="false"/>
          <w:dstrike w:val="false"/>
          <w:sz w:val="24"/>
          <w:u w:val="none"/>
          <w:effect w:val="none"/>
        </w:rPr>
        <w:t>).</w:t>
      </w:r>
    </w:p>
    <w:p>
      <w:pPr>
        <w:pStyle w:val="BodyText"/>
        <w:numPr>
          <w:ilvl w:val="0"/>
          <w:numId w:val="4"/>
        </w:numPr>
        <w:pBdr/>
        <w:tabs>
          <w:tab w:val="clear" w:pos="720"/>
          <w:tab w:val="left" w:pos="0" w:leader="none"/>
        </w:tabs>
        <w:bidi w:val="0"/>
        <w:spacing w:lineRule="auto" w:line="278" w:before="0" w:after="0"/>
        <w:ind w:hanging="283" w:left="0" w:right="0"/>
        <w:rPr>
          <w:i/>
          <w:i/>
          <w:iCs/>
        </w:rPr>
      </w:pPr>
      <w:r>
        <w:rPr>
          <w:rStyle w:val="Strong"/>
          <w:rFonts w:ascii="Google Sans;Roboto;Arial;sans-serif" w:hAnsi="Google Sans;Roboto;Arial;sans-serif"/>
          <w:b/>
          <w:i/>
          <w:iCs/>
          <w:strike w:val="false"/>
          <w:dstrike w:val="false"/>
          <w:sz w:val="24"/>
          <w:u w:val="none"/>
          <w:effect w:val="none"/>
        </w:rPr>
        <w:t>The Goal</w:t>
      </w:r>
      <w:r>
        <w:rPr>
          <w:rFonts w:ascii="Google Sans;Roboto;Arial;sans-serif" w:hAnsi="Google Sans;Roboto;Arial;sans-serif"/>
          <w:b w:val="false"/>
          <w:i/>
          <w:iCs/>
          <w:strike w:val="false"/>
          <w:dstrike w:val="false"/>
          <w:sz w:val="24"/>
          <w:u w:val="none"/>
          <w:effect w:val="none"/>
        </w:rPr>
        <w:t>: This evaluates the maximum vertical distance between the two cumulative distribution functions (CDFs) to mathematically prove whether the rate hike structurally altered the entire risk profile of the consumer loan portfolio.</w:t>
      </w:r>
    </w:p>
    <w:p>
      <w:pPr>
        <w:pStyle w:val="HorizontalLine"/>
        <w:bidi w:val="0"/>
        <w:spacing w:before="0" w:after="0"/>
        <w:ind w:left="0" w:right="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Google Sans">
    <w:altName w:val="Roboto"/>
    <w:charset w:val="00"/>
    <w:family w:val="auto"/>
    <w:pitch w:val="default"/>
  </w:font>
  <w:font w:name="monospace">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1065"/>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7106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7106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7106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7106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7106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7106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7106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7106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7106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7106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7106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7106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7106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7106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7106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7106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7106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7106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7106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7106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71065"/>
    <w:rPr>
      <w:i/>
      <w:iCs/>
      <w:color w:themeColor="text1" w:themeTint="bf" w:val="404040"/>
    </w:rPr>
  </w:style>
  <w:style w:type="character" w:styleId="IntenseEmphasis">
    <w:name w:val="Intense Emphasis"/>
    <w:basedOn w:val="DefaultParagraphFont"/>
    <w:uiPriority w:val="21"/>
    <w:qFormat/>
    <w:rsid w:val="00771065"/>
    <w:rPr>
      <w:i/>
      <w:iCs/>
      <w:color w:themeColor="accent1" w:themeShade="bf" w:val="0F4761"/>
    </w:rPr>
  </w:style>
  <w:style w:type="character" w:styleId="IntenseQuoteChar" w:customStyle="1">
    <w:name w:val="Intense Quote Char"/>
    <w:basedOn w:val="DefaultParagraphFont"/>
    <w:link w:val="IntenseQuote"/>
    <w:uiPriority w:val="30"/>
    <w:qFormat/>
    <w:rsid w:val="00771065"/>
    <w:rPr>
      <w:i/>
      <w:iCs/>
      <w:color w:themeColor="accent1" w:themeShade="bf" w:val="0F4761"/>
    </w:rPr>
  </w:style>
  <w:style w:type="character" w:styleId="IntenseReference">
    <w:name w:val="Intense Reference"/>
    <w:basedOn w:val="DefaultParagraphFont"/>
    <w:uiPriority w:val="32"/>
    <w:qFormat/>
    <w:rsid w:val="00771065"/>
    <w:rPr>
      <w:b/>
      <w:bCs/>
      <w:smallCaps/>
      <w:color w:themeColor="accent1" w:themeShade="bf" w:val="0F4761"/>
      <w:spacing w:val="5"/>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7106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7106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71065"/>
    <w:pPr>
      <w:spacing w:before="160" w:after="160"/>
      <w:jc w:val="center"/>
    </w:pPr>
    <w:rPr>
      <w:i/>
      <w:iCs/>
      <w:color w:themeColor="text1" w:themeTint="bf" w:val="404040"/>
    </w:rPr>
  </w:style>
  <w:style w:type="paragraph" w:styleId="ListParagraph">
    <w:name w:val="List Paragraph"/>
    <w:basedOn w:val="Normal"/>
    <w:uiPriority w:val="34"/>
    <w:qFormat/>
    <w:rsid w:val="00771065"/>
    <w:pPr>
      <w:spacing w:before="0" w:after="160"/>
      <w:ind w:left="720"/>
      <w:contextualSpacing/>
    </w:pPr>
    <w:rPr/>
  </w:style>
  <w:style w:type="paragraph" w:styleId="IntenseQuote">
    <w:name w:val="Intense Quote"/>
    <w:basedOn w:val="Normal"/>
    <w:next w:val="Normal"/>
    <w:link w:val="IntenseQuoteChar"/>
    <w:uiPriority w:val="30"/>
    <w:qFormat/>
    <w:rsid w:val="0077106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LibreOffice/25.2.7.2$Windows_X86_64 LibreOffice_project/5cbfd1ab6520636bb5f7b99185aa69bd7456825d</Application>
  <AppVersion>15.0000</AppVersion>
  <Pages>3</Pages>
  <Words>638</Words>
  <Characters>3929</Characters>
  <CharactersWithSpaces>4514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2026-07-29T20:42:00Z</dcterms:created>
  <dc:creator>Hon Seng Choi</dc:creator>
  <dc:description/>
  <dc:language>en-US</dc:language>
  <cp:lastModifiedBy/>
  <dcterms:modified xsi:type="dcterms:W3CDTF">2026-07-30T13:34:31Z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