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F8" w:rsidRDefault="002937F8">
      <w:pPr>
        <w:pStyle w:val="Nadpis1"/>
      </w:pPr>
      <w:r>
        <w:t>Vliv kmitočtu a neharmonických průběhů na údaj měřicího přístroje</w:t>
      </w:r>
    </w:p>
    <w:p w:rsidR="002937F8" w:rsidRDefault="002937F8"/>
    <w:p w:rsidR="002937F8" w:rsidRDefault="002937F8">
      <w:pPr>
        <w:pStyle w:val="Nadpis2"/>
        <w:rPr>
          <w:b w:val="0"/>
          <w:bCs w:val="0"/>
        </w:rPr>
      </w:pPr>
      <w:r>
        <w:t>Zadání</w:t>
      </w:r>
    </w:p>
    <w:p w:rsidR="00521CC7" w:rsidRDefault="00EC2287">
      <w:pPr>
        <w:pStyle w:val="Zhlav"/>
        <w:numPr>
          <w:ilvl w:val="0"/>
          <w:numId w:val="1"/>
        </w:numPr>
        <w:tabs>
          <w:tab w:val="clear" w:pos="4536"/>
          <w:tab w:val="clear" w:pos="9072"/>
        </w:tabs>
      </w:pPr>
      <w:r>
        <w:t>Pomocí definičních integrálů pro efektivní a střední hodnotu v</w:t>
      </w:r>
      <w:r w:rsidR="00521CC7">
        <w:t>ypočtěte činitele tvaru sinusov</w:t>
      </w:r>
      <w:r>
        <w:t>ého</w:t>
      </w:r>
      <w:r w:rsidR="00521CC7">
        <w:t>, trojúheln</w:t>
      </w:r>
      <w:r>
        <w:t>íkového</w:t>
      </w:r>
      <w:r w:rsidR="00521CC7">
        <w:t xml:space="preserve"> a obdélníkov</w:t>
      </w:r>
      <w:r>
        <w:t>ého</w:t>
      </w:r>
      <w:r w:rsidR="00521CC7">
        <w:t xml:space="preserve"> průběh</w:t>
      </w:r>
      <w:r>
        <w:t>u</w:t>
      </w:r>
      <w:r w:rsidR="00521CC7">
        <w:t>.</w:t>
      </w:r>
    </w:p>
    <w:p w:rsidR="002937F8" w:rsidRDefault="002937F8">
      <w:pPr>
        <w:pStyle w:val="Zhlav"/>
        <w:numPr>
          <w:ilvl w:val="0"/>
          <w:numId w:val="1"/>
        </w:numPr>
        <w:tabs>
          <w:tab w:val="clear" w:pos="4536"/>
          <w:tab w:val="clear" w:pos="9072"/>
        </w:tabs>
      </w:pPr>
      <w:r>
        <w:t>Napětí daných periodických průběhů změřte magneto</w:t>
      </w:r>
      <w:r w:rsidR="00EC2287">
        <w:t>elektrickým a feromagnetickým</w:t>
      </w:r>
      <w:r>
        <w:t xml:space="preserve"> voltmetrem. Měřte při frekvenci 50Hz.</w:t>
      </w:r>
    </w:p>
    <w:p w:rsidR="002937F8" w:rsidRDefault="002937F8">
      <w:pPr>
        <w:pStyle w:val="Zhlav"/>
        <w:numPr>
          <w:ilvl w:val="0"/>
          <w:numId w:val="1"/>
        </w:numPr>
        <w:tabs>
          <w:tab w:val="clear" w:pos="4536"/>
          <w:tab w:val="clear" w:pos="9072"/>
        </w:tabs>
      </w:pPr>
      <w:r>
        <w:t xml:space="preserve">Z údaje magnetoelektrického přístroje </w:t>
      </w:r>
      <w:r w:rsidR="00521CC7">
        <w:t xml:space="preserve">a ze známého činitele tvaru daného průběhu </w:t>
      </w:r>
      <w:r>
        <w:t>určete</w:t>
      </w:r>
      <w:r w:rsidR="00521CC7">
        <w:t xml:space="preserve"> postupně</w:t>
      </w:r>
      <w:r>
        <w:t xml:space="preserve"> střední hodnotu </w:t>
      </w:r>
      <w:r w:rsidR="00521CC7">
        <w:t>a skutečnou efektivní hodnotu</w:t>
      </w:r>
      <w:r>
        <w:t>.</w:t>
      </w:r>
    </w:p>
    <w:p w:rsidR="002937F8" w:rsidRDefault="00521CC7">
      <w:pPr>
        <w:pStyle w:val="Zhlav"/>
        <w:numPr>
          <w:ilvl w:val="0"/>
          <w:numId w:val="1"/>
        </w:numPr>
        <w:tabs>
          <w:tab w:val="clear" w:pos="4536"/>
          <w:tab w:val="clear" w:pos="9072"/>
        </w:tabs>
      </w:pPr>
      <w:r>
        <w:t xml:space="preserve">Vypočtenou efektivní hodnotu porovnejte s údajem </w:t>
      </w:r>
      <w:r w:rsidR="00EC2287">
        <w:t>feromagnetického přístroje</w:t>
      </w:r>
      <w:r w:rsidR="002937F8">
        <w:t>.</w:t>
      </w:r>
    </w:p>
    <w:p w:rsidR="002937F8" w:rsidRDefault="00EC2287" w:rsidP="00EC2287">
      <w:pPr>
        <w:pStyle w:val="Zhlav"/>
        <w:numPr>
          <w:ilvl w:val="0"/>
          <w:numId w:val="1"/>
        </w:numPr>
        <w:tabs>
          <w:tab w:val="clear" w:pos="4536"/>
          <w:tab w:val="clear" w:pos="9072"/>
        </w:tabs>
      </w:pPr>
      <w:r>
        <w:t>Stejné měření proveďte s digitálními přístroji Agilent34405A (True RMS) a RFT G-1002.</w:t>
      </w:r>
    </w:p>
    <w:p w:rsidR="002937F8" w:rsidRDefault="002937F8">
      <w:pPr>
        <w:pStyle w:val="Zhlav"/>
        <w:numPr>
          <w:ilvl w:val="0"/>
          <w:numId w:val="1"/>
        </w:numPr>
        <w:tabs>
          <w:tab w:val="clear" w:pos="4536"/>
          <w:tab w:val="clear" w:pos="9072"/>
        </w:tabs>
      </w:pPr>
      <w:r>
        <w:t>Změřt</w:t>
      </w:r>
      <w:r w:rsidR="00EC2287">
        <w:t>e frekvenční závislosti předložených V-metrů</w:t>
      </w:r>
      <w:r>
        <w:t xml:space="preserve">. Jako referenční přístroj použijte elektronický V-metr. Frekvenční závislosti měřidel vyneste do grafu a určete </w:t>
      </w:r>
      <w:r w:rsidR="00EC2287">
        <w:t xml:space="preserve">jejich </w:t>
      </w:r>
      <w:r>
        <w:t>frekvenční rozs</w:t>
      </w:r>
      <w:r w:rsidR="00EC2287">
        <w:t>ahy</w:t>
      </w:r>
      <w:r>
        <w:t>.</w:t>
      </w:r>
    </w:p>
    <w:p w:rsidR="002937F8" w:rsidRDefault="002937F8">
      <w:pPr>
        <w:rPr>
          <w:b/>
          <w:bCs/>
        </w:rPr>
      </w:pPr>
    </w:p>
    <w:p w:rsidR="002937F8" w:rsidRDefault="002937F8">
      <w:pPr>
        <w:rPr>
          <w:b/>
          <w:bCs/>
        </w:rPr>
      </w:pPr>
    </w:p>
    <w:p w:rsidR="002937F8" w:rsidRDefault="002937F8">
      <w:pPr>
        <w:rPr>
          <w:b/>
          <w:bCs/>
        </w:rPr>
      </w:pPr>
      <w:r>
        <w:rPr>
          <w:b/>
          <w:bCs/>
        </w:rPr>
        <w:t>Teoretický úvod</w:t>
      </w:r>
    </w:p>
    <w:p w:rsidR="002937F8" w:rsidRDefault="002937F8">
      <w:pPr>
        <w:numPr>
          <w:ilvl w:val="1"/>
          <w:numId w:val="1"/>
        </w:numPr>
      </w:pPr>
      <w:r>
        <w:t>maximální, efektivní, střední hodnota průběhu, definiční vztahy, slovní definice</w:t>
      </w:r>
    </w:p>
    <w:p w:rsidR="002937F8" w:rsidRDefault="002937F8">
      <w:pPr>
        <w:numPr>
          <w:ilvl w:val="1"/>
          <w:numId w:val="1"/>
        </w:numPr>
      </w:pPr>
      <w:r>
        <w:t>integrální parametry periodického průběhu (činitel tvaru, výkyvu, plnění)</w:t>
      </w:r>
    </w:p>
    <w:p w:rsidR="002937F8" w:rsidRDefault="002937F8">
      <w:pPr>
        <w:numPr>
          <w:ilvl w:val="1"/>
          <w:numId w:val="1"/>
        </w:numPr>
      </w:pPr>
      <w:r>
        <w:t>magnetoelektrický systém: značka, princip, použití, vlastnosti</w:t>
      </w:r>
    </w:p>
    <w:p w:rsidR="002937F8" w:rsidRDefault="002937F8">
      <w:pPr>
        <w:numPr>
          <w:ilvl w:val="1"/>
          <w:numId w:val="1"/>
        </w:numPr>
      </w:pPr>
      <w:r>
        <w:t>elektromagnetický systém: značka, princip, použití, vlastnosti</w:t>
      </w:r>
    </w:p>
    <w:p w:rsidR="002937F8" w:rsidRDefault="00EC2287" w:rsidP="00EC2287">
      <w:pPr>
        <w:numPr>
          <w:ilvl w:val="1"/>
          <w:numId w:val="1"/>
        </w:numPr>
      </w:pPr>
      <w:r>
        <w:t>převodník True RMS</w:t>
      </w:r>
    </w:p>
    <w:p w:rsidR="002937F8" w:rsidRDefault="002937F8">
      <w:pPr>
        <w:rPr>
          <w:b/>
          <w:bCs/>
        </w:rPr>
      </w:pPr>
    </w:p>
    <w:p w:rsidR="002937F8" w:rsidRDefault="002937F8">
      <w:pPr>
        <w:rPr>
          <w:b/>
          <w:bCs/>
        </w:rPr>
      </w:pPr>
    </w:p>
    <w:p w:rsidR="002937F8" w:rsidRDefault="002937F8">
      <w:pPr>
        <w:rPr>
          <w:b/>
          <w:bCs/>
        </w:rPr>
      </w:pPr>
      <w:r>
        <w:rPr>
          <w:b/>
          <w:bCs/>
        </w:rPr>
        <w:t>Schéma zapojení</w:t>
      </w:r>
    </w:p>
    <w:p w:rsidR="002937F8" w:rsidRDefault="002937F8">
      <w:pPr>
        <w:rPr>
          <w:b/>
          <w:bCs/>
        </w:rPr>
      </w:pPr>
    </w:p>
    <w:p w:rsidR="002937F8" w:rsidRDefault="0060573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538855" cy="1169670"/>
            <wp:effectExtent l="19050" t="0" r="4445" b="0"/>
            <wp:docPr id="1" name="obrázek 1" descr="emobr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obr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F8" w:rsidRDefault="002937F8">
      <w:pPr>
        <w:jc w:val="center"/>
        <w:rPr>
          <w:b/>
          <w:bCs/>
        </w:rPr>
      </w:pPr>
    </w:p>
    <w:p w:rsidR="002937F8" w:rsidRDefault="002937F8">
      <w:pPr>
        <w:jc w:val="center"/>
        <w:rPr>
          <w:b/>
          <w:bCs/>
        </w:rPr>
      </w:pPr>
    </w:p>
    <w:p w:rsidR="002937F8" w:rsidRDefault="002937F8">
      <w:pPr>
        <w:pStyle w:val="Nadpis2"/>
      </w:pPr>
      <w:r>
        <w:t>Poznámky k postupu měření</w:t>
      </w:r>
    </w:p>
    <w:p w:rsidR="002937F8" w:rsidRDefault="002937F8">
      <w:pPr>
        <w:rPr>
          <w:i/>
          <w:iCs/>
        </w:rPr>
      </w:pPr>
      <w:r>
        <w:rPr>
          <w:i/>
          <w:iCs/>
        </w:rPr>
        <w:t>Měření vlivu neharmonických průběhů:</w:t>
      </w:r>
    </w:p>
    <w:p w:rsidR="002937F8" w:rsidRDefault="002937F8">
      <w:pPr>
        <w:ind w:left="1134" w:hanging="1134"/>
      </w:pPr>
      <w:r>
        <w:t>Pozn. 1:</w:t>
      </w:r>
      <w:r>
        <w:tab/>
        <w:t>Výstupní napětí generátoru volte co největší a tak, aby bylo možné co nejlépe odečíst maximální hodnotu z obrazovky osciloskopu (celé dílky rastru).</w:t>
      </w:r>
    </w:p>
    <w:p w:rsidR="002937F8" w:rsidRDefault="002937F8">
      <w:pPr>
        <w:ind w:left="1134" w:hanging="1134"/>
      </w:pPr>
      <w:r>
        <w:t>Pozn.2:</w:t>
      </w:r>
      <w:r>
        <w:tab/>
        <w:t>Elektromagnetický voltmetr má světelnou stopu. Stupnice je pro všechny rozsahy jen jedna a má dvě části (</w:t>
      </w:r>
      <w:r>
        <w:sym w:font="Symbol" w:char="F061"/>
      </w:r>
      <w:r>
        <w:rPr>
          <w:vertAlign w:val="subscript"/>
        </w:rPr>
        <w:t>max</w:t>
      </w:r>
      <w:r>
        <w:t>=300d !).</w:t>
      </w:r>
    </w:p>
    <w:p w:rsidR="002937F8" w:rsidRDefault="002937F8">
      <w:pPr>
        <w:ind w:left="1134" w:hanging="1134"/>
      </w:pPr>
      <w:r>
        <w:t>Pozn.3:</w:t>
      </w:r>
      <w:r>
        <w:tab/>
        <w:t>Frekvence všech průběhů při měření činitele tvaru je vždy stejná.</w:t>
      </w:r>
    </w:p>
    <w:p w:rsidR="002937F8" w:rsidRDefault="002937F8">
      <w:pPr>
        <w:ind w:left="1134" w:hanging="1134"/>
      </w:pPr>
    </w:p>
    <w:p w:rsidR="002937F8" w:rsidRDefault="002937F8">
      <w:pPr>
        <w:ind w:left="1134" w:hanging="1134"/>
        <w:rPr>
          <w:i/>
          <w:iCs/>
        </w:rPr>
      </w:pPr>
      <w:r>
        <w:rPr>
          <w:i/>
          <w:iCs/>
        </w:rPr>
        <w:t>Měření frekvenční závislosti:</w:t>
      </w:r>
    </w:p>
    <w:p w:rsidR="002937F8" w:rsidRDefault="002937F8">
      <w:pPr>
        <w:ind w:left="1134" w:hanging="1134"/>
      </w:pPr>
      <w:r>
        <w:t>Pozn.4:</w:t>
      </w:r>
      <w:r>
        <w:tab/>
        <w:t>Při měření frekvenční závislosti měřte v rozsahu 50Hz až 500kHz. Výstupní úroveň generátoru volte tak, aby při 50Hz byla výchylka přístrojů na daných rozsazích zhruba v polovině stupnice. V průběhu měření udržujte konstantní úroveň amplitudy napětí sledováním údaje na elektronickém V-metru.</w:t>
      </w:r>
    </w:p>
    <w:p w:rsidR="002937F8" w:rsidRDefault="002937F8">
      <w:pPr>
        <w:pStyle w:val="Nadpis2"/>
      </w:pPr>
      <w:r>
        <w:lastRenderedPageBreak/>
        <w:t>Naměřené a vypočítané hodnoty</w:t>
      </w:r>
    </w:p>
    <w:p w:rsidR="00B51E41" w:rsidRDefault="00B51E41" w:rsidP="00B51E41">
      <w:r>
        <w:tab/>
      </w:r>
    </w:p>
    <w:p w:rsidR="00B51E41" w:rsidRPr="00B51E41" w:rsidRDefault="00B51E41" w:rsidP="00B51E41">
      <w:pPr>
        <w:rPr>
          <w:i/>
        </w:rPr>
      </w:pPr>
      <w:r>
        <w:tab/>
      </w:r>
      <w:r w:rsidRPr="00B51E41">
        <w:rPr>
          <w:i/>
        </w:rPr>
        <w:t>Elektromechanické přístroje:</w:t>
      </w:r>
    </w:p>
    <w:p w:rsidR="002937F8" w:rsidRDefault="002937F8"/>
    <w:tbl>
      <w:tblPr>
        <w:tblW w:w="0" w:type="auto"/>
        <w:tblInd w:w="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36"/>
        <w:gridCol w:w="1418"/>
        <w:gridCol w:w="1418"/>
        <w:gridCol w:w="1418"/>
      </w:tblGrid>
      <w:tr w:rsidR="002937F8">
        <w:trPr>
          <w:cantSplit/>
          <w:trHeight w:val="550"/>
        </w:trPr>
        <w:tc>
          <w:tcPr>
            <w:tcW w:w="2836" w:type="dxa"/>
            <w:tcBorders>
              <w:bottom w:val="single" w:sz="4" w:space="0" w:color="auto"/>
            </w:tcBorders>
          </w:tcPr>
          <w:p w:rsidR="002937F8" w:rsidRDefault="002937F8">
            <w:pPr>
              <w:jc w:val="center"/>
            </w:pPr>
          </w:p>
          <w:p w:rsidR="002937F8" w:rsidRDefault="002937F8">
            <w:pPr>
              <w:jc w:val="center"/>
            </w:pPr>
            <w:r>
              <w:t>průběh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937F8" w:rsidRDefault="002937F8">
            <w:pPr>
              <w:jc w:val="center"/>
            </w:pPr>
          </w:p>
          <w:p w:rsidR="002937F8" w:rsidRDefault="002937F8">
            <w:pPr>
              <w:tabs>
                <w:tab w:val="num" w:pos="720"/>
              </w:tabs>
              <w:ind w:left="360"/>
              <w:jc w:val="center"/>
            </w:pPr>
            <w:r>
              <w:object w:dxaOrig="1456" w:dyaOrig="7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8pt;height:15pt" o:ole="" o:bullet="t">
                  <v:imagedata r:id="rId8" o:title=""/>
                </v:shape>
                <o:OLEObject Type="Embed" ProgID="Word.Picture.8" ShapeID="_x0000_i1025" DrawAspect="Content" ObjectID="_1508953209" r:id="rId9"/>
              </w:object>
            </w:r>
            <w:r>
              <w:tab/>
            </w:r>
          </w:p>
          <w:p w:rsidR="002937F8" w:rsidRDefault="002937F8">
            <w:pPr>
              <w:tabs>
                <w:tab w:val="num" w:pos="720"/>
              </w:tabs>
              <w:ind w:left="360"/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937F8" w:rsidRDefault="002937F8">
            <w:pPr>
              <w:jc w:val="center"/>
            </w:pPr>
          </w:p>
          <w:p w:rsidR="002937F8" w:rsidRDefault="0060573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8300" cy="196215"/>
                  <wp:effectExtent l="0" t="0" r="0" b="0"/>
                  <wp:docPr id="3" name="obrázek 3" descr="triang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riang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19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937F8" w:rsidRDefault="002937F8">
            <w:pPr>
              <w:jc w:val="center"/>
            </w:pPr>
          </w:p>
          <w:p w:rsidR="002937F8" w:rsidRDefault="0060573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4015" cy="196215"/>
                  <wp:effectExtent l="19050" t="0" r="6985" b="0"/>
                  <wp:docPr id="4" name="obrázek 4" descr="rect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ct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19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7F8">
        <w:trPr>
          <w:cantSplit/>
        </w:trPr>
        <w:tc>
          <w:tcPr>
            <w:tcW w:w="2836" w:type="dxa"/>
          </w:tcPr>
          <w:p w:rsidR="002937F8" w:rsidRDefault="002937F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ef1</w:t>
            </w:r>
            <w:r>
              <w:rPr>
                <w:i/>
                <w:iCs/>
                <w:lang w:val="de-DE"/>
              </w:rPr>
              <w:t xml:space="preserve">(V) </w:t>
            </w:r>
            <w:r w:rsidR="00EC2287" w:rsidRPr="009D28A3">
              <w:rPr>
                <w:i/>
                <w:iCs/>
                <w:sz w:val="20"/>
                <w:szCs w:val="20"/>
                <w:lang w:val="de-DE"/>
              </w:rPr>
              <w:t>(FL21)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6,30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5,35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10,50</w:t>
            </w:r>
          </w:p>
        </w:tc>
      </w:tr>
      <w:tr w:rsidR="002937F8">
        <w:trPr>
          <w:cantSplit/>
        </w:trPr>
        <w:tc>
          <w:tcPr>
            <w:tcW w:w="2836" w:type="dxa"/>
          </w:tcPr>
          <w:p w:rsidR="002937F8" w:rsidRDefault="002937F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ef2</w:t>
            </w:r>
            <w:r>
              <w:rPr>
                <w:i/>
                <w:iCs/>
                <w:lang w:val="de-DE"/>
              </w:rPr>
              <w:t xml:space="preserve">(V) </w:t>
            </w:r>
            <w:r w:rsidR="00EC2287" w:rsidRPr="009D28A3">
              <w:rPr>
                <w:i/>
                <w:iCs/>
                <w:sz w:val="20"/>
                <w:szCs w:val="20"/>
                <w:lang w:val="de-DE"/>
              </w:rPr>
              <w:t>(DU20)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6,40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5,20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10,50</w:t>
            </w:r>
          </w:p>
        </w:tc>
      </w:tr>
      <w:tr w:rsidR="002937F8">
        <w:trPr>
          <w:cantSplit/>
        </w:trPr>
        <w:tc>
          <w:tcPr>
            <w:tcW w:w="2836" w:type="dxa"/>
          </w:tcPr>
          <w:p w:rsidR="002937F8" w:rsidRDefault="002937F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av</w:t>
            </w:r>
            <w:r w:rsidR="00EC2287">
              <w:rPr>
                <w:i/>
                <w:iCs/>
                <w:vertAlign w:val="subscript"/>
              </w:rPr>
              <w:t>-vyp.</w:t>
            </w:r>
            <w:r w:rsidR="00EC2287">
              <w:rPr>
                <w:i/>
                <w:iCs/>
                <w:lang w:val="de-DE"/>
              </w:rPr>
              <w:t>(V)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5,77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4,68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9,46</w:t>
            </w:r>
          </w:p>
        </w:tc>
      </w:tr>
      <w:tr w:rsidR="002937F8">
        <w:trPr>
          <w:cantSplit/>
        </w:trPr>
        <w:tc>
          <w:tcPr>
            <w:tcW w:w="2836" w:type="dxa"/>
          </w:tcPr>
          <w:p w:rsidR="002937F8" w:rsidRDefault="00EC2287">
            <w:pPr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ef-vyp.</w:t>
            </w:r>
            <w:r>
              <w:rPr>
                <w:i/>
                <w:iCs/>
                <w:lang w:val="de-DE"/>
              </w:rPr>
              <w:t>(V)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6,40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5,41</w:t>
            </w:r>
          </w:p>
        </w:tc>
        <w:tc>
          <w:tcPr>
            <w:tcW w:w="1418" w:type="dxa"/>
          </w:tcPr>
          <w:p w:rsidR="002937F8" w:rsidRDefault="0056616B" w:rsidP="0056616B">
            <w:pPr>
              <w:jc w:val="center"/>
            </w:pPr>
            <w:r>
              <w:t>9,46</w:t>
            </w:r>
          </w:p>
        </w:tc>
      </w:tr>
    </w:tbl>
    <w:p w:rsidR="002937F8" w:rsidRDefault="002937F8">
      <w:pPr>
        <w:pStyle w:val="Nadpis3"/>
        <w:jc w:val="left"/>
      </w:pPr>
    </w:p>
    <w:p w:rsidR="007236A4" w:rsidRPr="007236A4" w:rsidRDefault="00B51E41" w:rsidP="007236A4">
      <w:r>
        <w:tab/>
      </w:r>
      <w:r>
        <w:rPr>
          <w:i/>
        </w:rPr>
        <w:t>Digitální přístroje</w:t>
      </w:r>
      <w:r w:rsidRPr="00B51E41">
        <w:rPr>
          <w:i/>
        </w:rPr>
        <w:t>:</w:t>
      </w:r>
    </w:p>
    <w:p w:rsidR="008F14D9" w:rsidRDefault="008F14D9" w:rsidP="008F14D9"/>
    <w:tbl>
      <w:tblPr>
        <w:tblW w:w="0" w:type="auto"/>
        <w:tblInd w:w="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36"/>
        <w:gridCol w:w="1418"/>
        <w:gridCol w:w="1418"/>
        <w:gridCol w:w="1418"/>
      </w:tblGrid>
      <w:tr w:rsidR="008F14D9" w:rsidTr="002937F8">
        <w:trPr>
          <w:cantSplit/>
          <w:trHeight w:val="550"/>
        </w:trPr>
        <w:tc>
          <w:tcPr>
            <w:tcW w:w="2836" w:type="dxa"/>
            <w:tcBorders>
              <w:bottom w:val="single" w:sz="4" w:space="0" w:color="auto"/>
            </w:tcBorders>
          </w:tcPr>
          <w:p w:rsidR="008F14D9" w:rsidRDefault="008F14D9" w:rsidP="002937F8">
            <w:pPr>
              <w:jc w:val="center"/>
            </w:pPr>
          </w:p>
          <w:p w:rsidR="008F14D9" w:rsidRDefault="008F14D9" w:rsidP="002937F8">
            <w:pPr>
              <w:jc w:val="center"/>
            </w:pPr>
            <w:r>
              <w:t>průběh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F14D9" w:rsidRDefault="008F14D9" w:rsidP="002937F8">
            <w:pPr>
              <w:jc w:val="center"/>
            </w:pPr>
          </w:p>
          <w:p w:rsidR="008F14D9" w:rsidRDefault="008F14D9" w:rsidP="002937F8">
            <w:pPr>
              <w:tabs>
                <w:tab w:val="num" w:pos="720"/>
              </w:tabs>
              <w:ind w:left="360"/>
              <w:jc w:val="center"/>
            </w:pPr>
            <w:r>
              <w:object w:dxaOrig="1456" w:dyaOrig="751">
                <v:shape id="_x0000_i1026" type="#_x0000_t75" style="width:28.8pt;height:15pt" o:ole="" o:bullet="t">
                  <v:imagedata r:id="rId8" o:title=""/>
                </v:shape>
                <o:OLEObject Type="Embed" ProgID="Word.Picture.8" ShapeID="_x0000_i1026" DrawAspect="Content" ObjectID="_1508953210" r:id="rId12"/>
              </w:object>
            </w:r>
            <w:r>
              <w:tab/>
            </w:r>
          </w:p>
          <w:p w:rsidR="008F14D9" w:rsidRDefault="008F14D9" w:rsidP="002937F8">
            <w:pPr>
              <w:tabs>
                <w:tab w:val="num" w:pos="720"/>
              </w:tabs>
              <w:ind w:left="360"/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F14D9" w:rsidRDefault="008F14D9" w:rsidP="002937F8">
            <w:pPr>
              <w:jc w:val="center"/>
            </w:pPr>
          </w:p>
          <w:p w:rsidR="008F14D9" w:rsidRDefault="00605735" w:rsidP="002937F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8300" cy="196215"/>
                  <wp:effectExtent l="0" t="0" r="0" b="0"/>
                  <wp:docPr id="6" name="obrázek 6" descr="triang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riang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19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F14D9" w:rsidRDefault="008F14D9" w:rsidP="002937F8">
            <w:pPr>
              <w:jc w:val="center"/>
            </w:pPr>
          </w:p>
          <w:p w:rsidR="008F14D9" w:rsidRDefault="00605735" w:rsidP="002937F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4015" cy="196215"/>
                  <wp:effectExtent l="19050" t="0" r="6985" b="0"/>
                  <wp:docPr id="7" name="obrázek 7" descr="rect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ct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19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4D9" w:rsidTr="002937F8">
        <w:trPr>
          <w:cantSplit/>
        </w:trPr>
        <w:tc>
          <w:tcPr>
            <w:tcW w:w="2836" w:type="dxa"/>
          </w:tcPr>
          <w:p w:rsidR="008F14D9" w:rsidRDefault="008F14D9" w:rsidP="002937F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ef1</w:t>
            </w:r>
            <w:r>
              <w:rPr>
                <w:i/>
                <w:iCs/>
                <w:lang w:val="de-DE"/>
              </w:rPr>
              <w:t xml:space="preserve">(V) </w:t>
            </w:r>
            <w:r w:rsidRPr="009D28A3">
              <w:rPr>
                <w:i/>
                <w:iCs/>
                <w:sz w:val="20"/>
                <w:szCs w:val="20"/>
                <w:lang w:val="de-DE"/>
              </w:rPr>
              <w:t>(Agilent34405A)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6,42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5,43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10,80</w:t>
            </w:r>
          </w:p>
        </w:tc>
      </w:tr>
      <w:tr w:rsidR="008F14D9" w:rsidTr="002937F8">
        <w:trPr>
          <w:cantSplit/>
        </w:trPr>
        <w:tc>
          <w:tcPr>
            <w:tcW w:w="2836" w:type="dxa"/>
          </w:tcPr>
          <w:p w:rsidR="008F14D9" w:rsidRDefault="008F14D9" w:rsidP="002937F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ef2</w:t>
            </w:r>
            <w:r>
              <w:rPr>
                <w:i/>
                <w:iCs/>
                <w:lang w:val="de-DE"/>
              </w:rPr>
              <w:t xml:space="preserve">(V) </w:t>
            </w:r>
            <w:r w:rsidRPr="009D28A3">
              <w:rPr>
                <w:i/>
                <w:iCs/>
                <w:sz w:val="20"/>
                <w:szCs w:val="20"/>
                <w:lang w:val="de-DE"/>
              </w:rPr>
              <w:t>(G-1002.500)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6,39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5,25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11,94</w:t>
            </w:r>
          </w:p>
        </w:tc>
      </w:tr>
      <w:tr w:rsidR="008F14D9" w:rsidTr="002937F8">
        <w:trPr>
          <w:cantSplit/>
        </w:trPr>
        <w:tc>
          <w:tcPr>
            <w:tcW w:w="2836" w:type="dxa"/>
          </w:tcPr>
          <w:p w:rsidR="008F14D9" w:rsidRDefault="008F14D9" w:rsidP="002937F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av</w:t>
            </w:r>
            <w:r w:rsidR="007236A4">
              <w:rPr>
                <w:i/>
                <w:iCs/>
                <w:vertAlign w:val="subscript"/>
              </w:rPr>
              <w:t>-vyp</w:t>
            </w:r>
            <w:r>
              <w:rPr>
                <w:i/>
                <w:iCs/>
                <w:vertAlign w:val="subscript"/>
              </w:rPr>
              <w:t>.</w:t>
            </w:r>
            <w:r>
              <w:rPr>
                <w:i/>
                <w:iCs/>
                <w:lang w:val="de-DE"/>
              </w:rPr>
              <w:t>(V)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5,76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4,73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10,76</w:t>
            </w:r>
          </w:p>
        </w:tc>
      </w:tr>
      <w:tr w:rsidR="008F14D9" w:rsidTr="002937F8">
        <w:trPr>
          <w:cantSplit/>
        </w:trPr>
        <w:tc>
          <w:tcPr>
            <w:tcW w:w="2836" w:type="dxa"/>
          </w:tcPr>
          <w:p w:rsidR="008F14D9" w:rsidRDefault="008F14D9" w:rsidP="002937F8">
            <w:pPr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ef-vyp.</w:t>
            </w:r>
            <w:r>
              <w:rPr>
                <w:i/>
                <w:iCs/>
                <w:lang w:val="de-DE"/>
              </w:rPr>
              <w:t>(V)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6,39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5,46</w:t>
            </w:r>
          </w:p>
        </w:tc>
        <w:tc>
          <w:tcPr>
            <w:tcW w:w="1418" w:type="dxa"/>
          </w:tcPr>
          <w:p w:rsidR="008F14D9" w:rsidRDefault="0056616B" w:rsidP="0056616B">
            <w:pPr>
              <w:jc w:val="center"/>
            </w:pPr>
            <w:r>
              <w:t>10,76</w:t>
            </w:r>
          </w:p>
        </w:tc>
      </w:tr>
    </w:tbl>
    <w:p w:rsidR="008F14D9" w:rsidRDefault="008F14D9" w:rsidP="008F14D9"/>
    <w:p w:rsidR="00B51E41" w:rsidRPr="008F14D9" w:rsidRDefault="00B51E41" w:rsidP="008F14D9">
      <w:r>
        <w:rPr>
          <w:i/>
        </w:rPr>
        <w:tab/>
        <w:t>Frekvenční závislost</w:t>
      </w:r>
      <w:r w:rsidRPr="00B51E41">
        <w:rPr>
          <w:i/>
        </w:rPr>
        <w:t>:</w:t>
      </w:r>
    </w:p>
    <w:p w:rsidR="002937F8" w:rsidRDefault="002937F8">
      <w:r>
        <w:tab/>
      </w:r>
    </w:p>
    <w:tbl>
      <w:tblPr>
        <w:tblW w:w="10815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69"/>
        <w:gridCol w:w="949"/>
        <w:gridCol w:w="950"/>
        <w:gridCol w:w="949"/>
        <w:gridCol w:w="950"/>
        <w:gridCol w:w="949"/>
        <w:gridCol w:w="950"/>
        <w:gridCol w:w="949"/>
        <w:gridCol w:w="950"/>
        <w:gridCol w:w="950"/>
      </w:tblGrid>
      <w:tr w:rsidR="00530C96" w:rsidTr="00530C96">
        <w:trPr>
          <w:cantSplit/>
        </w:trPr>
        <w:tc>
          <w:tcPr>
            <w:tcW w:w="2269" w:type="dxa"/>
          </w:tcPr>
          <w:p w:rsidR="009D28A3" w:rsidRDefault="009D28A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f (Hz)</w:t>
            </w:r>
          </w:p>
        </w:tc>
        <w:tc>
          <w:tcPr>
            <w:tcW w:w="949" w:type="dxa"/>
          </w:tcPr>
          <w:p w:rsidR="009D28A3" w:rsidRDefault="0056616B" w:rsidP="00196A29">
            <w:pPr>
              <w:jc w:val="center"/>
            </w:pPr>
            <w:r>
              <w:t>50</w:t>
            </w:r>
          </w:p>
        </w:tc>
        <w:tc>
          <w:tcPr>
            <w:tcW w:w="950" w:type="dxa"/>
          </w:tcPr>
          <w:p w:rsidR="009D28A3" w:rsidRDefault="0056616B" w:rsidP="00196A29">
            <w:pPr>
              <w:jc w:val="center"/>
            </w:pPr>
            <w:r>
              <w:t>100</w:t>
            </w:r>
          </w:p>
        </w:tc>
        <w:tc>
          <w:tcPr>
            <w:tcW w:w="949" w:type="dxa"/>
          </w:tcPr>
          <w:p w:rsidR="009D28A3" w:rsidRDefault="0056616B" w:rsidP="00196A29">
            <w:pPr>
              <w:jc w:val="center"/>
            </w:pPr>
            <w:r>
              <w:t>500</w:t>
            </w:r>
          </w:p>
        </w:tc>
        <w:tc>
          <w:tcPr>
            <w:tcW w:w="950" w:type="dxa"/>
          </w:tcPr>
          <w:p w:rsidR="009D28A3" w:rsidRDefault="00213C96" w:rsidP="00196A29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949" w:type="dxa"/>
          </w:tcPr>
          <w:p w:rsidR="009D28A3" w:rsidRDefault="0056616B" w:rsidP="00196A29">
            <w:pPr>
              <w:jc w:val="center"/>
            </w:pPr>
            <w:r>
              <w:t>10</w:t>
            </w:r>
            <m:oMath>
              <m:r>
                <w:rPr>
                  <w:rFonts w:ascii="Cambria Math" w:hAnsi="Cambria Math"/>
                </w:rPr>
                <m:t xml:space="preserve">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950" w:type="dxa"/>
          </w:tcPr>
          <w:p w:rsidR="009D28A3" w:rsidRDefault="0056616B" w:rsidP="00196A29">
            <w:pPr>
              <w:jc w:val="center"/>
            </w:pPr>
            <w:r>
              <w:t>50</w:t>
            </w:r>
            <m:oMath>
              <m:r>
                <w:rPr>
                  <w:rFonts w:ascii="Cambria Math" w:hAnsi="Cambria Math"/>
                </w:rPr>
                <m:t xml:space="preserve">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949" w:type="dxa"/>
          </w:tcPr>
          <w:p w:rsidR="009D28A3" w:rsidRDefault="0056616B" w:rsidP="00196A29">
            <w:pPr>
              <w:jc w:val="center"/>
            </w:pPr>
            <w:r>
              <w:t>10</w:t>
            </w:r>
            <m:oMath>
              <m:r>
                <w:rPr>
                  <w:rFonts w:ascii="Cambria Math" w:hAnsi="Cambria Math"/>
                </w:rPr>
                <m:t xml:space="preserve">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</w:tc>
        <w:tc>
          <w:tcPr>
            <w:tcW w:w="950" w:type="dxa"/>
          </w:tcPr>
          <w:p w:rsidR="009D28A3" w:rsidRDefault="0056616B" w:rsidP="00196A29">
            <w:pPr>
              <w:jc w:val="center"/>
            </w:pPr>
            <w:r>
              <w:t>30</w:t>
            </w:r>
            <m:oMath>
              <m:r>
                <w:rPr>
                  <w:rFonts w:ascii="Cambria Math" w:hAnsi="Cambria Math"/>
                </w:rPr>
                <m:t xml:space="preserve">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</w:tc>
        <w:tc>
          <w:tcPr>
            <w:tcW w:w="950" w:type="dxa"/>
          </w:tcPr>
          <w:p w:rsidR="009D28A3" w:rsidRDefault="0056616B" w:rsidP="00196A29">
            <w:pPr>
              <w:jc w:val="center"/>
            </w:pPr>
            <w:r>
              <w:t>50</w:t>
            </w:r>
            <m:oMath>
              <m:r>
                <w:rPr>
                  <w:rFonts w:ascii="Cambria Math" w:hAnsi="Cambria Math"/>
                </w:rPr>
                <m:t xml:space="preserve">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</w:tc>
      </w:tr>
      <w:tr w:rsidR="00530C96" w:rsidTr="00530C96">
        <w:trPr>
          <w:cantSplit/>
        </w:trPr>
        <w:tc>
          <w:tcPr>
            <w:tcW w:w="2269" w:type="dxa"/>
          </w:tcPr>
          <w:p w:rsidR="009D28A3" w:rsidRDefault="009D28A3">
            <w:pPr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</w:rPr>
              <w:t xml:space="preserve"> (V) </w:t>
            </w:r>
            <w:r w:rsidRPr="009D28A3">
              <w:rPr>
                <w:i/>
                <w:iCs/>
                <w:sz w:val="20"/>
                <w:szCs w:val="20"/>
              </w:rPr>
              <w:t>(FL21)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4,85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4,80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4,85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4,85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3,40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1,00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0,50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0,00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0,00</w:t>
            </w:r>
          </w:p>
        </w:tc>
      </w:tr>
      <w:tr w:rsidR="00530C96" w:rsidTr="00530C96">
        <w:trPr>
          <w:cantSplit/>
        </w:trPr>
        <w:tc>
          <w:tcPr>
            <w:tcW w:w="2269" w:type="dxa"/>
          </w:tcPr>
          <w:p w:rsidR="009D28A3" w:rsidRDefault="009D28A3">
            <w:pPr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2</w:t>
            </w:r>
            <w:r>
              <w:rPr>
                <w:i/>
                <w:iCs/>
              </w:rPr>
              <w:t xml:space="preserve"> (V) </w:t>
            </w:r>
            <w:r w:rsidRPr="009D28A3">
              <w:rPr>
                <w:i/>
                <w:iCs/>
                <w:sz w:val="20"/>
                <w:szCs w:val="20"/>
              </w:rPr>
              <w:t>(DU20)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4,90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5,00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4,90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5,00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5,00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4,50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4,10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4,80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5,90</w:t>
            </w:r>
          </w:p>
        </w:tc>
      </w:tr>
      <w:tr w:rsidR="00530C96" w:rsidTr="00530C96">
        <w:trPr>
          <w:cantSplit/>
        </w:trPr>
        <w:tc>
          <w:tcPr>
            <w:tcW w:w="2269" w:type="dxa"/>
          </w:tcPr>
          <w:p w:rsidR="009D28A3" w:rsidRPr="009D28A3" w:rsidRDefault="009D28A3">
            <w:pPr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 xml:space="preserve">3 </w:t>
            </w:r>
            <w:r>
              <w:rPr>
                <w:i/>
                <w:iCs/>
              </w:rPr>
              <w:t xml:space="preserve">(V) </w:t>
            </w:r>
            <w:r w:rsidRPr="009D28A3">
              <w:rPr>
                <w:i/>
                <w:iCs/>
                <w:sz w:val="20"/>
                <w:szCs w:val="20"/>
              </w:rPr>
              <w:t>(Agilent34405A)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5,04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5,04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5,03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5,03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5,11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5,14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5,16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4,84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4,87</w:t>
            </w:r>
          </w:p>
        </w:tc>
      </w:tr>
      <w:tr w:rsidR="00530C96" w:rsidTr="00530C96">
        <w:trPr>
          <w:cantSplit/>
        </w:trPr>
        <w:tc>
          <w:tcPr>
            <w:tcW w:w="2269" w:type="dxa"/>
          </w:tcPr>
          <w:p w:rsidR="009D28A3" w:rsidRPr="009D28A3" w:rsidRDefault="009D28A3">
            <w:pPr>
              <w:rPr>
                <w:i/>
                <w:iCs/>
              </w:rPr>
            </w:pP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4</w:t>
            </w:r>
            <w:r>
              <w:rPr>
                <w:i/>
                <w:iCs/>
              </w:rPr>
              <w:t xml:space="preserve"> (V) </w:t>
            </w:r>
            <w:r w:rsidRPr="009D28A3">
              <w:rPr>
                <w:i/>
                <w:iCs/>
                <w:sz w:val="20"/>
                <w:szCs w:val="20"/>
              </w:rPr>
              <w:t>(G-1002.500)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5,01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5,01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50,1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50,1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5,12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5,20</w:t>
            </w:r>
          </w:p>
        </w:tc>
        <w:tc>
          <w:tcPr>
            <w:tcW w:w="949" w:type="dxa"/>
          </w:tcPr>
          <w:p w:rsidR="009D28A3" w:rsidRDefault="00844A1B" w:rsidP="00844A1B">
            <w:pPr>
              <w:jc w:val="center"/>
            </w:pPr>
            <w:r>
              <w:t>5,23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5,05</w:t>
            </w:r>
          </w:p>
        </w:tc>
        <w:tc>
          <w:tcPr>
            <w:tcW w:w="950" w:type="dxa"/>
          </w:tcPr>
          <w:p w:rsidR="009D28A3" w:rsidRDefault="00844A1B" w:rsidP="00844A1B">
            <w:pPr>
              <w:jc w:val="center"/>
            </w:pPr>
            <w:r>
              <w:t>4,55</w:t>
            </w:r>
          </w:p>
        </w:tc>
      </w:tr>
    </w:tbl>
    <w:p w:rsidR="00B51E41" w:rsidRDefault="00B51E41">
      <w:pPr>
        <w:jc w:val="center"/>
        <w:rPr>
          <w:i/>
          <w:iCs/>
        </w:rPr>
      </w:pPr>
    </w:p>
    <w:p w:rsidR="00B51E41" w:rsidRDefault="00B51E41">
      <w:pPr>
        <w:rPr>
          <w:i/>
          <w:iCs/>
        </w:rPr>
      </w:pPr>
      <w:r>
        <w:rPr>
          <w:i/>
          <w:iCs/>
        </w:rPr>
        <w:br w:type="page"/>
      </w:r>
    </w:p>
    <w:p w:rsidR="002937F8" w:rsidRDefault="002937F8">
      <w:pPr>
        <w:jc w:val="center"/>
        <w:rPr>
          <w:i/>
          <w:iCs/>
        </w:rPr>
      </w:pPr>
    </w:p>
    <w:p w:rsidR="002937F8" w:rsidRDefault="002937F8">
      <w:pPr>
        <w:jc w:val="center"/>
        <w:rPr>
          <w:i/>
          <w:iCs/>
        </w:rPr>
      </w:pPr>
      <w:r>
        <w:rPr>
          <w:i/>
          <w:iCs/>
        </w:rPr>
        <w:t>Tabulka naměřených hodnot pro frekvenční závislost</w:t>
      </w:r>
    </w:p>
    <w:p w:rsidR="002937F8" w:rsidRDefault="002937F8"/>
    <w:p w:rsidR="002937F8" w:rsidRDefault="002937F8" w:rsidP="008F14D9">
      <w:pPr>
        <w:ind w:left="1134" w:hanging="1134"/>
      </w:pPr>
      <w:r w:rsidRPr="00455614">
        <w:rPr>
          <w:position w:val="-14"/>
        </w:rPr>
        <w:object w:dxaOrig="440" w:dyaOrig="380">
          <v:shape id="_x0000_i1027" type="#_x0000_t75" style="width:21.9pt;height:19pt" o:ole="">
            <v:imagedata r:id="rId13" o:title=""/>
          </v:shape>
          <o:OLEObject Type="Embed" ProgID="Equation.3" ShapeID="_x0000_i1027" DrawAspect="Content" ObjectID="_1508953211" r:id="rId14"/>
        </w:object>
      </w:r>
      <w:r w:rsidR="008F14D9">
        <w:tab/>
      </w:r>
      <w:r>
        <w:t>údaj elektromagnetického voltmetru</w:t>
      </w:r>
      <w:r w:rsidR="008F14D9">
        <w:t>, resp. přístroje s True RMS převodníkem</w:t>
      </w:r>
      <w:r>
        <w:t xml:space="preserve"> (skutečná efektivní hodnota)</w:t>
      </w:r>
    </w:p>
    <w:p w:rsidR="002937F8" w:rsidRDefault="002937F8" w:rsidP="008F14D9">
      <w:pPr>
        <w:ind w:left="1134" w:hanging="1134"/>
      </w:pPr>
      <w:r w:rsidRPr="00455614">
        <w:rPr>
          <w:position w:val="-14"/>
        </w:rPr>
        <w:object w:dxaOrig="480" w:dyaOrig="380">
          <v:shape id="_x0000_i1028" type="#_x0000_t75" style="width:23.6pt;height:19pt" o:ole="">
            <v:imagedata r:id="rId15" o:title=""/>
          </v:shape>
          <o:OLEObject Type="Embed" ProgID="Equation.3" ShapeID="_x0000_i1028" DrawAspect="Content" ObjectID="_1508953212" r:id="rId16"/>
        </w:object>
      </w:r>
      <w:r w:rsidR="008F14D9">
        <w:tab/>
      </w:r>
      <w:r>
        <w:t>údaj magnetoelektrického voltmetru</w:t>
      </w:r>
      <w:r w:rsidR="008F14D9">
        <w:t>, resp. přístroje s usměrňovačem</w:t>
      </w:r>
      <w:r>
        <w:t xml:space="preserve"> (“falešná“ efektivní hodnota)</w:t>
      </w:r>
    </w:p>
    <w:p w:rsidR="002937F8" w:rsidRDefault="002937F8" w:rsidP="008F14D9"/>
    <w:p w:rsidR="002937F8" w:rsidRDefault="002937F8">
      <w:pPr>
        <w:rPr>
          <w:i/>
          <w:iCs/>
        </w:rPr>
      </w:pPr>
      <w:r w:rsidRPr="00455614">
        <w:rPr>
          <w:position w:val="-14"/>
        </w:rPr>
        <w:object w:dxaOrig="400" w:dyaOrig="380">
          <v:shape id="_x0000_i1029" type="#_x0000_t75" style="width:20.15pt;height:19pt" o:ole="">
            <v:imagedata r:id="rId17" o:title=""/>
          </v:shape>
          <o:OLEObject Type="Embed" ProgID="Equation.3" ShapeID="_x0000_i1029" DrawAspect="Content" ObjectID="_1508953213" r:id="rId18"/>
        </w:object>
      </w:r>
      <w:r>
        <w:tab/>
      </w:r>
      <w:r>
        <w:tab/>
        <w:t>efektivní hodnota</w:t>
      </w:r>
      <w:r>
        <w:tab/>
      </w:r>
      <w:r w:rsidR="007236A4">
        <w:t>:</w:t>
      </w:r>
      <w:r>
        <w:tab/>
      </w:r>
      <w:r w:rsidR="009D28A3">
        <w:tab/>
      </w:r>
      <w:r w:rsidR="009D28A3">
        <w:tab/>
      </w:r>
      <w:r w:rsidR="009D28A3">
        <w:tab/>
      </w:r>
      <w:r w:rsidRPr="00455614">
        <w:rPr>
          <w:position w:val="-34"/>
        </w:rPr>
        <w:object w:dxaOrig="1880" w:dyaOrig="820">
          <v:shape id="_x0000_i1030" type="#_x0000_t75" style="width:93.9pt;height:40.9pt" o:ole="">
            <v:imagedata r:id="rId19" o:title=""/>
          </v:shape>
          <o:OLEObject Type="Embed" ProgID="Equation.3" ShapeID="_x0000_i1030" DrawAspect="Content" ObjectID="_1508953214" r:id="rId20"/>
        </w:object>
      </w:r>
      <w:r>
        <w:tab/>
      </w:r>
      <w:r>
        <w:rPr>
          <w:i/>
          <w:iCs/>
        </w:rPr>
        <w:t>(V)</w:t>
      </w:r>
    </w:p>
    <w:p w:rsidR="002937F8" w:rsidRDefault="002937F8">
      <w:pPr>
        <w:jc w:val="center"/>
      </w:pPr>
    </w:p>
    <w:p w:rsidR="002937F8" w:rsidRDefault="002937F8" w:rsidP="00CB1328">
      <w:pPr>
        <w:jc w:val="both"/>
        <w:rPr>
          <w:i/>
          <w:iCs/>
        </w:rPr>
      </w:pPr>
      <w:r w:rsidRPr="00455614">
        <w:rPr>
          <w:position w:val="-12"/>
        </w:rPr>
        <w:object w:dxaOrig="400" w:dyaOrig="360">
          <v:shape id="_x0000_i1031" type="#_x0000_t75" style="width:20.15pt;height:18.45pt" o:ole="">
            <v:imagedata r:id="rId21" o:title=""/>
          </v:shape>
          <o:OLEObject Type="Embed" ProgID="Equation.3" ShapeID="_x0000_i1031" DrawAspect="Content" ObjectID="_1508953215" r:id="rId22"/>
        </w:object>
      </w:r>
      <w:r>
        <w:tab/>
      </w:r>
      <w:r>
        <w:tab/>
        <w:t>střední hodnota</w:t>
      </w:r>
      <w:r w:rsidR="009D28A3">
        <w:t xml:space="preserve"> usměrněného průběhu</w:t>
      </w:r>
      <w:r w:rsidR="007236A4">
        <w:t>:</w:t>
      </w:r>
      <w:r w:rsidR="009D28A3">
        <w:tab/>
      </w:r>
      <w:r w:rsidRPr="00455614">
        <w:rPr>
          <w:position w:val="-32"/>
        </w:rPr>
        <w:object w:dxaOrig="1660" w:dyaOrig="760">
          <v:shape id="_x0000_i1032" type="#_x0000_t75" style="width:82.95pt;height:38pt" o:ole="">
            <v:imagedata r:id="rId23" o:title=""/>
          </v:shape>
          <o:OLEObject Type="Embed" ProgID="Equation.3" ShapeID="_x0000_i1032" DrawAspect="Content" ObjectID="_1508953216" r:id="rId24"/>
        </w:object>
      </w:r>
      <w:r>
        <w:tab/>
      </w:r>
      <w:r>
        <w:tab/>
      </w:r>
      <w:r>
        <w:rPr>
          <w:i/>
          <w:iCs/>
        </w:rPr>
        <w:t>(V)</w:t>
      </w:r>
    </w:p>
    <w:p w:rsidR="007236A4" w:rsidRDefault="007236A4"/>
    <w:p w:rsidR="002937F8" w:rsidRDefault="007236A4">
      <w:pPr>
        <w:rPr>
          <w:i/>
          <w:iCs/>
        </w:rPr>
      </w:pPr>
      <w:r w:rsidRPr="007236A4">
        <w:rPr>
          <w:position w:val="-10"/>
        </w:rPr>
        <w:object w:dxaOrig="279" w:dyaOrig="300">
          <v:shape id="_x0000_i1033" type="#_x0000_t75" style="width:17.3pt;height:18.45pt" o:ole="">
            <v:imagedata r:id="rId25" o:title=""/>
          </v:shape>
          <o:OLEObject Type="Embed" ProgID="Equation.3" ShapeID="_x0000_i1033" DrawAspect="Content" ObjectID="_1508953217" r:id="rId26"/>
        </w:object>
      </w:r>
      <w:r w:rsidR="002937F8">
        <w:tab/>
      </w:r>
      <w:r>
        <w:tab/>
      </w:r>
      <w:r w:rsidR="002937F8">
        <w:t>činitel tvaru</w:t>
      </w:r>
      <w:r>
        <w:t xml:space="preserve"> průběhu:</w:t>
      </w:r>
      <w:r w:rsidR="009D28A3">
        <w:tab/>
      </w:r>
      <w:r w:rsidR="009D28A3">
        <w:tab/>
      </w:r>
      <w:r w:rsidR="002937F8">
        <w:tab/>
      </w:r>
      <w:r>
        <w:tab/>
      </w:r>
      <w:r w:rsidRPr="007236A4">
        <w:rPr>
          <w:position w:val="-26"/>
        </w:rPr>
        <w:object w:dxaOrig="859" w:dyaOrig="620">
          <v:shape id="_x0000_i1034" type="#_x0000_t75" style="width:50.7pt;height:36.3pt" o:ole="">
            <v:imagedata r:id="rId27" o:title=""/>
          </v:shape>
          <o:OLEObject Type="Embed" ProgID="Equation.3" ShapeID="_x0000_i1034" DrawAspect="Content" ObjectID="_1508953218" r:id="rId28"/>
        </w:object>
      </w:r>
      <w:r w:rsidR="002937F8">
        <w:tab/>
      </w:r>
      <w:r w:rsidR="002937F8">
        <w:rPr>
          <w:i/>
          <w:iCs/>
        </w:rPr>
        <w:t>(-)</w:t>
      </w:r>
    </w:p>
    <w:p w:rsidR="007236A4" w:rsidRDefault="007236A4">
      <w:pPr>
        <w:rPr>
          <w:i/>
          <w:iCs/>
        </w:rPr>
      </w:pPr>
    </w:p>
    <w:p w:rsidR="007236A4" w:rsidRDefault="007236A4" w:rsidP="007236A4">
      <w:pPr>
        <w:rPr>
          <w:i/>
          <w:iCs/>
        </w:rPr>
      </w:pPr>
      <w:r w:rsidRPr="007236A4">
        <w:rPr>
          <w:position w:val="-12"/>
        </w:rPr>
        <w:object w:dxaOrig="620" w:dyaOrig="320">
          <v:shape id="_x0000_i1035" type="#_x0000_t75" style="width:36.3pt;height:18.45pt" o:ole="">
            <v:imagedata r:id="rId29" o:title=""/>
          </v:shape>
          <o:OLEObject Type="Embed" ProgID="Equation.3" ShapeID="_x0000_i1035" DrawAspect="Content" ObjectID="_1508953219" r:id="rId30"/>
        </w:object>
      </w:r>
      <w:r>
        <w:tab/>
        <w:t>střední hodnota usměrněného průběhu (vypočtená):</w:t>
      </w:r>
      <w:r>
        <w:tab/>
      </w:r>
      <w:r w:rsidR="00824082" w:rsidRPr="007236A4">
        <w:rPr>
          <w:position w:val="-24"/>
        </w:rPr>
        <w:object w:dxaOrig="1260" w:dyaOrig="600">
          <v:shape id="_x0000_i1036" type="#_x0000_t75" style="width:75.45pt;height:36.3pt" o:ole="">
            <v:imagedata r:id="rId31" o:title=""/>
          </v:shape>
          <o:OLEObject Type="Embed" ProgID="Equation.3" ShapeID="_x0000_i1036" DrawAspect="Content" ObjectID="_1508953220" r:id="rId32"/>
        </w:object>
      </w:r>
      <w:r>
        <w:tab/>
      </w:r>
      <w:r>
        <w:rPr>
          <w:i/>
          <w:iCs/>
        </w:rPr>
        <w:t>(V)</w:t>
      </w:r>
    </w:p>
    <w:p w:rsidR="007236A4" w:rsidRDefault="007236A4" w:rsidP="007236A4">
      <w:pPr>
        <w:rPr>
          <w:i/>
          <w:iCs/>
        </w:rPr>
      </w:pPr>
    </w:p>
    <w:p w:rsidR="007236A4" w:rsidRDefault="007236A4" w:rsidP="007236A4">
      <w:pPr>
        <w:rPr>
          <w:i/>
          <w:iCs/>
        </w:rPr>
      </w:pPr>
      <w:r w:rsidRPr="007236A4">
        <w:rPr>
          <w:position w:val="-12"/>
        </w:rPr>
        <w:object w:dxaOrig="620" w:dyaOrig="320">
          <v:shape id="_x0000_i1037" type="#_x0000_t75" style="width:36.3pt;height:18.45pt" o:ole="">
            <v:imagedata r:id="rId33" o:title=""/>
          </v:shape>
          <o:OLEObject Type="Embed" ProgID="Equation.3" ShapeID="_x0000_i1037" DrawAspect="Content" ObjectID="_1508953221" r:id="rId34"/>
        </w:object>
      </w:r>
      <w:r>
        <w:tab/>
        <w:t>efektivní hodnota (vypočtená):</w:t>
      </w:r>
      <w:r>
        <w:tab/>
      </w:r>
      <w:r>
        <w:tab/>
      </w:r>
      <w:r w:rsidRPr="007236A4">
        <w:rPr>
          <w:position w:val="-16"/>
        </w:rPr>
        <w:object w:dxaOrig="1780" w:dyaOrig="360">
          <v:shape id="_x0000_i1038" type="#_x0000_t75" style="width:106pt;height:21.3pt" o:ole="">
            <v:imagedata r:id="rId35" o:title=""/>
          </v:shape>
          <o:OLEObject Type="Embed" ProgID="Equation.3" ShapeID="_x0000_i1038" DrawAspect="Content" ObjectID="_1508953222" r:id="rId36"/>
        </w:object>
      </w:r>
      <w:r>
        <w:tab/>
      </w:r>
      <w:r>
        <w:rPr>
          <w:i/>
          <w:iCs/>
        </w:rPr>
        <w:t>(V)</w:t>
      </w:r>
    </w:p>
    <w:p w:rsidR="007236A4" w:rsidRDefault="007236A4" w:rsidP="007236A4">
      <w:pPr>
        <w:rPr>
          <w:i/>
          <w:iCs/>
        </w:rPr>
      </w:pPr>
    </w:p>
    <w:p w:rsidR="007236A4" w:rsidRDefault="007236A4"/>
    <w:p w:rsidR="002937F8" w:rsidRDefault="002937F8"/>
    <w:p w:rsidR="002937F8" w:rsidRDefault="002937F8">
      <w:pPr>
        <w:pStyle w:val="Titulek"/>
      </w:pPr>
      <w:r>
        <w:t>Závěr</w:t>
      </w:r>
    </w:p>
    <w:p w:rsidR="002937F8" w:rsidRDefault="008F14D9">
      <w:r>
        <w:t>Viz body 4</w:t>
      </w:r>
      <w:r w:rsidR="002937F8">
        <w:t>) a 6) zadání</w:t>
      </w:r>
    </w:p>
    <w:p w:rsidR="002937F8" w:rsidRDefault="002937F8">
      <w:pPr>
        <w:rPr>
          <w:b/>
          <w:bCs/>
        </w:rPr>
      </w:pPr>
    </w:p>
    <w:p w:rsidR="002937F8" w:rsidRDefault="002937F8">
      <w:pPr>
        <w:pStyle w:val="Nadpis2"/>
      </w:pPr>
      <w:r>
        <w:t>Přístroje</w:t>
      </w:r>
    </w:p>
    <w:p w:rsidR="002937F8" w:rsidRDefault="002937F8">
      <w:r>
        <w:t>G</w:t>
      </w:r>
      <w:r>
        <w:tab/>
      </w:r>
      <w:r>
        <w:tab/>
        <w:t>generátor</w:t>
      </w:r>
    </w:p>
    <w:p w:rsidR="002937F8" w:rsidRDefault="002937F8">
      <w:r>
        <w:t>OSC</w:t>
      </w:r>
      <w:r>
        <w:tab/>
      </w:r>
      <w:r>
        <w:tab/>
        <w:t>osciloskop</w:t>
      </w:r>
    </w:p>
    <w:p w:rsidR="002937F8" w:rsidRDefault="008F14D9" w:rsidP="008F14D9">
      <w:pPr>
        <w:ind w:left="1134" w:hanging="1134"/>
      </w:pPr>
      <w:r>
        <w:t>V1</w:t>
      </w:r>
      <w:r>
        <w:tab/>
      </w:r>
      <w:r w:rsidR="002937F8">
        <w:t>elektromagnetický voltmetr</w:t>
      </w:r>
      <w:r>
        <w:t>, resp. digitální přístroj s True RMS převodníkem</w:t>
      </w:r>
    </w:p>
    <w:p w:rsidR="002937F8" w:rsidRDefault="002937F8">
      <w:r>
        <w:t>V2</w:t>
      </w:r>
      <w:r>
        <w:tab/>
      </w:r>
      <w:r>
        <w:tab/>
      </w:r>
      <w:r w:rsidR="008F14D9">
        <w:t xml:space="preserve">magnetoelektrický voltmetr, resp. digitální přístroj s usměrňovačem </w:t>
      </w:r>
    </w:p>
    <w:p w:rsidR="002937F8" w:rsidRDefault="002937F8">
      <w:r>
        <w:t>V3</w:t>
      </w:r>
      <w:r>
        <w:tab/>
      </w:r>
      <w:r>
        <w:tab/>
        <w:t>elektronický V-metr</w:t>
      </w:r>
    </w:p>
    <w:p w:rsidR="002937F8" w:rsidRDefault="002937F8"/>
    <w:p w:rsidR="00CB1328" w:rsidRDefault="002937F8">
      <w:pPr>
        <w:ind w:left="1134" w:hanging="1134"/>
      </w:pPr>
      <w:r>
        <w:t>Pozn.:</w:t>
      </w:r>
      <w:r>
        <w:tab/>
        <w:t>Pokud je to možné, dopsat u použitých přístrojů  typ, systém, použité rozsahy, výrobní číslo, evidenční číslo.</w:t>
      </w:r>
    </w:p>
    <w:p w:rsidR="00CB1328" w:rsidRDefault="00CB1328">
      <w:r>
        <w:br w:type="page"/>
      </w:r>
    </w:p>
    <w:p w:rsidR="00CB1328" w:rsidRDefault="00CB1328" w:rsidP="00CB1328"/>
    <w:p w:rsidR="00CB1328" w:rsidRDefault="00CB1328" w:rsidP="00CB1328">
      <w:pPr>
        <w:pStyle w:val="Titulek"/>
      </w:pPr>
      <w:r>
        <w:t>Grafy</w:t>
      </w:r>
    </w:p>
    <w:p w:rsidR="000B6CAE" w:rsidRDefault="000B6CAE" w:rsidP="00CB1328"/>
    <w:p w:rsidR="00CB1328" w:rsidRPr="00CB1328" w:rsidRDefault="000B6CAE" w:rsidP="00CB13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220345</wp:posOffset>
            </wp:positionV>
            <wp:extent cx="7548880" cy="4321810"/>
            <wp:effectExtent l="19050" t="0" r="13970" b="2540"/>
            <wp:wrapSquare wrapText="bothSides"/>
            <wp:docPr id="2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anchor>
        </w:drawing>
      </w:r>
      <w:r>
        <w:tab/>
      </w:r>
      <w:r>
        <w:tab/>
      </w:r>
      <w:r>
        <w:tab/>
        <w:t xml:space="preserve">        Závislost napětí na frekvenci</w:t>
      </w:r>
    </w:p>
    <w:p w:rsidR="002937F8" w:rsidRDefault="002937F8">
      <w:pPr>
        <w:ind w:left="1134" w:hanging="1134"/>
      </w:pPr>
    </w:p>
    <w:p w:rsidR="000B6CAE" w:rsidRDefault="000B6CAE"/>
    <w:p w:rsidR="000B6CAE" w:rsidRDefault="000B6CAE"/>
    <w:p w:rsidR="000B6CAE" w:rsidRDefault="000B6CAE"/>
    <w:p w:rsidR="000B6CAE" w:rsidRDefault="000B6CAE"/>
    <w:p w:rsidR="000B6CAE" w:rsidRDefault="000B6CAE"/>
    <w:p w:rsidR="000B6CAE" w:rsidRDefault="000B6CAE"/>
    <w:p w:rsidR="000B6CAE" w:rsidRDefault="000B6CAE"/>
    <w:p w:rsidR="00CB1328" w:rsidRDefault="00CB1328">
      <w:pPr>
        <w:rPr>
          <w:b/>
        </w:rPr>
      </w:pPr>
      <w:r>
        <w:rPr>
          <w:b/>
        </w:rPr>
        <w:t>P</w:t>
      </w:r>
      <w:r w:rsidRPr="00CB1328">
        <w:rPr>
          <w:b/>
        </w:rPr>
        <w:t>řístroje</w:t>
      </w:r>
    </w:p>
    <w:p w:rsidR="00CB1328" w:rsidRDefault="00CB1328">
      <w:pPr>
        <w:rPr>
          <w:b/>
        </w:rPr>
      </w:pPr>
    </w:p>
    <w:tbl>
      <w:tblPr>
        <w:tblStyle w:val="Mkatabulky"/>
        <w:tblW w:w="0" w:type="auto"/>
        <w:tblLook w:val="04A0"/>
      </w:tblPr>
      <w:tblGrid>
        <w:gridCol w:w="1809"/>
        <w:gridCol w:w="2678"/>
        <w:gridCol w:w="3071"/>
      </w:tblGrid>
      <w:tr w:rsidR="00CB1328" w:rsidTr="00CB1328">
        <w:tc>
          <w:tcPr>
            <w:tcW w:w="1809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Generátor</w:t>
            </w:r>
          </w:p>
        </w:tc>
        <w:tc>
          <w:tcPr>
            <w:tcW w:w="2678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GFG-8217A</w:t>
            </w:r>
          </w:p>
        </w:tc>
        <w:tc>
          <w:tcPr>
            <w:tcW w:w="3071" w:type="dxa"/>
          </w:tcPr>
          <w:p w:rsidR="00CB1328" w:rsidRPr="00CB1328" w:rsidRDefault="00EE0BBF" w:rsidP="00CB132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CB1328" w:rsidTr="00CB1328">
        <w:tc>
          <w:tcPr>
            <w:tcW w:w="1809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Osciloskop</w:t>
            </w:r>
          </w:p>
        </w:tc>
        <w:tc>
          <w:tcPr>
            <w:tcW w:w="2678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DSO 1002 A</w:t>
            </w:r>
          </w:p>
        </w:tc>
        <w:tc>
          <w:tcPr>
            <w:tcW w:w="3071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204498</w:t>
            </w:r>
          </w:p>
        </w:tc>
      </w:tr>
      <w:tr w:rsidR="00CB1328" w:rsidTr="00CB1328">
        <w:tc>
          <w:tcPr>
            <w:tcW w:w="1809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Voltmetr 1</w:t>
            </w:r>
          </w:p>
        </w:tc>
        <w:tc>
          <w:tcPr>
            <w:tcW w:w="2678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TVT-321</w:t>
            </w:r>
          </w:p>
        </w:tc>
        <w:tc>
          <w:tcPr>
            <w:tcW w:w="3071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109342</w:t>
            </w:r>
          </w:p>
        </w:tc>
      </w:tr>
      <w:tr w:rsidR="00CB1328" w:rsidTr="00CB1328">
        <w:tc>
          <w:tcPr>
            <w:tcW w:w="1809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Voltmetr 2</w:t>
            </w:r>
          </w:p>
        </w:tc>
        <w:tc>
          <w:tcPr>
            <w:tcW w:w="2678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Metra DU20</w:t>
            </w:r>
          </w:p>
        </w:tc>
        <w:tc>
          <w:tcPr>
            <w:tcW w:w="3071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1005261</w:t>
            </w:r>
          </w:p>
        </w:tc>
      </w:tr>
      <w:tr w:rsidR="00CB1328" w:rsidTr="00CB1328">
        <w:tc>
          <w:tcPr>
            <w:tcW w:w="1809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Voltmetr 3</w:t>
            </w:r>
          </w:p>
        </w:tc>
        <w:tc>
          <w:tcPr>
            <w:tcW w:w="2678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Metra FL21</w:t>
            </w:r>
          </w:p>
        </w:tc>
        <w:tc>
          <w:tcPr>
            <w:tcW w:w="3071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1005439</w:t>
            </w:r>
          </w:p>
        </w:tc>
      </w:tr>
      <w:tr w:rsidR="00CB1328" w:rsidTr="00CB1328">
        <w:tc>
          <w:tcPr>
            <w:tcW w:w="1809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Voltmetr 4</w:t>
            </w:r>
          </w:p>
        </w:tc>
        <w:tc>
          <w:tcPr>
            <w:tcW w:w="2678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Agilent34405A</w:t>
            </w:r>
          </w:p>
        </w:tc>
        <w:tc>
          <w:tcPr>
            <w:tcW w:w="3071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206131</w:t>
            </w:r>
          </w:p>
        </w:tc>
      </w:tr>
      <w:tr w:rsidR="00CB1328" w:rsidTr="00CB1328">
        <w:tc>
          <w:tcPr>
            <w:tcW w:w="1809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Voltmetr 5</w:t>
            </w:r>
          </w:p>
        </w:tc>
        <w:tc>
          <w:tcPr>
            <w:tcW w:w="2678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G1002.500</w:t>
            </w:r>
          </w:p>
        </w:tc>
        <w:tc>
          <w:tcPr>
            <w:tcW w:w="3071" w:type="dxa"/>
          </w:tcPr>
          <w:p w:rsidR="00CB1328" w:rsidRPr="00CB1328" w:rsidRDefault="00CB1328" w:rsidP="00CB1328">
            <w:pPr>
              <w:jc w:val="center"/>
              <w:rPr>
                <w:bCs/>
              </w:rPr>
            </w:pPr>
            <w:r w:rsidRPr="00CB1328">
              <w:rPr>
                <w:bCs/>
              </w:rPr>
              <w:t>8270</w:t>
            </w:r>
          </w:p>
        </w:tc>
      </w:tr>
    </w:tbl>
    <w:p w:rsidR="00CB1328" w:rsidRPr="00CB1328" w:rsidRDefault="00CB1328">
      <w:pPr>
        <w:rPr>
          <w:b/>
          <w:bCs/>
        </w:rPr>
      </w:pPr>
    </w:p>
    <w:sectPr w:rsidR="00CB1328" w:rsidRPr="00CB1328" w:rsidSect="00455614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560" w:rsidRDefault="00135560">
      <w:r>
        <w:separator/>
      </w:r>
    </w:p>
  </w:endnote>
  <w:endnote w:type="continuationSeparator" w:id="1">
    <w:p w:rsidR="00135560" w:rsidRDefault="00135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7F8" w:rsidRDefault="002937F8">
    <w:pPr>
      <w:pStyle w:val="Zpat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560" w:rsidRDefault="00135560">
      <w:r>
        <w:separator/>
      </w:r>
    </w:p>
  </w:footnote>
  <w:footnote w:type="continuationSeparator" w:id="1">
    <w:p w:rsidR="00135560" w:rsidRDefault="001355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6689B"/>
    <w:multiLevelType w:val="hybridMultilevel"/>
    <w:tmpl w:val="CE24D872"/>
    <w:lvl w:ilvl="0" w:tplc="A4C00166">
      <w:start w:val="1"/>
      <w:numFmt w:val="decimal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254C2430">
      <w:start w:val="1"/>
      <w:numFmt w:val="bullet"/>
      <w:lvlText w:val="-"/>
      <w:lvlJc w:val="left"/>
      <w:pPr>
        <w:tabs>
          <w:tab w:val="num" w:pos="1860"/>
        </w:tabs>
        <w:ind w:left="1860" w:hanging="57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567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1CC7"/>
    <w:rsid w:val="000B6CAE"/>
    <w:rsid w:val="00135560"/>
    <w:rsid w:val="00196A29"/>
    <w:rsid w:val="00213C96"/>
    <w:rsid w:val="002937F8"/>
    <w:rsid w:val="00455614"/>
    <w:rsid w:val="00521CC7"/>
    <w:rsid w:val="00525B37"/>
    <w:rsid w:val="00530C96"/>
    <w:rsid w:val="0056616B"/>
    <w:rsid w:val="00605735"/>
    <w:rsid w:val="007236A4"/>
    <w:rsid w:val="00824082"/>
    <w:rsid w:val="00844A1B"/>
    <w:rsid w:val="008F14D9"/>
    <w:rsid w:val="009D28A3"/>
    <w:rsid w:val="00A53248"/>
    <w:rsid w:val="00B51E41"/>
    <w:rsid w:val="00C04FD9"/>
    <w:rsid w:val="00CB1328"/>
    <w:rsid w:val="00EC2287"/>
    <w:rsid w:val="00EE0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55614"/>
    <w:rPr>
      <w:sz w:val="24"/>
      <w:szCs w:val="24"/>
    </w:rPr>
  </w:style>
  <w:style w:type="paragraph" w:styleId="Nadpis1">
    <w:name w:val="heading 1"/>
    <w:basedOn w:val="Normln"/>
    <w:next w:val="Normln"/>
    <w:qFormat/>
    <w:rsid w:val="00455614"/>
    <w:pPr>
      <w:keepNext/>
      <w:outlineLvl w:val="0"/>
    </w:pPr>
    <w:rPr>
      <w:b/>
      <w:bCs/>
      <w:sz w:val="28"/>
    </w:rPr>
  </w:style>
  <w:style w:type="paragraph" w:styleId="Nadpis2">
    <w:name w:val="heading 2"/>
    <w:basedOn w:val="Normln"/>
    <w:next w:val="Normln"/>
    <w:qFormat/>
    <w:rsid w:val="00455614"/>
    <w:pPr>
      <w:keepNext/>
      <w:outlineLvl w:val="1"/>
    </w:pPr>
    <w:rPr>
      <w:b/>
      <w:bCs/>
    </w:rPr>
  </w:style>
  <w:style w:type="paragraph" w:styleId="Nadpis3">
    <w:name w:val="heading 3"/>
    <w:basedOn w:val="Normln"/>
    <w:next w:val="Normln"/>
    <w:qFormat/>
    <w:rsid w:val="00455614"/>
    <w:pPr>
      <w:keepNext/>
      <w:jc w:val="center"/>
      <w:outlineLvl w:val="2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455614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455614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455614"/>
  </w:style>
  <w:style w:type="paragraph" w:styleId="Titulek">
    <w:name w:val="caption"/>
    <w:basedOn w:val="Normln"/>
    <w:next w:val="Normln"/>
    <w:qFormat/>
    <w:rsid w:val="00455614"/>
    <w:pPr>
      <w:jc w:val="both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13C9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13C96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213C96"/>
    <w:rPr>
      <w:color w:val="808080"/>
    </w:rPr>
  </w:style>
  <w:style w:type="table" w:styleId="Mkatabulky">
    <w:name w:val="Table Grid"/>
    <w:basedOn w:val="Normlntabulka"/>
    <w:uiPriority w:val="59"/>
    <w:rsid w:val="00CB13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chart" Target="charts/chart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M2\prubehy\tabulk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lineChart>
        <c:grouping val="standard"/>
        <c:ser>
          <c:idx val="1"/>
          <c:order val="0"/>
          <c:tx>
            <c:strRef>
              <c:f>List1!$A$2</c:f>
              <c:strCache>
                <c:ptCount val="1"/>
                <c:pt idx="0">
                  <c:v>U1  (FL21)</c:v>
                </c:pt>
              </c:strCache>
            </c:strRef>
          </c:tx>
          <c:cat>
            <c:numRef>
              <c:f>List1!$B$1:$J$1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300000</c:v>
                </c:pt>
                <c:pt idx="8">
                  <c:v>500000</c:v>
                </c:pt>
              </c:numCache>
            </c:numRef>
          </c:cat>
          <c:val>
            <c:numRef>
              <c:f>List1!$B$2:$J$2</c:f>
              <c:numCache>
                <c:formatCode>0.00</c:formatCode>
                <c:ptCount val="9"/>
                <c:pt idx="0">
                  <c:v>4.8499999999999996</c:v>
                </c:pt>
                <c:pt idx="1">
                  <c:v>4.8</c:v>
                </c:pt>
                <c:pt idx="2">
                  <c:v>4.8499999999999996</c:v>
                </c:pt>
                <c:pt idx="3">
                  <c:v>4.8499999999999996</c:v>
                </c:pt>
                <c:pt idx="4">
                  <c:v>3.4</c:v>
                </c:pt>
                <c:pt idx="5">
                  <c:v>1</c:v>
                </c:pt>
                <c:pt idx="6">
                  <c:v>0.5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2"/>
          <c:order val="1"/>
          <c:tx>
            <c:strRef>
              <c:f>List1!$A$3</c:f>
              <c:strCache>
                <c:ptCount val="1"/>
                <c:pt idx="0">
                  <c:v>U2  (DU20)</c:v>
                </c:pt>
              </c:strCache>
            </c:strRef>
          </c:tx>
          <c:cat>
            <c:numRef>
              <c:f>List1!$B$1:$J$1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300000</c:v>
                </c:pt>
                <c:pt idx="8">
                  <c:v>500000</c:v>
                </c:pt>
              </c:numCache>
            </c:numRef>
          </c:cat>
          <c:val>
            <c:numRef>
              <c:f>List1!$B$3:$J$3</c:f>
              <c:numCache>
                <c:formatCode>0.00</c:formatCode>
                <c:ptCount val="9"/>
                <c:pt idx="0">
                  <c:v>4.9000000000000004</c:v>
                </c:pt>
                <c:pt idx="1">
                  <c:v>5</c:v>
                </c:pt>
                <c:pt idx="2">
                  <c:v>4.9000000000000004</c:v>
                </c:pt>
                <c:pt idx="3">
                  <c:v>5</c:v>
                </c:pt>
                <c:pt idx="4">
                  <c:v>5</c:v>
                </c:pt>
                <c:pt idx="5">
                  <c:v>4.5</c:v>
                </c:pt>
                <c:pt idx="6">
                  <c:v>4.0999999999999996</c:v>
                </c:pt>
                <c:pt idx="7">
                  <c:v>4.8</c:v>
                </c:pt>
                <c:pt idx="8">
                  <c:v>5.9</c:v>
                </c:pt>
              </c:numCache>
            </c:numRef>
          </c:val>
        </c:ser>
        <c:ser>
          <c:idx val="3"/>
          <c:order val="2"/>
          <c:tx>
            <c:strRef>
              <c:f>List1!$A$4</c:f>
              <c:strCache>
                <c:ptCount val="1"/>
                <c:pt idx="0">
                  <c:v>U3  (Agilent34405A)</c:v>
                </c:pt>
              </c:strCache>
            </c:strRef>
          </c:tx>
          <c:cat>
            <c:numRef>
              <c:f>List1!$B$1:$J$1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300000</c:v>
                </c:pt>
                <c:pt idx="8">
                  <c:v>500000</c:v>
                </c:pt>
              </c:numCache>
            </c:numRef>
          </c:cat>
          <c:val>
            <c:numRef>
              <c:f>List1!$B$4:$J$4</c:f>
              <c:numCache>
                <c:formatCode>0.00</c:formatCode>
                <c:ptCount val="9"/>
                <c:pt idx="0">
                  <c:v>5.0359999999999996</c:v>
                </c:pt>
                <c:pt idx="1">
                  <c:v>5.0359999999999996</c:v>
                </c:pt>
                <c:pt idx="2">
                  <c:v>5.0309999999999997</c:v>
                </c:pt>
                <c:pt idx="3">
                  <c:v>5.03</c:v>
                </c:pt>
                <c:pt idx="4">
                  <c:v>5.109</c:v>
                </c:pt>
                <c:pt idx="5">
                  <c:v>5.1439999999999992</c:v>
                </c:pt>
                <c:pt idx="6">
                  <c:v>5.161999999999999</c:v>
                </c:pt>
                <c:pt idx="7">
                  <c:v>4.835</c:v>
                </c:pt>
                <c:pt idx="8">
                  <c:v>4.8659999999999988</c:v>
                </c:pt>
              </c:numCache>
            </c:numRef>
          </c:val>
        </c:ser>
        <c:ser>
          <c:idx val="4"/>
          <c:order val="3"/>
          <c:tx>
            <c:strRef>
              <c:f>List1!$A$5</c:f>
              <c:strCache>
                <c:ptCount val="1"/>
                <c:pt idx="0">
                  <c:v>U4  (G-1002.500)</c:v>
                </c:pt>
              </c:strCache>
            </c:strRef>
          </c:tx>
          <c:cat>
            <c:numRef>
              <c:f>List1!$B$1:$J$1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300000</c:v>
                </c:pt>
                <c:pt idx="8">
                  <c:v>500000</c:v>
                </c:pt>
              </c:numCache>
            </c:numRef>
          </c:cat>
          <c:val>
            <c:numRef>
              <c:f>List1!$B$5:$J$5</c:f>
              <c:numCache>
                <c:formatCode>0.00</c:formatCode>
                <c:ptCount val="9"/>
                <c:pt idx="0">
                  <c:v>5.01</c:v>
                </c:pt>
                <c:pt idx="1">
                  <c:v>5.01</c:v>
                </c:pt>
                <c:pt idx="2">
                  <c:v>5.01</c:v>
                </c:pt>
                <c:pt idx="3">
                  <c:v>5.01</c:v>
                </c:pt>
                <c:pt idx="4">
                  <c:v>5.1199999999999992</c:v>
                </c:pt>
                <c:pt idx="5">
                  <c:v>5.2</c:v>
                </c:pt>
                <c:pt idx="6">
                  <c:v>5.23</c:v>
                </c:pt>
                <c:pt idx="7">
                  <c:v>5.05</c:v>
                </c:pt>
                <c:pt idx="8">
                  <c:v>4.55</c:v>
                </c:pt>
              </c:numCache>
            </c:numRef>
          </c:val>
        </c:ser>
        <c:marker val="1"/>
        <c:axId val="194754432"/>
        <c:axId val="43315584"/>
      </c:lineChart>
      <c:catAx>
        <c:axId val="194754432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 sz="1200"/>
                  <a:t>f [Hz]</a:t>
                </a:r>
              </a:p>
            </c:rich>
          </c:tx>
        </c:title>
        <c:numFmt formatCode="General" sourceLinked="0"/>
        <c:tickLblPos val="nextTo"/>
        <c:crossAx val="43315584"/>
        <c:crosses val="autoZero"/>
        <c:auto val="1"/>
        <c:lblAlgn val="ctr"/>
        <c:lblOffset val="100"/>
      </c:catAx>
      <c:valAx>
        <c:axId val="43315584"/>
        <c:scaling>
          <c:orientation val="minMax"/>
          <c:max val="6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1200"/>
                  <a:t>U [V]</a:t>
                </a:r>
              </a:p>
            </c:rich>
          </c:tx>
        </c:title>
        <c:numFmt formatCode="0.00" sourceLinked="1"/>
        <c:tickLblPos val="nextTo"/>
        <c:crossAx val="194754432"/>
        <c:crosses val="autoZero"/>
        <c:crossBetween val="midCat"/>
        <c:majorUnit val="0.5"/>
      </c:valAx>
    </c:plotArea>
    <c:legend>
      <c:legendPos val="r"/>
    </c:legend>
    <c:plotVisOnly val="1"/>
  </c:chart>
  <c:spPr>
    <a:ln>
      <a:solidFill>
        <a:schemeClr val="bg1"/>
      </a:solidFill>
    </a:ln>
  </c:spPr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592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2</vt:lpstr>
    </vt:vector>
  </TitlesOfParts>
  <Company>zču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švarný</dc:creator>
  <cp:lastModifiedBy>Kasi</cp:lastModifiedBy>
  <cp:revision>8</cp:revision>
  <cp:lastPrinted>2015-11-13T19:51:00Z</cp:lastPrinted>
  <dcterms:created xsi:type="dcterms:W3CDTF">2015-11-08T17:42:00Z</dcterms:created>
  <dcterms:modified xsi:type="dcterms:W3CDTF">2015-11-13T19:53:00Z</dcterms:modified>
</cp:coreProperties>
</file>