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05B" w:rsidRDefault="00C05A39">
      <w:r>
        <w:rPr>
          <w:noProof/>
          <w:lang w:eastAsia="cs-CZ"/>
        </w:rPr>
        <w:drawing>
          <wp:inline distT="0" distB="0" distL="0" distR="0">
            <wp:extent cx="3122075" cy="1628775"/>
            <wp:effectExtent l="0" t="0" r="254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27248" cy="1631474"/>
                    </a:xfrm>
                    <a:prstGeom prst="rect">
                      <a:avLst/>
                    </a:prstGeom>
                    <a:noFill/>
                    <a:ln>
                      <a:noFill/>
                    </a:ln>
                  </pic:spPr>
                </pic:pic>
              </a:graphicData>
            </a:graphic>
          </wp:inline>
        </w:drawing>
      </w:r>
    </w:p>
    <w:p w:rsidR="00C05A39" w:rsidRDefault="00C05A39"/>
    <w:p w:rsidR="00C05A39" w:rsidRDefault="00C05A39"/>
    <w:p w:rsidR="00C05A39" w:rsidRPr="00C05A39" w:rsidRDefault="00C05A39" w:rsidP="00C05A39">
      <w:pPr>
        <w:jc w:val="center"/>
        <w:rPr>
          <w:sz w:val="28"/>
        </w:rPr>
      </w:pPr>
      <w:r w:rsidRPr="00C05A39">
        <w:rPr>
          <w:sz w:val="28"/>
        </w:rPr>
        <w:t>KATEDRA ELEKTROMECHANIKY A VÝKONOVÉ ELEKTRONIKY</w:t>
      </w:r>
    </w:p>
    <w:p w:rsidR="00C05A39" w:rsidRPr="008C1562" w:rsidRDefault="00C05A39" w:rsidP="00C05A39">
      <w:pPr>
        <w:jc w:val="center"/>
        <w:rPr>
          <w:b/>
          <w:sz w:val="64"/>
          <w:szCs w:val="64"/>
        </w:rPr>
      </w:pPr>
      <w:r w:rsidRPr="008C1562">
        <w:rPr>
          <w:b/>
          <w:sz w:val="64"/>
          <w:szCs w:val="64"/>
        </w:rPr>
        <w:t>ELEKTRICKÉ STROJE</w:t>
      </w:r>
    </w:p>
    <w:p w:rsidR="00C05A39" w:rsidRDefault="00C05A39" w:rsidP="00C05A39">
      <w:pPr>
        <w:jc w:val="center"/>
      </w:pPr>
    </w:p>
    <w:p w:rsidR="00C05A39" w:rsidRPr="00C05A39" w:rsidRDefault="00C05A39" w:rsidP="00C05A39">
      <w:pPr>
        <w:jc w:val="center"/>
        <w:rPr>
          <w:sz w:val="28"/>
        </w:rPr>
      </w:pPr>
      <w:r w:rsidRPr="00C05A39">
        <w:rPr>
          <w:sz w:val="28"/>
        </w:rPr>
        <w:t>Laboratorní cvičení</w:t>
      </w:r>
    </w:p>
    <w:p w:rsidR="00C05A39" w:rsidRDefault="00C05A39" w:rsidP="00C05A39">
      <w:pPr>
        <w:jc w:val="center"/>
        <w:rPr>
          <w:sz w:val="28"/>
        </w:rPr>
      </w:pPr>
      <w:r w:rsidRPr="00C05A39">
        <w:rPr>
          <w:sz w:val="28"/>
        </w:rPr>
        <w:t>LS 20</w:t>
      </w:r>
      <w:r w:rsidR="00FD5694">
        <w:rPr>
          <w:sz w:val="28"/>
        </w:rPr>
        <w:t>15</w:t>
      </w:r>
      <w:r w:rsidRPr="00C05A39">
        <w:rPr>
          <w:sz w:val="28"/>
        </w:rPr>
        <w:t>/20</w:t>
      </w:r>
      <w:r w:rsidR="00FD5694">
        <w:rPr>
          <w:sz w:val="28"/>
        </w:rPr>
        <w:t>16</w:t>
      </w:r>
    </w:p>
    <w:p w:rsidR="00C05A39" w:rsidRDefault="00C05A39" w:rsidP="00C05A39">
      <w:pPr>
        <w:jc w:val="center"/>
        <w:rPr>
          <w:sz w:val="28"/>
        </w:rPr>
      </w:pPr>
    </w:p>
    <w:p w:rsidR="00A72208" w:rsidRDefault="00A72208" w:rsidP="00A72208">
      <w:pPr>
        <w:pStyle w:val="Default"/>
      </w:pPr>
    </w:p>
    <w:p w:rsidR="00C05A39" w:rsidRDefault="00D82026" w:rsidP="00A72208">
      <w:pPr>
        <w:pStyle w:val="Nadpis3"/>
        <w:rPr>
          <w:sz w:val="36"/>
        </w:rPr>
      </w:pPr>
      <w:r>
        <w:t>Kompenzace účiníku</w:t>
      </w:r>
    </w:p>
    <w:p w:rsidR="00C05A39" w:rsidRDefault="00C05A39" w:rsidP="00C05A39">
      <w:pPr>
        <w:rPr>
          <w:b/>
          <w:sz w:val="36"/>
        </w:rPr>
      </w:pPr>
    </w:p>
    <w:p w:rsidR="00102DCB" w:rsidRDefault="00102DCB" w:rsidP="00C05A39">
      <w:pPr>
        <w:rPr>
          <w:b/>
          <w:sz w:val="28"/>
        </w:rPr>
      </w:pPr>
    </w:p>
    <w:p w:rsidR="00AD62CF" w:rsidRDefault="00AD62CF" w:rsidP="00C05A39">
      <w:pPr>
        <w:rPr>
          <w:b/>
          <w:sz w:val="28"/>
        </w:rPr>
      </w:pPr>
    </w:p>
    <w:p w:rsidR="002E454B" w:rsidRDefault="002A0910" w:rsidP="00C05A39">
      <w:pPr>
        <w:rPr>
          <w:szCs w:val="24"/>
        </w:rPr>
      </w:pPr>
      <w:r w:rsidRPr="002A0910">
        <w:rPr>
          <w:szCs w:val="24"/>
        </w:rPr>
        <w:tab/>
      </w:r>
      <w:r w:rsidRPr="002A0910">
        <w:rPr>
          <w:szCs w:val="24"/>
        </w:rPr>
        <w:tab/>
      </w:r>
    </w:p>
    <w:p w:rsidR="00C05A39" w:rsidRPr="002A0910" w:rsidRDefault="00C05A39" w:rsidP="00C05A39">
      <w:pPr>
        <w:rPr>
          <w:szCs w:val="24"/>
        </w:rPr>
      </w:pPr>
      <w:r w:rsidRPr="002A0910">
        <w:rPr>
          <w:rStyle w:val="BezmezerChar"/>
        </w:rPr>
        <w:t>Měřící tým:</w:t>
      </w:r>
      <w:r w:rsidR="002A0910" w:rsidRPr="002A0910">
        <w:rPr>
          <w:szCs w:val="24"/>
        </w:rPr>
        <w:tab/>
      </w:r>
      <w:r w:rsidR="00AB6104">
        <w:rPr>
          <w:szCs w:val="24"/>
        </w:rPr>
        <w:t>---</w:t>
      </w:r>
    </w:p>
    <w:p w:rsidR="00102DCB" w:rsidRDefault="00102DCB" w:rsidP="00C05A39">
      <w:pPr>
        <w:rPr>
          <w:szCs w:val="24"/>
        </w:rPr>
      </w:pPr>
    </w:p>
    <w:p w:rsidR="002C64EA" w:rsidRPr="002A0910" w:rsidRDefault="002C64EA" w:rsidP="00C05A39">
      <w:pPr>
        <w:rPr>
          <w:szCs w:val="24"/>
        </w:rPr>
      </w:pPr>
    </w:p>
    <w:p w:rsidR="00C05A39" w:rsidRPr="002A0910" w:rsidRDefault="002E454B" w:rsidP="002E454B">
      <w:pPr>
        <w:rPr>
          <w:szCs w:val="24"/>
        </w:rPr>
      </w:pPr>
      <w:r>
        <w:rPr>
          <w:rStyle w:val="BezmezerChar"/>
        </w:rPr>
        <w:t>Cvičení</w:t>
      </w:r>
      <w:r w:rsidR="00C05A39" w:rsidRPr="002A0910">
        <w:rPr>
          <w:rStyle w:val="BezmezerChar"/>
        </w:rPr>
        <w:t>:</w:t>
      </w:r>
      <w:r w:rsidR="00C05A39" w:rsidRPr="002A0910">
        <w:rPr>
          <w:szCs w:val="24"/>
        </w:rPr>
        <w:tab/>
      </w:r>
      <w:r w:rsidR="00C05A39" w:rsidRPr="002A0910">
        <w:rPr>
          <w:szCs w:val="24"/>
        </w:rPr>
        <w:tab/>
      </w:r>
      <w:r w:rsidR="00AB6104">
        <w:rPr>
          <w:szCs w:val="24"/>
        </w:rPr>
        <w:t>---</w:t>
      </w:r>
      <w:r w:rsidR="00C05A39" w:rsidRPr="002A0910">
        <w:rPr>
          <w:szCs w:val="24"/>
        </w:rPr>
        <w:tab/>
      </w:r>
      <w:r w:rsidR="00C05A39" w:rsidRPr="002A0910">
        <w:rPr>
          <w:szCs w:val="24"/>
        </w:rPr>
        <w:tab/>
      </w:r>
      <w:r w:rsidR="00C05A39" w:rsidRPr="002A0910">
        <w:rPr>
          <w:szCs w:val="24"/>
        </w:rPr>
        <w:tab/>
      </w:r>
      <w:r w:rsidR="00C05A39" w:rsidRPr="002A0910">
        <w:rPr>
          <w:szCs w:val="24"/>
        </w:rPr>
        <w:tab/>
      </w:r>
      <w:r w:rsidR="00C05A39" w:rsidRPr="002A0910">
        <w:rPr>
          <w:rStyle w:val="BezmezerChar"/>
        </w:rPr>
        <w:t>Elaborát zpracoval:</w:t>
      </w:r>
      <w:r w:rsidR="002A0910">
        <w:rPr>
          <w:szCs w:val="24"/>
        </w:rPr>
        <w:tab/>
      </w:r>
      <w:r w:rsidR="00AB6104">
        <w:rPr>
          <w:szCs w:val="24"/>
        </w:rPr>
        <w:t>---</w:t>
      </w:r>
    </w:p>
    <w:p w:rsidR="00C205FF" w:rsidRPr="00280F3C" w:rsidRDefault="00C05A39" w:rsidP="00280F3C">
      <w:pPr>
        <w:spacing w:line="240" w:lineRule="auto"/>
        <w:rPr>
          <w:szCs w:val="24"/>
        </w:rPr>
      </w:pPr>
      <w:r w:rsidRPr="002A0910">
        <w:rPr>
          <w:rStyle w:val="BezmezerChar"/>
        </w:rPr>
        <w:t>Datum měření:</w:t>
      </w:r>
      <w:r w:rsidRPr="002A0910">
        <w:rPr>
          <w:szCs w:val="24"/>
        </w:rPr>
        <w:tab/>
      </w:r>
      <w:r w:rsidR="00AB6104">
        <w:rPr>
          <w:szCs w:val="24"/>
        </w:rPr>
        <w:t>---</w:t>
      </w:r>
      <w:r w:rsidRPr="002A0910">
        <w:rPr>
          <w:szCs w:val="24"/>
        </w:rPr>
        <w:tab/>
      </w:r>
      <w:r w:rsidRPr="002A0910">
        <w:rPr>
          <w:szCs w:val="24"/>
        </w:rPr>
        <w:tab/>
      </w:r>
      <w:r w:rsidRPr="002A0910">
        <w:rPr>
          <w:szCs w:val="24"/>
        </w:rPr>
        <w:tab/>
      </w:r>
      <w:r w:rsidR="00AB6104">
        <w:rPr>
          <w:szCs w:val="24"/>
        </w:rPr>
        <w:tab/>
      </w:r>
      <w:r w:rsidRPr="002A0910">
        <w:rPr>
          <w:rStyle w:val="BezmezerChar"/>
        </w:rPr>
        <w:t>Datum vypracování:</w:t>
      </w:r>
      <w:r w:rsidR="002A0910">
        <w:rPr>
          <w:szCs w:val="24"/>
        </w:rPr>
        <w:tab/>
      </w:r>
      <w:r w:rsidR="00AB6104">
        <w:rPr>
          <w:szCs w:val="24"/>
        </w:rPr>
        <w:t>---</w:t>
      </w:r>
      <w:r w:rsidR="00C205FF">
        <w:br w:type="page"/>
      </w:r>
    </w:p>
    <w:p w:rsidR="008C1562" w:rsidRPr="00454439" w:rsidRDefault="008C1562" w:rsidP="00523694">
      <w:pPr>
        <w:pStyle w:val="Nadpis1"/>
      </w:pPr>
      <w:r w:rsidRPr="00454439">
        <w:lastRenderedPageBreak/>
        <w:t xml:space="preserve">1 </w:t>
      </w:r>
      <w:r w:rsidR="003931B6" w:rsidRPr="00454439">
        <w:t>Zadání</w:t>
      </w:r>
    </w:p>
    <w:p w:rsidR="0087779C" w:rsidRDefault="00523694" w:rsidP="00D8740B">
      <w:pPr>
        <w:jc w:val="both"/>
      </w:pPr>
      <w:r>
        <w:t xml:space="preserve">Proveďte měření na 3f kondenzátorové baterii </w:t>
      </w:r>
      <w:r w:rsidR="0087779C">
        <w:t xml:space="preserve">(C1=10 </w:t>
      </w:r>
      <w:r w:rsidR="0087779C">
        <w:sym w:font="Symbol" w:char="F06D"/>
      </w:r>
      <w:r w:rsidR="0087779C">
        <w:t xml:space="preserve">F, C2=2 </w:t>
      </w:r>
      <w:r w:rsidR="0087779C">
        <w:sym w:font="Symbol" w:char="F06D"/>
      </w:r>
      <w:r w:rsidR="0087779C">
        <w:t xml:space="preserve">F, C3=4 </w:t>
      </w:r>
      <w:r w:rsidR="0087779C">
        <w:sym w:font="Symbol" w:char="F06D"/>
      </w:r>
      <w:r w:rsidR="0087779C">
        <w:t xml:space="preserve">F, C4=8 </w:t>
      </w:r>
      <w:r w:rsidR="0087779C">
        <w:sym w:font="Symbol" w:char="F06D"/>
      </w:r>
      <w:r w:rsidR="0087779C">
        <w:t xml:space="preserve">F). </w:t>
      </w:r>
      <w:r>
        <w:t>Kondenzátory zapojte dle pokynů vyučujícího (D, Y, V). V žádném případě nepřekračujte napájecí napětí (sdružené hodnoty) U</w:t>
      </w:r>
      <w:r w:rsidR="0087779C" w:rsidRPr="0087779C">
        <w:rPr>
          <w:vertAlign w:val="subscript"/>
        </w:rPr>
        <w:t>S</w:t>
      </w:r>
      <w:r>
        <w:t>=400V pro jakékoliv spojení kondenzátorové baterie! Měření proveďte pro všechny tři varianty spojení kondenzátorové baterie.</w:t>
      </w:r>
    </w:p>
    <w:p w:rsidR="0087779C" w:rsidRDefault="00523694" w:rsidP="00D8740B">
      <w:pPr>
        <w:jc w:val="both"/>
      </w:pPr>
      <w:r>
        <w:t xml:space="preserve">Vypočítejte pro jmenovité napájecí napětí transformátoru (z předešlé úlohy) kompenzační </w:t>
      </w:r>
      <w:r w:rsidR="0087779C">
        <w:t xml:space="preserve">výkon příslušné (C1=10 </w:t>
      </w:r>
      <w:r w:rsidR="0087779C">
        <w:sym w:font="Symbol" w:char="F06D"/>
      </w:r>
      <w:r w:rsidR="0087779C">
        <w:t xml:space="preserve">F, C2=2 </w:t>
      </w:r>
      <w:r w:rsidR="0087779C">
        <w:sym w:font="Symbol" w:char="F06D"/>
      </w:r>
      <w:r w:rsidR="0087779C">
        <w:t xml:space="preserve">F, C3=4 </w:t>
      </w:r>
      <w:r w:rsidR="0087779C">
        <w:sym w:font="Symbol" w:char="F06D"/>
      </w:r>
      <w:r w:rsidR="0087779C">
        <w:t xml:space="preserve">F, C4=8 </w:t>
      </w:r>
      <w:r w:rsidR="0087779C">
        <w:sym w:font="Symbol" w:char="F06D"/>
      </w:r>
      <w:r w:rsidR="0087779C">
        <w:t>F) kondenzátorové baterie pro spojení Y.</w:t>
      </w:r>
      <w:r>
        <w:t xml:space="preserve"> </w:t>
      </w:r>
    </w:p>
    <w:p w:rsidR="0087779C" w:rsidRDefault="00523694" w:rsidP="00D8740B">
      <w:pPr>
        <w:jc w:val="both"/>
      </w:pPr>
      <w:r>
        <w:t xml:space="preserve"> Takto zapojenou kondenzátorovou baterii připojte paralelně k napájeným svorkám transformátoru. Od minimálního napětí regulovatelného napájecího zdroje postupně napětí zvyšujte až na jmenovité napájecí napětí transformátoru. Pouze pro tuto hodnotu proveďte měření (odečet) celkového 3f jalového příkonu. Napájecí napětí snižte na minimum, zdroj vypněte a tímto zajistěte, aby při dalším zapnutí zdroje bylo jeho napětí opět minimální (sjeďte s regulací na minimum).</w:t>
      </w:r>
    </w:p>
    <w:p w:rsidR="0087779C" w:rsidRDefault="00523694" w:rsidP="00D8740B">
      <w:pPr>
        <w:jc w:val="both"/>
      </w:pPr>
      <w:r>
        <w:t>Naměřené a vypočtené hodnoty zpracujte tabelárně a pro všechny tři varianty spojení kondenzátorové baterie (Y,</w:t>
      </w:r>
      <w:r w:rsidR="0087779C">
        <w:t xml:space="preserve"> </w:t>
      </w:r>
      <w:r>
        <w:t xml:space="preserve">D a V) a provedená měření graficky vyneste závislosti: </w:t>
      </w:r>
    </w:p>
    <w:p w:rsidR="0087779C" w:rsidRDefault="0087779C" w:rsidP="00523694">
      <w:r>
        <w:sym w:font="Symbol" w:char="F02D"/>
      </w:r>
      <w:r>
        <w:t xml:space="preserve">  </w:t>
      </w:r>
      <w:r w:rsidR="00523694">
        <w:t>I</w:t>
      </w:r>
      <w:r w:rsidR="00523694" w:rsidRPr="0087779C">
        <w:rPr>
          <w:vertAlign w:val="subscript"/>
        </w:rPr>
        <w:t>C</w:t>
      </w:r>
      <w:r w:rsidR="00523694">
        <w:t xml:space="preserve"> =f(U) pro jednotlivé fáze</w:t>
      </w:r>
    </w:p>
    <w:p w:rsidR="0087779C" w:rsidRDefault="00523694" w:rsidP="00523694">
      <w:r>
        <w:sym w:font="Symbol" w:char="F02D"/>
      </w:r>
      <w:r>
        <w:t xml:space="preserve">  Q</w:t>
      </w:r>
      <w:r w:rsidRPr="0087779C">
        <w:rPr>
          <w:vertAlign w:val="subscript"/>
        </w:rPr>
        <w:t>C</w:t>
      </w:r>
      <w:r>
        <w:t>=f(U) pro jednotlivé fáze</w:t>
      </w:r>
    </w:p>
    <w:p w:rsidR="00523694" w:rsidRDefault="00523694" w:rsidP="00523694">
      <w:r>
        <w:sym w:font="Symbol" w:char="F02D"/>
      </w:r>
      <w:r>
        <w:t xml:space="preserve">  Q</w:t>
      </w:r>
      <w:r w:rsidRPr="0087779C">
        <w:rPr>
          <w:vertAlign w:val="subscript"/>
        </w:rPr>
        <w:t>3C</w:t>
      </w:r>
      <w:r>
        <w:t>=f(U) (celková 3f hodnota, součet všech 3f)</w:t>
      </w:r>
    </w:p>
    <w:p w:rsidR="008C1562" w:rsidRPr="00454439" w:rsidRDefault="008C1562" w:rsidP="00523694">
      <w:r w:rsidRPr="00454439">
        <w:t xml:space="preserve"> </w:t>
      </w:r>
      <w:r w:rsidR="00523694" w:rsidRPr="00523694">
        <w:rPr>
          <w:rStyle w:val="Nadpis1Char"/>
        </w:rPr>
        <w:t>2</w:t>
      </w:r>
      <w:r w:rsidR="00523694">
        <w:rPr>
          <w:rStyle w:val="Nadpis1Char"/>
        </w:rPr>
        <w:t xml:space="preserve"> </w:t>
      </w:r>
      <w:r w:rsidR="003931B6" w:rsidRPr="00523694">
        <w:rPr>
          <w:rStyle w:val="Nadpis1Char"/>
        </w:rPr>
        <w:t>Teoretický úvod</w:t>
      </w:r>
    </w:p>
    <w:p w:rsidR="00320326" w:rsidRDefault="00496977" w:rsidP="00B47143">
      <w:pPr>
        <w:jc w:val="both"/>
        <w:rPr>
          <w:b/>
        </w:rPr>
      </w:pPr>
      <w:r>
        <w:rPr>
          <w:b/>
        </w:rPr>
        <w:t>Kompenzace účiníku</w:t>
      </w:r>
    </w:p>
    <w:p w:rsidR="00014235" w:rsidRDefault="00496977" w:rsidP="002768CA">
      <w:pPr>
        <w:jc w:val="both"/>
      </w:pPr>
      <w:r>
        <w:t xml:space="preserve">Jalový výkon je výkon, který se vrací zpět ke zdroji, ve spotřebiči žádnou práci nevykonává, </w:t>
      </w:r>
      <w:r w:rsidR="00014235">
        <w:t>jeho střední hodnota se rovná nule,</w:t>
      </w:r>
      <w:r w:rsidR="003E0545">
        <w:t xml:space="preserve"> </w:t>
      </w:r>
      <w:r>
        <w:t>vytváří pouze elekt</w:t>
      </w:r>
      <w:r w:rsidR="00014235">
        <w:t xml:space="preserve">romagnetické a elektrické pole. Zdrojem </w:t>
      </w:r>
      <w:r w:rsidR="003E0545">
        <w:t>j</w:t>
      </w:r>
      <w:r w:rsidR="00014235">
        <w:t>sou buďto cívky nebo kondenzátory. Bez jalového výkonu není možné provozovat žádné stroje</w:t>
      </w:r>
      <w:r w:rsidR="001B01C3">
        <w:t>,</w:t>
      </w:r>
      <w:r w:rsidR="00014235">
        <w:t xml:space="preserve"> kde se vyskytuj</w:t>
      </w:r>
      <w:r w:rsidR="001B01C3">
        <w:t>í</w:t>
      </w:r>
      <w:r w:rsidR="00014235">
        <w:t xml:space="preserve"> vinutí (transformátory, motory, zářivky atd.). Na rozdíl od činného výkonu</w:t>
      </w:r>
      <w:r w:rsidR="001B01C3">
        <w:t xml:space="preserve"> </w:t>
      </w:r>
      <w:r w:rsidR="00014235">
        <w:t>není jalový výkon spotřebováván a kmitá mezi zdrojem a</w:t>
      </w:r>
      <w:r w:rsidR="00513DB2">
        <w:t> </w:t>
      </w:r>
      <w:r w:rsidR="00014235">
        <w:t>spotřebičem a zatěžuje tak vedení.</w:t>
      </w:r>
    </w:p>
    <w:p w:rsidR="00496977" w:rsidRDefault="00496977" w:rsidP="002768CA">
      <w:pPr>
        <w:jc w:val="both"/>
        <w:rPr>
          <w:rFonts w:eastAsiaTheme="minorEastAsia"/>
        </w:rPr>
      </w:pPr>
      <w:r>
        <w:t>Kompenzace se provádí paralelním připojením kompenzačního zařízení ke spotřebiči. Ke kompenzaci se používají kondenzátory, synchronní kompenzátory nebo aktivní filtry. Vliv kompenzace se projevuje v části soustavy mezi zdrojem a místem připojení kompenzačního zařízení, účiník spotřebiče zůstává i po kompenzaci nezměněn. V kompenzačních zařízeních nízkého napětí jsou po</w:t>
      </w:r>
      <w:r w:rsidR="00014235">
        <w:t>u</w:t>
      </w:r>
      <w:r>
        <w:t>žívány 3f kondenzátorové jednotky jejichž svitky jsou zapojeny na sdružené napětí - do trojúhelníka, svitky kondenzátorů pro vysoká napětí jsou naopak zapojeny na fázová napětí</w:t>
      </w:r>
      <w:r w:rsidR="001B01C3">
        <w:t xml:space="preserve"> </w:t>
      </w:r>
      <w:r>
        <w:t xml:space="preserve"> -</w:t>
      </w:r>
      <w:r w:rsidR="001B01C3">
        <w:t xml:space="preserve"> </w:t>
      </w:r>
      <w:r>
        <w:t xml:space="preserve"> do hvězdy.</w:t>
      </w:r>
    </w:p>
    <w:p w:rsidR="003931B6" w:rsidRDefault="008C1562" w:rsidP="00454439">
      <w:pPr>
        <w:pStyle w:val="Nadpis1"/>
      </w:pPr>
      <w:r w:rsidRPr="00454439">
        <w:lastRenderedPageBreak/>
        <w:t>3 Měření</w:t>
      </w:r>
    </w:p>
    <w:p w:rsidR="005507F5" w:rsidRDefault="006C64A5" w:rsidP="008E4CC7">
      <w:pPr>
        <w:jc w:val="both"/>
      </w:pPr>
      <w:r>
        <w:t xml:space="preserve">Kondenzátorová baterie byla nejprve zapojena do některé z variant (hvězda, trojúhelník, véčko) a následně připojena ke zdroji střídavého proudu. Pomocí </w:t>
      </w:r>
      <w:proofErr w:type="spellStart"/>
      <w:r>
        <w:t>autotransformátoru</w:t>
      </w:r>
      <w:proofErr w:type="spellEnd"/>
      <w:r>
        <w:t xml:space="preserve"> bylo postupně zvyšováno napětí až do jmenovitého napětí transformátoru. Počítač automaticky po</w:t>
      </w:r>
      <w:r w:rsidR="00513DB2">
        <w:t> </w:t>
      </w:r>
      <w:r>
        <w:t>několika sekundách odečítal hodnoty napětí, proudu a činného a jalového výkonu. Toto měření proběhlo pro všechny tři varianty zapojení. V dalším kroku byla kondenzátorová baterie zapojena do hvězdy a připojena paralelně ke svorkám transformátoru naprázdno, zapojeného též do hvězdy</w:t>
      </w:r>
      <w:r w:rsidR="00A35E49">
        <w:t xml:space="preserve"> a byla odečtena hodnota jalového výkonu tohoto spojení</w:t>
      </w:r>
      <w:r>
        <w:t xml:space="preserve">. </w:t>
      </w:r>
      <w:r w:rsidR="007F27B8">
        <w:t>Hodnoty</w:t>
      </w:r>
      <w:r w:rsidR="005507F5">
        <w:t xml:space="preserve"> proud</w:t>
      </w:r>
      <w:r>
        <w:t>ů</w:t>
      </w:r>
      <w:r w:rsidR="005507F5">
        <w:t xml:space="preserve"> a výkonů</w:t>
      </w:r>
      <w:r w:rsidR="007F27B8">
        <w:t xml:space="preserve"> bylo nutno následně </w:t>
      </w:r>
      <w:r w:rsidR="005507F5">
        <w:t>vynásobit konstantou</w:t>
      </w:r>
      <w:r w:rsidR="0007195A">
        <w:t xml:space="preserve"> 1</w:t>
      </w:r>
      <w:r w:rsidR="005507F5">
        <w:t xml:space="preserve">/5. </w:t>
      </w:r>
    </w:p>
    <w:p w:rsidR="008C1562" w:rsidRDefault="008C1562" w:rsidP="005507F5">
      <w:pPr>
        <w:pStyle w:val="Nadpis2"/>
      </w:pPr>
      <w:r>
        <w:t xml:space="preserve">3.1 </w:t>
      </w:r>
      <w:r w:rsidRPr="002E454B">
        <w:t>Štítek</w:t>
      </w:r>
      <w:r>
        <w:t xml:space="preserve"> měřeného stroje</w:t>
      </w:r>
    </w:p>
    <w:p w:rsidR="0062643A" w:rsidRPr="009F687A" w:rsidRDefault="0062643A" w:rsidP="009F687A">
      <w:pPr>
        <w:pStyle w:val="Nadpis5"/>
      </w:pPr>
      <w:r w:rsidRPr="009F687A">
        <w:t xml:space="preserve">Tab. </w:t>
      </w:r>
      <w:fldSimple w:instr=" SEQ Tab. \* ARABIC ">
        <w:r w:rsidR="00CB39CC">
          <w:rPr>
            <w:noProof/>
          </w:rPr>
          <w:t>1</w:t>
        </w:r>
      </w:fldSimple>
      <w:r w:rsidRPr="009F687A">
        <w:t>: Štítek měřeného stroje</w:t>
      </w:r>
    </w:p>
    <w:tbl>
      <w:tblPr>
        <w:tblStyle w:val="Mkatabulky"/>
        <w:tblW w:w="0" w:type="auto"/>
        <w:tblInd w:w="413" w:type="dxa"/>
        <w:tblLook w:val="04A0"/>
      </w:tblPr>
      <w:tblGrid>
        <w:gridCol w:w="2551"/>
      </w:tblGrid>
      <w:tr w:rsidR="00542146" w:rsidTr="00542146">
        <w:tc>
          <w:tcPr>
            <w:tcW w:w="2551" w:type="dxa"/>
          </w:tcPr>
          <w:p w:rsidR="00542146" w:rsidRDefault="00542146" w:rsidP="00542146">
            <w:r>
              <w:t>Transformátorek</w:t>
            </w:r>
          </w:p>
        </w:tc>
      </w:tr>
      <w:tr w:rsidR="00542146" w:rsidTr="00542146">
        <w:tc>
          <w:tcPr>
            <w:tcW w:w="2551" w:type="dxa"/>
          </w:tcPr>
          <w:p w:rsidR="00542146" w:rsidRDefault="00542146" w:rsidP="00542146">
            <w:r>
              <w:t>400 / 230 V sdružených</w:t>
            </w:r>
          </w:p>
        </w:tc>
      </w:tr>
      <w:tr w:rsidR="00542146" w:rsidTr="00542146">
        <w:tc>
          <w:tcPr>
            <w:tcW w:w="2551" w:type="dxa"/>
          </w:tcPr>
          <w:p w:rsidR="00542146" w:rsidRDefault="00542146" w:rsidP="00542146">
            <w:r>
              <w:t>230 / 132 V fázových</w:t>
            </w:r>
          </w:p>
        </w:tc>
      </w:tr>
      <w:tr w:rsidR="00542146" w:rsidTr="00542146">
        <w:tc>
          <w:tcPr>
            <w:tcW w:w="2551" w:type="dxa"/>
          </w:tcPr>
          <w:p w:rsidR="00542146" w:rsidRDefault="00542146" w:rsidP="00542146">
            <w:r>
              <w:t>2,26 / 2,26 A</w:t>
            </w:r>
          </w:p>
        </w:tc>
      </w:tr>
    </w:tbl>
    <w:p w:rsidR="008C1562" w:rsidRPr="004144BB" w:rsidRDefault="008C1562" w:rsidP="004144BB">
      <w:pPr>
        <w:pStyle w:val="Nadpis2"/>
      </w:pPr>
      <w:r w:rsidRPr="004144BB">
        <w:lastRenderedPageBreak/>
        <w:t>3.2 Schéma zapojení</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92"/>
        <w:gridCol w:w="4496"/>
      </w:tblGrid>
      <w:tr w:rsidR="008014A2" w:rsidTr="008014A2">
        <w:tc>
          <w:tcPr>
            <w:tcW w:w="4606" w:type="dxa"/>
          </w:tcPr>
          <w:p w:rsidR="008014A2" w:rsidRDefault="008014A2" w:rsidP="008014A2">
            <w:pPr>
              <w:pStyle w:val="Nadpis2"/>
              <w:outlineLvl w:val="1"/>
            </w:pPr>
            <w:r>
              <w:rPr>
                <w:noProof/>
                <w:lang w:eastAsia="cs-CZ"/>
              </w:rPr>
              <w:drawing>
                <wp:inline distT="0" distB="0" distL="0" distR="0">
                  <wp:extent cx="2824950" cy="1448285"/>
                  <wp:effectExtent l="19050" t="0" r="0" b="0"/>
                  <wp:docPr id="6" name="Obrázek 5" descr="hvez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ezda.png"/>
                          <pic:cNvPicPr/>
                        </pic:nvPicPr>
                        <pic:blipFill>
                          <a:blip r:embed="rId6"/>
                          <a:stretch>
                            <a:fillRect/>
                          </a:stretch>
                        </pic:blipFill>
                        <pic:spPr>
                          <a:xfrm>
                            <a:off x="0" y="0"/>
                            <a:ext cx="2826275" cy="1448964"/>
                          </a:xfrm>
                          <a:prstGeom prst="rect">
                            <a:avLst/>
                          </a:prstGeom>
                        </pic:spPr>
                      </pic:pic>
                    </a:graphicData>
                  </a:graphic>
                </wp:inline>
              </w:drawing>
            </w:r>
          </w:p>
          <w:p w:rsidR="008014A2" w:rsidRDefault="008014A2" w:rsidP="002B6765">
            <w:pPr>
              <w:pStyle w:val="Nadpis4"/>
              <w:outlineLvl w:val="3"/>
            </w:pPr>
            <w:r>
              <w:t xml:space="preserve">Obrázek </w:t>
            </w:r>
            <w:fldSimple w:instr=" SEQ Obrázek \* ARABIC ">
              <w:r w:rsidR="00CB39CC">
                <w:rPr>
                  <w:noProof/>
                </w:rPr>
                <w:t>1</w:t>
              </w:r>
            </w:fldSimple>
            <w:r>
              <w:t>: Zapojení kondenzátorové baterie do</w:t>
            </w:r>
            <w:r w:rsidR="002B6765">
              <w:t> </w:t>
            </w:r>
            <w:r>
              <w:t>hvězdy</w:t>
            </w:r>
          </w:p>
        </w:tc>
        <w:tc>
          <w:tcPr>
            <w:tcW w:w="4606" w:type="dxa"/>
          </w:tcPr>
          <w:p w:rsidR="008014A2" w:rsidRDefault="008014A2" w:rsidP="008014A2">
            <w:pPr>
              <w:pStyle w:val="Nadpis2"/>
              <w:outlineLvl w:val="1"/>
            </w:pPr>
            <w:r>
              <w:rPr>
                <w:noProof/>
                <w:lang w:eastAsia="cs-CZ"/>
              </w:rPr>
              <w:drawing>
                <wp:inline distT="0" distB="0" distL="0" distR="0">
                  <wp:extent cx="2741146" cy="1346400"/>
                  <wp:effectExtent l="19050" t="0" r="2054" b="0"/>
                  <wp:docPr id="7" name="Obrázek 6" descr="trojuhel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ojuhelnik.png"/>
                          <pic:cNvPicPr/>
                        </pic:nvPicPr>
                        <pic:blipFill>
                          <a:blip r:embed="rId7"/>
                          <a:stretch>
                            <a:fillRect/>
                          </a:stretch>
                        </pic:blipFill>
                        <pic:spPr>
                          <a:xfrm>
                            <a:off x="0" y="0"/>
                            <a:ext cx="2742903" cy="1347263"/>
                          </a:xfrm>
                          <a:prstGeom prst="rect">
                            <a:avLst/>
                          </a:prstGeom>
                        </pic:spPr>
                      </pic:pic>
                    </a:graphicData>
                  </a:graphic>
                </wp:inline>
              </w:drawing>
            </w:r>
          </w:p>
          <w:p w:rsidR="008014A2" w:rsidRDefault="008014A2" w:rsidP="008014A2">
            <w:pPr>
              <w:pStyle w:val="Nadpis4"/>
              <w:outlineLvl w:val="3"/>
            </w:pPr>
            <w:r>
              <w:t xml:space="preserve">Obrázek </w:t>
            </w:r>
            <w:fldSimple w:instr=" SEQ Obrázek \* ARABIC ">
              <w:r w:rsidR="00CB39CC">
                <w:rPr>
                  <w:noProof/>
                </w:rPr>
                <w:t>2</w:t>
              </w:r>
            </w:fldSimple>
            <w:r w:rsidRPr="002C4A2C">
              <w:t xml:space="preserve">: Zapojení kondenzátorové baterie do </w:t>
            </w:r>
            <w:r>
              <w:t>trojúhelníka</w:t>
            </w:r>
          </w:p>
        </w:tc>
      </w:tr>
      <w:tr w:rsidR="008014A2" w:rsidTr="008014A2">
        <w:tc>
          <w:tcPr>
            <w:tcW w:w="4606" w:type="dxa"/>
          </w:tcPr>
          <w:p w:rsidR="008014A2" w:rsidRDefault="008014A2" w:rsidP="008014A2">
            <w:pPr>
              <w:pStyle w:val="Nadpis2"/>
              <w:outlineLvl w:val="1"/>
            </w:pPr>
            <w:r>
              <w:rPr>
                <w:noProof/>
                <w:lang w:eastAsia="cs-CZ"/>
              </w:rPr>
              <w:drawing>
                <wp:inline distT="0" distB="0" distL="0" distR="0">
                  <wp:extent cx="2924510" cy="1612800"/>
                  <wp:effectExtent l="19050" t="0" r="9190" b="0"/>
                  <wp:docPr id="8" name="Obrázek 7" descr="vec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ko.png"/>
                          <pic:cNvPicPr/>
                        </pic:nvPicPr>
                        <pic:blipFill>
                          <a:blip r:embed="rId8"/>
                          <a:stretch>
                            <a:fillRect/>
                          </a:stretch>
                        </pic:blipFill>
                        <pic:spPr>
                          <a:xfrm>
                            <a:off x="0" y="0"/>
                            <a:ext cx="2926080" cy="1613666"/>
                          </a:xfrm>
                          <a:prstGeom prst="rect">
                            <a:avLst/>
                          </a:prstGeom>
                        </pic:spPr>
                      </pic:pic>
                    </a:graphicData>
                  </a:graphic>
                </wp:inline>
              </w:drawing>
            </w:r>
          </w:p>
          <w:p w:rsidR="008014A2" w:rsidRDefault="008014A2" w:rsidP="008014A2">
            <w:pPr>
              <w:pStyle w:val="Nadpis4"/>
              <w:outlineLvl w:val="3"/>
            </w:pPr>
            <w:r>
              <w:t xml:space="preserve">Obrázek </w:t>
            </w:r>
            <w:fldSimple w:instr=" SEQ Obrázek \* ARABIC ">
              <w:r w:rsidR="00CB39CC">
                <w:rPr>
                  <w:noProof/>
                </w:rPr>
                <w:t>3</w:t>
              </w:r>
            </w:fldSimple>
            <w:r w:rsidRPr="004E7464">
              <w:t>: Zapojení kondenzátorové baterie do</w:t>
            </w:r>
            <w:r>
              <w:t xml:space="preserve"> V</w:t>
            </w:r>
          </w:p>
        </w:tc>
        <w:tc>
          <w:tcPr>
            <w:tcW w:w="4606" w:type="dxa"/>
          </w:tcPr>
          <w:p w:rsidR="008014A2" w:rsidRDefault="008014A2" w:rsidP="008C1562">
            <w:pPr>
              <w:pStyle w:val="Nadpis2"/>
              <w:outlineLvl w:val="1"/>
            </w:pPr>
          </w:p>
        </w:tc>
      </w:tr>
    </w:tbl>
    <w:p w:rsidR="008014A2" w:rsidRDefault="008014A2" w:rsidP="008C1562">
      <w:pPr>
        <w:pStyle w:val="Nadpis2"/>
      </w:pPr>
    </w:p>
    <w:p w:rsidR="008014A2" w:rsidRDefault="008014A2" w:rsidP="008014A2">
      <w:pPr>
        <w:pStyle w:val="Nadpis2"/>
      </w:pPr>
      <w:r>
        <w:rPr>
          <w:noProof/>
          <w:lang w:eastAsia="cs-CZ"/>
        </w:rPr>
        <w:drawing>
          <wp:inline distT="0" distB="0" distL="0" distR="0">
            <wp:extent cx="5446169" cy="2203200"/>
            <wp:effectExtent l="19050" t="0" r="2131" b="0"/>
            <wp:docPr id="10" name="Obrázek 8" descr="kompenz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penzace.png"/>
                    <pic:cNvPicPr/>
                  </pic:nvPicPr>
                  <pic:blipFill>
                    <a:blip r:embed="rId9"/>
                    <a:stretch>
                      <a:fillRect/>
                    </a:stretch>
                  </pic:blipFill>
                  <pic:spPr>
                    <a:xfrm>
                      <a:off x="0" y="0"/>
                      <a:ext cx="5449589" cy="2204583"/>
                    </a:xfrm>
                    <a:prstGeom prst="rect">
                      <a:avLst/>
                    </a:prstGeom>
                  </pic:spPr>
                </pic:pic>
              </a:graphicData>
            </a:graphic>
          </wp:inline>
        </w:drawing>
      </w:r>
    </w:p>
    <w:p w:rsidR="008014A2" w:rsidRDefault="008014A2" w:rsidP="008014A2">
      <w:pPr>
        <w:pStyle w:val="Nadpis4"/>
      </w:pPr>
      <w:r>
        <w:t xml:space="preserve">Obrázek </w:t>
      </w:r>
      <w:fldSimple w:instr=" SEQ Obrázek \* ARABIC ">
        <w:r w:rsidR="00CB39CC">
          <w:rPr>
            <w:noProof/>
          </w:rPr>
          <w:t>4</w:t>
        </w:r>
      </w:fldSimple>
      <w:r>
        <w:t>: Kompenzace jalového výkonu transformátoru</w:t>
      </w:r>
    </w:p>
    <w:p w:rsidR="008C1562" w:rsidRDefault="00521B1F" w:rsidP="00BB2132">
      <w:pPr>
        <w:pStyle w:val="Nadpis2"/>
      </w:pPr>
      <w:r>
        <w:br w:type="page"/>
      </w:r>
      <w:r w:rsidR="008C1562">
        <w:lastRenderedPageBreak/>
        <w:t>3.3 Naměřené a vypočítané hodnoty</w:t>
      </w:r>
    </w:p>
    <w:p w:rsidR="00227134" w:rsidRDefault="00227134" w:rsidP="00227134">
      <w:pPr>
        <w:rPr>
          <w:i/>
        </w:rPr>
      </w:pPr>
      <w:r>
        <w:rPr>
          <w:i/>
        </w:rPr>
        <w:t xml:space="preserve">Tab. </w:t>
      </w:r>
      <w:r w:rsidR="00131B33">
        <w:rPr>
          <w:i/>
        </w:rPr>
        <w:t>2</w:t>
      </w:r>
      <w:r>
        <w:rPr>
          <w:i/>
        </w:rPr>
        <w:t>: Naměřené hodnoty</w:t>
      </w:r>
    </w:p>
    <w:tbl>
      <w:tblPr>
        <w:tblW w:w="1990" w:type="dxa"/>
        <w:tblInd w:w="65" w:type="dxa"/>
        <w:tblCellMar>
          <w:left w:w="70" w:type="dxa"/>
          <w:right w:w="70" w:type="dxa"/>
        </w:tblCellMar>
        <w:tblLook w:val="04A0"/>
      </w:tblPr>
      <w:tblGrid>
        <w:gridCol w:w="1131"/>
        <w:gridCol w:w="859"/>
      </w:tblGrid>
      <w:tr w:rsidR="00227134" w:rsidRPr="00227134" w:rsidTr="0007195A">
        <w:trPr>
          <w:trHeight w:val="300"/>
        </w:trPr>
        <w:tc>
          <w:tcPr>
            <w:tcW w:w="199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C90587">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Naprázdno Q</w:t>
            </w:r>
            <w:r w:rsidRPr="00C90587">
              <w:rPr>
                <w:rFonts w:ascii="Calibri" w:eastAsia="Times New Roman" w:hAnsi="Calibri" w:cs="Times New Roman"/>
                <w:color w:val="000000"/>
                <w:sz w:val="22"/>
                <w:vertAlign w:val="subscript"/>
                <w:lang w:eastAsia="cs-CZ"/>
              </w:rPr>
              <w:t>TR</w:t>
            </w:r>
          </w:p>
        </w:tc>
      </w:tr>
      <w:tr w:rsidR="00227134" w:rsidRPr="00227134" w:rsidTr="0007195A">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07195A">
            <w:pPr>
              <w:spacing w:after="0" w:line="240" w:lineRule="auto"/>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U [V]</w:t>
            </w:r>
          </w:p>
        </w:tc>
        <w:tc>
          <w:tcPr>
            <w:tcW w:w="859" w:type="dxa"/>
            <w:tcBorders>
              <w:top w:val="nil"/>
              <w:left w:val="nil"/>
              <w:bottom w:val="single" w:sz="4" w:space="0" w:color="auto"/>
              <w:right w:val="single" w:sz="4" w:space="0" w:color="auto"/>
            </w:tcBorders>
            <w:shd w:val="clear" w:color="auto" w:fill="auto"/>
            <w:noWrap/>
            <w:vAlign w:val="bottom"/>
            <w:hideMark/>
          </w:tcPr>
          <w:p w:rsidR="00227134" w:rsidRPr="00227134" w:rsidRDefault="00241A60" w:rsidP="0007195A">
            <w:pPr>
              <w:spacing w:after="0" w:line="240" w:lineRule="auto"/>
              <w:jc w:val="right"/>
              <w:rPr>
                <w:rFonts w:ascii="Calibri" w:eastAsia="Times New Roman" w:hAnsi="Calibri" w:cs="Times New Roman"/>
                <w:color w:val="000000"/>
                <w:lang w:eastAsia="cs-CZ"/>
              </w:rPr>
            </w:pPr>
            <w:r>
              <w:rPr>
                <w:rFonts w:ascii="Calibri" w:eastAsia="Times New Roman" w:hAnsi="Calibri" w:cs="Times New Roman"/>
                <w:color w:val="000000"/>
                <w:sz w:val="22"/>
                <w:lang w:eastAsia="cs-CZ"/>
              </w:rPr>
              <w:t>400</w:t>
            </w:r>
          </w:p>
        </w:tc>
      </w:tr>
      <w:tr w:rsidR="00227134" w:rsidRPr="00227134" w:rsidTr="0007195A">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07195A">
            <w:pPr>
              <w:spacing w:after="0" w:line="240" w:lineRule="auto"/>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Q [</w:t>
            </w:r>
            <w:proofErr w:type="spellStart"/>
            <w:r w:rsidRPr="00227134">
              <w:rPr>
                <w:rFonts w:ascii="Calibri" w:eastAsia="Times New Roman" w:hAnsi="Calibri" w:cs="Times New Roman"/>
                <w:color w:val="000000"/>
                <w:sz w:val="22"/>
                <w:lang w:eastAsia="cs-CZ"/>
              </w:rPr>
              <w:t>VAr</w:t>
            </w:r>
            <w:proofErr w:type="spellEnd"/>
            <w:r w:rsidRPr="00227134">
              <w:rPr>
                <w:rFonts w:ascii="Calibri" w:eastAsia="Times New Roman" w:hAnsi="Calibri" w:cs="Times New Roman"/>
                <w:color w:val="000000"/>
                <w:sz w:val="22"/>
                <w:lang w:eastAsia="cs-CZ"/>
              </w:rPr>
              <w:t>]</w:t>
            </w:r>
          </w:p>
        </w:tc>
        <w:tc>
          <w:tcPr>
            <w:tcW w:w="859"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07195A">
            <w:pPr>
              <w:spacing w:after="0" w:line="240" w:lineRule="auto"/>
              <w:jc w:val="right"/>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129,2</w:t>
            </w:r>
          </w:p>
        </w:tc>
      </w:tr>
      <w:tr w:rsidR="00227134" w:rsidRPr="00227134" w:rsidTr="0007195A">
        <w:trPr>
          <w:trHeight w:val="300"/>
        </w:trPr>
        <w:tc>
          <w:tcPr>
            <w:tcW w:w="1131" w:type="dxa"/>
            <w:tcBorders>
              <w:top w:val="nil"/>
              <w:left w:val="nil"/>
              <w:bottom w:val="nil"/>
              <w:right w:val="nil"/>
            </w:tcBorders>
            <w:shd w:val="clear" w:color="auto" w:fill="auto"/>
            <w:noWrap/>
            <w:vAlign w:val="bottom"/>
            <w:hideMark/>
          </w:tcPr>
          <w:p w:rsidR="00227134" w:rsidRPr="00227134" w:rsidRDefault="00227134" w:rsidP="0007195A">
            <w:pPr>
              <w:spacing w:after="0" w:line="240" w:lineRule="auto"/>
              <w:rPr>
                <w:rFonts w:ascii="Calibri" w:eastAsia="Times New Roman" w:hAnsi="Calibri" w:cs="Times New Roman"/>
                <w:color w:val="000000"/>
                <w:lang w:eastAsia="cs-CZ"/>
              </w:rPr>
            </w:pPr>
          </w:p>
        </w:tc>
        <w:tc>
          <w:tcPr>
            <w:tcW w:w="859" w:type="dxa"/>
            <w:tcBorders>
              <w:top w:val="nil"/>
              <w:left w:val="nil"/>
              <w:bottom w:val="nil"/>
              <w:right w:val="nil"/>
            </w:tcBorders>
            <w:shd w:val="clear" w:color="auto" w:fill="auto"/>
            <w:noWrap/>
            <w:vAlign w:val="bottom"/>
            <w:hideMark/>
          </w:tcPr>
          <w:p w:rsidR="00227134" w:rsidRPr="00227134" w:rsidRDefault="00227134" w:rsidP="0007195A">
            <w:pPr>
              <w:spacing w:after="0" w:line="240" w:lineRule="auto"/>
              <w:rPr>
                <w:rFonts w:ascii="Calibri" w:eastAsia="Times New Roman" w:hAnsi="Calibri" w:cs="Times New Roman"/>
                <w:color w:val="000000"/>
                <w:lang w:eastAsia="cs-CZ"/>
              </w:rPr>
            </w:pPr>
          </w:p>
        </w:tc>
      </w:tr>
      <w:tr w:rsidR="00227134" w:rsidRPr="00227134" w:rsidTr="0007195A">
        <w:trPr>
          <w:trHeight w:val="300"/>
        </w:trPr>
        <w:tc>
          <w:tcPr>
            <w:tcW w:w="199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27134" w:rsidRPr="00227134" w:rsidRDefault="00227134" w:rsidP="00C90587">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S kompenzací Q</w:t>
            </w:r>
            <w:r w:rsidRPr="00C90587">
              <w:rPr>
                <w:rFonts w:ascii="Calibri" w:eastAsia="Times New Roman" w:hAnsi="Calibri" w:cs="Times New Roman"/>
                <w:color w:val="000000"/>
                <w:sz w:val="22"/>
                <w:vertAlign w:val="subscript"/>
                <w:lang w:eastAsia="cs-CZ"/>
              </w:rPr>
              <w:t>TR+C</w:t>
            </w:r>
          </w:p>
        </w:tc>
      </w:tr>
      <w:tr w:rsidR="00227134" w:rsidRPr="00227134" w:rsidTr="0007195A">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07195A">
            <w:pPr>
              <w:spacing w:after="0" w:line="240" w:lineRule="auto"/>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U [V]</w:t>
            </w:r>
          </w:p>
        </w:tc>
        <w:tc>
          <w:tcPr>
            <w:tcW w:w="859" w:type="dxa"/>
            <w:tcBorders>
              <w:top w:val="nil"/>
              <w:left w:val="nil"/>
              <w:bottom w:val="single" w:sz="4" w:space="0" w:color="auto"/>
              <w:right w:val="single" w:sz="4" w:space="0" w:color="auto"/>
            </w:tcBorders>
            <w:shd w:val="clear" w:color="auto" w:fill="auto"/>
            <w:noWrap/>
            <w:vAlign w:val="bottom"/>
            <w:hideMark/>
          </w:tcPr>
          <w:p w:rsidR="00227134" w:rsidRPr="00227134" w:rsidRDefault="00241A60" w:rsidP="0007195A">
            <w:pPr>
              <w:spacing w:after="0" w:line="240" w:lineRule="auto"/>
              <w:jc w:val="right"/>
              <w:rPr>
                <w:rFonts w:ascii="Calibri" w:eastAsia="Times New Roman" w:hAnsi="Calibri" w:cs="Times New Roman"/>
                <w:color w:val="000000"/>
                <w:lang w:eastAsia="cs-CZ"/>
              </w:rPr>
            </w:pPr>
            <w:r>
              <w:rPr>
                <w:rFonts w:ascii="Calibri" w:eastAsia="Times New Roman" w:hAnsi="Calibri" w:cs="Times New Roman"/>
                <w:color w:val="000000"/>
                <w:sz w:val="22"/>
                <w:lang w:eastAsia="cs-CZ"/>
              </w:rPr>
              <w:t>400</w:t>
            </w:r>
          </w:p>
        </w:tc>
      </w:tr>
      <w:tr w:rsidR="00227134" w:rsidRPr="00227134" w:rsidTr="0007195A">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07195A">
            <w:pPr>
              <w:spacing w:after="0" w:line="240" w:lineRule="auto"/>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Q [</w:t>
            </w:r>
            <w:proofErr w:type="spellStart"/>
            <w:r w:rsidRPr="00227134">
              <w:rPr>
                <w:rFonts w:ascii="Calibri" w:eastAsia="Times New Roman" w:hAnsi="Calibri" w:cs="Times New Roman"/>
                <w:color w:val="000000"/>
                <w:sz w:val="22"/>
                <w:lang w:eastAsia="cs-CZ"/>
              </w:rPr>
              <w:t>VAr</w:t>
            </w:r>
            <w:proofErr w:type="spellEnd"/>
            <w:r w:rsidRPr="00227134">
              <w:rPr>
                <w:rFonts w:ascii="Calibri" w:eastAsia="Times New Roman" w:hAnsi="Calibri" w:cs="Times New Roman"/>
                <w:color w:val="000000"/>
                <w:sz w:val="22"/>
                <w:lang w:eastAsia="cs-CZ"/>
              </w:rPr>
              <w:t>]</w:t>
            </w:r>
          </w:p>
        </w:tc>
        <w:tc>
          <w:tcPr>
            <w:tcW w:w="859"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07195A">
            <w:pPr>
              <w:spacing w:after="0" w:line="240" w:lineRule="auto"/>
              <w:jc w:val="right"/>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69,2</w:t>
            </w:r>
          </w:p>
        </w:tc>
      </w:tr>
    </w:tbl>
    <w:p w:rsidR="00227134" w:rsidRDefault="00227134" w:rsidP="00521B1F">
      <w:pPr>
        <w:rPr>
          <w:i/>
        </w:rPr>
      </w:pPr>
    </w:p>
    <w:p w:rsidR="00D87A93" w:rsidRDefault="00D87A93" w:rsidP="00521B1F">
      <w:pPr>
        <w:rPr>
          <w:i/>
        </w:rPr>
      </w:pPr>
      <w:r w:rsidRPr="00521B1F">
        <w:rPr>
          <w:i/>
        </w:rPr>
        <w:t xml:space="preserve">Tab. </w:t>
      </w:r>
      <w:r w:rsidR="00131B33">
        <w:rPr>
          <w:i/>
        </w:rPr>
        <w:t>3</w:t>
      </w:r>
      <w:r w:rsidRPr="00521B1F">
        <w:rPr>
          <w:i/>
        </w:rPr>
        <w:t>: Naměřené hodnoty</w:t>
      </w:r>
    </w:p>
    <w:tbl>
      <w:tblPr>
        <w:tblW w:w="10205" w:type="dxa"/>
        <w:tblInd w:w="-561" w:type="dxa"/>
        <w:tblCellMar>
          <w:left w:w="70" w:type="dxa"/>
          <w:right w:w="70" w:type="dxa"/>
        </w:tblCellMar>
        <w:tblLook w:val="04A0"/>
      </w:tblPr>
      <w:tblGrid>
        <w:gridCol w:w="850"/>
        <w:gridCol w:w="850"/>
        <w:gridCol w:w="850"/>
        <w:gridCol w:w="850"/>
        <w:gridCol w:w="850"/>
        <w:gridCol w:w="850"/>
        <w:gridCol w:w="850"/>
        <w:gridCol w:w="850"/>
        <w:gridCol w:w="850"/>
        <w:gridCol w:w="854"/>
        <w:gridCol w:w="850"/>
        <w:gridCol w:w="851"/>
      </w:tblGrid>
      <w:tr w:rsidR="00DF0526" w:rsidRPr="00DF0526" w:rsidTr="00DF0526">
        <w:trPr>
          <w:trHeight w:val="360"/>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U</w:t>
            </w:r>
            <w:r w:rsidRPr="00DF0526">
              <w:rPr>
                <w:rFonts w:ascii="Calibri" w:eastAsia="Times New Roman" w:hAnsi="Calibri" w:cs="Times New Roman"/>
                <w:b/>
                <w:bCs/>
                <w:color w:val="000000"/>
                <w:sz w:val="22"/>
                <w:vertAlign w:val="subscript"/>
                <w:lang w:eastAsia="cs-CZ"/>
              </w:rPr>
              <w:t>L1L2</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U</w:t>
            </w:r>
            <w:r w:rsidRPr="00DF0526">
              <w:rPr>
                <w:rFonts w:ascii="Calibri" w:eastAsia="Times New Roman" w:hAnsi="Calibri" w:cs="Times New Roman"/>
                <w:b/>
                <w:bCs/>
                <w:color w:val="000000"/>
                <w:sz w:val="22"/>
                <w:vertAlign w:val="subscript"/>
                <w:lang w:eastAsia="cs-CZ"/>
              </w:rPr>
              <w:t>L2L3</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U</w:t>
            </w:r>
            <w:r w:rsidRPr="00DF0526">
              <w:rPr>
                <w:rFonts w:ascii="Calibri" w:eastAsia="Times New Roman" w:hAnsi="Calibri" w:cs="Times New Roman"/>
                <w:b/>
                <w:bCs/>
                <w:color w:val="000000"/>
                <w:sz w:val="22"/>
                <w:vertAlign w:val="subscript"/>
                <w:lang w:eastAsia="cs-CZ"/>
              </w:rPr>
              <w:t>L3L1</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I</w:t>
            </w:r>
            <w:r w:rsidRPr="00DF0526">
              <w:rPr>
                <w:rFonts w:ascii="Calibri" w:eastAsia="Times New Roman" w:hAnsi="Calibri" w:cs="Times New Roman"/>
                <w:b/>
                <w:bCs/>
                <w:color w:val="000000"/>
                <w:sz w:val="22"/>
                <w:vertAlign w:val="subscript"/>
                <w:lang w:eastAsia="cs-CZ"/>
              </w:rPr>
              <w:t>L1</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I</w:t>
            </w:r>
            <w:r w:rsidRPr="00DF0526">
              <w:rPr>
                <w:rFonts w:ascii="Calibri" w:eastAsia="Times New Roman" w:hAnsi="Calibri" w:cs="Times New Roman"/>
                <w:b/>
                <w:bCs/>
                <w:color w:val="000000"/>
                <w:sz w:val="22"/>
                <w:vertAlign w:val="subscript"/>
                <w:lang w:eastAsia="cs-CZ"/>
              </w:rPr>
              <w:t>L2</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I</w:t>
            </w:r>
            <w:r w:rsidRPr="00DF0526">
              <w:rPr>
                <w:rFonts w:ascii="Calibri" w:eastAsia="Times New Roman" w:hAnsi="Calibri" w:cs="Times New Roman"/>
                <w:b/>
                <w:bCs/>
                <w:color w:val="000000"/>
                <w:sz w:val="22"/>
                <w:vertAlign w:val="subscript"/>
                <w:lang w:eastAsia="cs-CZ"/>
              </w:rPr>
              <w:t>L3</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P</w:t>
            </w:r>
            <w:r w:rsidRPr="00DF0526">
              <w:rPr>
                <w:rFonts w:ascii="Calibri" w:eastAsia="Times New Roman" w:hAnsi="Calibri" w:cs="Times New Roman"/>
                <w:b/>
                <w:bCs/>
                <w:color w:val="000000"/>
                <w:sz w:val="22"/>
                <w:vertAlign w:val="subscript"/>
                <w:lang w:eastAsia="cs-CZ"/>
              </w:rPr>
              <w:t>L1</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P</w:t>
            </w:r>
            <w:r w:rsidRPr="00DF0526">
              <w:rPr>
                <w:rFonts w:ascii="Calibri" w:eastAsia="Times New Roman" w:hAnsi="Calibri" w:cs="Times New Roman"/>
                <w:b/>
                <w:bCs/>
                <w:color w:val="000000"/>
                <w:sz w:val="22"/>
                <w:vertAlign w:val="subscript"/>
                <w:lang w:eastAsia="cs-CZ"/>
              </w:rPr>
              <w:t>L2</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P</w:t>
            </w:r>
            <w:r w:rsidRPr="00DF0526">
              <w:rPr>
                <w:rFonts w:ascii="Calibri" w:eastAsia="Times New Roman" w:hAnsi="Calibri" w:cs="Times New Roman"/>
                <w:b/>
                <w:bCs/>
                <w:color w:val="000000"/>
                <w:sz w:val="22"/>
                <w:vertAlign w:val="subscript"/>
                <w:lang w:eastAsia="cs-CZ"/>
              </w:rPr>
              <w:t>L3</w:t>
            </w:r>
          </w:p>
        </w:tc>
        <w:tc>
          <w:tcPr>
            <w:tcW w:w="854"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Q</w:t>
            </w:r>
            <w:r w:rsidRPr="00DF0526">
              <w:rPr>
                <w:rFonts w:ascii="Calibri" w:eastAsia="Times New Roman" w:hAnsi="Calibri" w:cs="Times New Roman"/>
                <w:b/>
                <w:bCs/>
                <w:color w:val="000000"/>
                <w:sz w:val="22"/>
                <w:vertAlign w:val="subscript"/>
                <w:lang w:eastAsia="cs-CZ"/>
              </w:rPr>
              <w:t>L1</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Q</w:t>
            </w:r>
            <w:r w:rsidRPr="00DF0526">
              <w:rPr>
                <w:rFonts w:ascii="Calibri" w:eastAsia="Times New Roman" w:hAnsi="Calibri" w:cs="Times New Roman"/>
                <w:b/>
                <w:bCs/>
                <w:color w:val="000000"/>
                <w:sz w:val="22"/>
                <w:vertAlign w:val="subscript"/>
                <w:lang w:eastAsia="cs-CZ"/>
              </w:rPr>
              <w:t>L2</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Q</w:t>
            </w:r>
            <w:r w:rsidRPr="00DF0526">
              <w:rPr>
                <w:rFonts w:ascii="Calibri" w:eastAsia="Times New Roman" w:hAnsi="Calibri" w:cs="Times New Roman"/>
                <w:b/>
                <w:bCs/>
                <w:color w:val="000000"/>
                <w:sz w:val="22"/>
                <w:vertAlign w:val="subscript"/>
                <w:lang w:eastAsia="cs-CZ"/>
              </w:rPr>
              <w:t>L3</w:t>
            </w:r>
          </w:p>
        </w:tc>
      </w:tr>
      <w:tr w:rsidR="00DF0526" w:rsidRPr="00DF0526" w:rsidTr="00DF0526">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[V]</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[V]</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[V]</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[A]</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[A]</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[A]</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[W]</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[W]</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[W]</w:t>
            </w:r>
          </w:p>
        </w:tc>
        <w:tc>
          <w:tcPr>
            <w:tcW w:w="854"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w:t>
            </w:r>
            <w:proofErr w:type="spellStart"/>
            <w:r w:rsidRPr="00DF0526">
              <w:rPr>
                <w:rFonts w:ascii="Calibri" w:eastAsia="Times New Roman" w:hAnsi="Calibri" w:cs="Times New Roman"/>
                <w:color w:val="000000"/>
                <w:sz w:val="22"/>
                <w:lang w:eastAsia="cs-CZ"/>
              </w:rPr>
              <w:t>VAr</w:t>
            </w:r>
            <w:proofErr w:type="spellEnd"/>
            <w:r w:rsidRPr="00DF0526">
              <w:rPr>
                <w:rFonts w:ascii="Calibri" w:eastAsia="Times New Roman" w:hAnsi="Calibri" w:cs="Times New Roman"/>
                <w:color w:val="000000"/>
                <w:sz w:val="22"/>
                <w:lang w:eastAsia="cs-CZ"/>
              </w:rPr>
              <w:t>]</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w:t>
            </w:r>
            <w:proofErr w:type="spellStart"/>
            <w:r w:rsidRPr="00DF0526">
              <w:rPr>
                <w:rFonts w:ascii="Calibri" w:eastAsia="Times New Roman" w:hAnsi="Calibri" w:cs="Times New Roman"/>
                <w:color w:val="000000"/>
                <w:sz w:val="22"/>
                <w:lang w:eastAsia="cs-CZ"/>
              </w:rPr>
              <w:t>VAr</w:t>
            </w:r>
            <w:proofErr w:type="spellEnd"/>
            <w:r w:rsidRPr="00DF0526">
              <w:rPr>
                <w:rFonts w:ascii="Calibri" w:eastAsia="Times New Roman" w:hAnsi="Calibri" w:cs="Times New Roman"/>
                <w:color w:val="000000"/>
                <w:sz w:val="22"/>
                <w:lang w:eastAsia="cs-CZ"/>
              </w:rPr>
              <w:t>]</w:t>
            </w:r>
          </w:p>
        </w:tc>
        <w:tc>
          <w:tcPr>
            <w:tcW w:w="851"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w:t>
            </w:r>
            <w:proofErr w:type="spellStart"/>
            <w:r w:rsidRPr="00DF0526">
              <w:rPr>
                <w:rFonts w:ascii="Calibri" w:eastAsia="Times New Roman" w:hAnsi="Calibri" w:cs="Times New Roman"/>
                <w:color w:val="000000"/>
                <w:sz w:val="22"/>
                <w:lang w:eastAsia="cs-CZ"/>
              </w:rPr>
              <w:t>VAr</w:t>
            </w:r>
            <w:proofErr w:type="spellEnd"/>
            <w:r w:rsidRPr="00DF0526">
              <w:rPr>
                <w:rFonts w:ascii="Calibri" w:eastAsia="Times New Roman" w:hAnsi="Calibri" w:cs="Times New Roman"/>
                <w:color w:val="000000"/>
                <w:sz w:val="22"/>
                <w:lang w:eastAsia="cs-CZ"/>
              </w:rPr>
              <w:t>]</w:t>
            </w:r>
          </w:p>
        </w:tc>
      </w:tr>
      <w:tr w:rsidR="00DF0526" w:rsidRPr="00DF0526" w:rsidTr="00DF0526">
        <w:trPr>
          <w:trHeight w:val="300"/>
        </w:trPr>
        <w:tc>
          <w:tcPr>
            <w:tcW w:w="10205" w:type="dxa"/>
            <w:gridSpan w:val="1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Hvězda (Y)</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18,00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0,05</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0,05</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0,05</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43,00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42,00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43,00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0,07</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0,07</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0,08</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53,00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51,00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53,00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0,09</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0,09</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0,09</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62,00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61,00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62,00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0,10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0,10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0,11</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-4,00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-4,00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77,00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76,00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77,00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0,13</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0,13</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0,14</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-6,00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-6,00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-6,00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99,00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98,00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99,00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0,17</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0,17</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0,18</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-9,00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124,00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123,00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124,00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0,22</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0,22</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0,23</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-16,00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-15,00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-17,00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145,00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144,00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144,00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0,25</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0,25</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0,27</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-23,00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167,00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166,00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167,00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0,29</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0,30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0,31</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4,00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4,00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-28,00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-29,00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-30,00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190,00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189,00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189,00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0,34</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0,34</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0,36</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6,00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5,00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4,00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-40,00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217,00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216,00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215,00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0,38</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0,38</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0,41</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6,00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5,00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-47,00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-47,00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-51,00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244,00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243,00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242,00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0,43</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0,43</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0,46</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8,00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8,00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6,00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-62,00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-60,00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-65,00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272,00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271,00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270,00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0,49</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0,49</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0,51</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9,00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8,00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-77,00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-74,00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-80,00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299,00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298,00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297,00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0,54</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0,53</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0,56</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8,00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-93,00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-90,00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-96,00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323,00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322,00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321,00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0,58</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0,58</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0,61</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8,00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-113,00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345,00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344,00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343,00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0,62</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0,62</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0,65</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-122,00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-122,00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-129,00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364,00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363,00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362,00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0,65</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0,65</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0,69</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15,00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14,00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-136,00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-135,00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-144,00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364,00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364,00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363,00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0,66</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0,66</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0,69</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16,00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15,00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-143,00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-143,00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-154,00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383,00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382,00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381,00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0,69</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0,69</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0,72</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16,00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15,00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-152,00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-151,00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-161,00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392,00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390,00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389,00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0,71</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0,70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0,74</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16,00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15,00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-160,00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-159,00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-167,00</w:t>
            </w:r>
          </w:p>
        </w:tc>
      </w:tr>
    </w:tbl>
    <w:p w:rsidR="00227134" w:rsidRDefault="00227134" w:rsidP="00521B1F">
      <w:pPr>
        <w:rPr>
          <w:i/>
        </w:rPr>
      </w:pPr>
    </w:p>
    <w:p w:rsidR="00521B1F" w:rsidRDefault="00521B1F" w:rsidP="00521B1F">
      <w:pPr>
        <w:rPr>
          <w:i/>
        </w:rPr>
      </w:pPr>
    </w:p>
    <w:p w:rsidR="005F1EE3" w:rsidRDefault="005F1EE3" w:rsidP="00521B1F">
      <w:pPr>
        <w:rPr>
          <w:i/>
        </w:rPr>
      </w:pPr>
    </w:p>
    <w:tbl>
      <w:tblPr>
        <w:tblW w:w="10209" w:type="dxa"/>
        <w:tblInd w:w="-561" w:type="dxa"/>
        <w:tblCellMar>
          <w:left w:w="70" w:type="dxa"/>
          <w:right w:w="70" w:type="dxa"/>
        </w:tblCellMar>
        <w:tblLook w:val="04A0"/>
      </w:tblPr>
      <w:tblGrid>
        <w:gridCol w:w="850"/>
        <w:gridCol w:w="850"/>
        <w:gridCol w:w="850"/>
        <w:gridCol w:w="850"/>
        <w:gridCol w:w="850"/>
        <w:gridCol w:w="850"/>
        <w:gridCol w:w="850"/>
        <w:gridCol w:w="850"/>
        <w:gridCol w:w="850"/>
        <w:gridCol w:w="854"/>
        <w:gridCol w:w="850"/>
        <w:gridCol w:w="855"/>
      </w:tblGrid>
      <w:tr w:rsidR="00227134" w:rsidRPr="00227134" w:rsidTr="00227134">
        <w:trPr>
          <w:trHeight w:val="300"/>
        </w:trPr>
        <w:tc>
          <w:tcPr>
            <w:tcW w:w="10209" w:type="dxa"/>
            <w:gridSpan w:val="1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lastRenderedPageBreak/>
              <w:t>Trojúhelník (D)</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-19,00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-19,00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0,56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0,56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0,59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-33,00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-36,00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129,00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129,00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0,71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0,70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0,73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-51,00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-55,00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0,90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-76,00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-82,00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0,99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0,99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-102,00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-109,00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-134,00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-132,00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229,00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1,27</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1,31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-166,00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-173,00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250,00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250,00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249,00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1,39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-200,00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-210,00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275,00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274,00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273,00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-242,00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-254,00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299,00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298,00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297,00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1,67</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1,74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-288,00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-287,00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1,90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-341,00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-341,00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-356,00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352,00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352,00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351,00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1,98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1,99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2,07</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-403,00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-402,00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-422,00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381,00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380,00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379,00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2,15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2,16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-473,00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-470,00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-493,00</w:t>
            </w:r>
          </w:p>
        </w:tc>
      </w:tr>
      <w:tr w:rsidR="00227134" w:rsidRPr="00227134" w:rsidTr="00227134">
        <w:trPr>
          <w:trHeight w:val="300"/>
        </w:trPr>
        <w:tc>
          <w:tcPr>
            <w:tcW w:w="850" w:type="dxa"/>
            <w:tcBorders>
              <w:top w:val="nil"/>
              <w:left w:val="single" w:sz="4" w:space="0" w:color="auto"/>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393,00</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392,00</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390,00</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2,22</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2,22</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2,31</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21,00</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16,00</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13,00</w:t>
            </w:r>
          </w:p>
        </w:tc>
        <w:tc>
          <w:tcPr>
            <w:tcW w:w="854"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-503,00</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-500,00</w:t>
            </w:r>
          </w:p>
        </w:tc>
        <w:tc>
          <w:tcPr>
            <w:tcW w:w="855"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-524,00</w:t>
            </w:r>
          </w:p>
        </w:tc>
      </w:tr>
      <w:tr w:rsidR="00227134" w:rsidRPr="00227134" w:rsidTr="00227134">
        <w:trPr>
          <w:trHeight w:val="300"/>
        </w:trPr>
        <w:tc>
          <w:tcPr>
            <w:tcW w:w="10209"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t>Véčko (V)</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0,07</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0,53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0,70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17,00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-50,00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-25,00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0,50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25,00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-39,00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-73,00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-37,00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179,00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178,00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0,57</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34,00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-104,00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-52,00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44,00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-134,00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-67,00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0,72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0,76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55,00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-166,00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-83,00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263,00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262,00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261,00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72,00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-224,00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-112,00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293,00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292,00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291,00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0,94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0,99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89,00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-278,00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-141,00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312,00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311,00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310,00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1,77</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79,00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-317,00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-159,00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340,00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340,00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338,00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1,93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121,00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-192,00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-376,00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-189,00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367,00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366,00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364,00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-441,00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-222,00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392,00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391,00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390,00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1,32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159,00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-256,00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-500,00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-252,00</w:t>
            </w:r>
          </w:p>
        </w:tc>
      </w:tr>
    </w:tbl>
    <w:p w:rsidR="00521B1F" w:rsidRPr="00521B1F" w:rsidRDefault="00521B1F" w:rsidP="00521B1F">
      <w:pPr>
        <w:rPr>
          <w:i/>
        </w:rPr>
      </w:pPr>
    </w:p>
    <w:p w:rsidR="00227134" w:rsidRDefault="00227134">
      <w:pPr>
        <w:rPr>
          <w:i/>
        </w:rPr>
      </w:pPr>
      <w:r>
        <w:rPr>
          <w:i/>
        </w:rPr>
        <w:br w:type="page"/>
      </w:r>
    </w:p>
    <w:p w:rsidR="00A92DD6" w:rsidRDefault="00A92DD6" w:rsidP="00A92DD6">
      <w:pPr>
        <w:rPr>
          <w:i/>
        </w:rPr>
      </w:pPr>
      <w:r>
        <w:rPr>
          <w:i/>
        </w:rPr>
        <w:lastRenderedPageBreak/>
        <w:t xml:space="preserve">Tab. </w:t>
      </w:r>
      <w:r w:rsidR="00227134">
        <w:rPr>
          <w:i/>
        </w:rPr>
        <w:t>5</w:t>
      </w:r>
      <w:r>
        <w:rPr>
          <w:i/>
        </w:rPr>
        <w:t>: Vypočítané hodnoty</w:t>
      </w:r>
    </w:p>
    <w:tbl>
      <w:tblPr>
        <w:tblW w:w="9358" w:type="dxa"/>
        <w:tblInd w:w="65" w:type="dxa"/>
        <w:tblCellMar>
          <w:left w:w="70" w:type="dxa"/>
          <w:right w:w="70" w:type="dxa"/>
        </w:tblCellMar>
        <w:tblLook w:val="04A0"/>
      </w:tblPr>
      <w:tblGrid>
        <w:gridCol w:w="850"/>
        <w:gridCol w:w="850"/>
        <w:gridCol w:w="850"/>
        <w:gridCol w:w="850"/>
        <w:gridCol w:w="850"/>
        <w:gridCol w:w="850"/>
        <w:gridCol w:w="853"/>
        <w:gridCol w:w="850"/>
        <w:gridCol w:w="850"/>
        <w:gridCol w:w="850"/>
        <w:gridCol w:w="855"/>
      </w:tblGrid>
      <w:tr w:rsidR="00227134" w:rsidRPr="00227134" w:rsidTr="00227134">
        <w:trPr>
          <w:trHeight w:val="360"/>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t>I</w:t>
            </w:r>
            <w:r w:rsidRPr="00227134">
              <w:rPr>
                <w:rFonts w:ascii="Calibri" w:eastAsia="Times New Roman" w:hAnsi="Calibri" w:cs="Times New Roman"/>
                <w:b/>
                <w:bCs/>
                <w:color w:val="000000"/>
                <w:sz w:val="22"/>
                <w:vertAlign w:val="subscript"/>
                <w:lang w:eastAsia="cs-CZ"/>
              </w:rPr>
              <w:t>L1</w:t>
            </w:r>
            <w:r w:rsidR="005654F8">
              <w:rPr>
                <w:rFonts w:ascii="Calibri" w:eastAsia="Times New Roman" w:hAnsi="Calibri" w:cs="Times New Roman"/>
                <w:b/>
                <w:bCs/>
                <w:color w:val="000000"/>
                <w:sz w:val="22"/>
                <w:vertAlign w:val="subscript"/>
                <w:lang w:eastAsia="cs-CZ"/>
              </w:rPr>
              <w:t>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t>I</w:t>
            </w:r>
            <w:r w:rsidRPr="00227134">
              <w:rPr>
                <w:rFonts w:ascii="Calibri" w:eastAsia="Times New Roman" w:hAnsi="Calibri" w:cs="Times New Roman"/>
                <w:b/>
                <w:bCs/>
                <w:color w:val="000000"/>
                <w:sz w:val="22"/>
                <w:vertAlign w:val="subscript"/>
                <w:lang w:eastAsia="cs-CZ"/>
              </w:rPr>
              <w:t>L2</w:t>
            </w:r>
            <w:r w:rsidR="005654F8">
              <w:rPr>
                <w:rFonts w:ascii="Calibri" w:eastAsia="Times New Roman" w:hAnsi="Calibri" w:cs="Times New Roman"/>
                <w:b/>
                <w:bCs/>
                <w:color w:val="000000"/>
                <w:sz w:val="22"/>
                <w:vertAlign w:val="subscript"/>
                <w:lang w:eastAsia="cs-CZ"/>
              </w:rPr>
              <w:t>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t>I</w:t>
            </w:r>
            <w:r w:rsidRPr="00227134">
              <w:rPr>
                <w:rFonts w:ascii="Calibri" w:eastAsia="Times New Roman" w:hAnsi="Calibri" w:cs="Times New Roman"/>
                <w:b/>
                <w:bCs/>
                <w:color w:val="000000"/>
                <w:sz w:val="22"/>
                <w:vertAlign w:val="subscript"/>
                <w:lang w:eastAsia="cs-CZ"/>
              </w:rPr>
              <w:t>L3</w:t>
            </w:r>
            <w:r w:rsidR="005654F8">
              <w:rPr>
                <w:rFonts w:ascii="Calibri" w:eastAsia="Times New Roman" w:hAnsi="Calibri" w:cs="Times New Roman"/>
                <w:b/>
                <w:bCs/>
                <w:color w:val="000000"/>
                <w:sz w:val="22"/>
                <w:vertAlign w:val="subscript"/>
                <w:lang w:eastAsia="cs-CZ"/>
              </w:rPr>
              <w:t>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t>P</w:t>
            </w:r>
            <w:r w:rsidRPr="00227134">
              <w:rPr>
                <w:rFonts w:ascii="Calibri" w:eastAsia="Times New Roman" w:hAnsi="Calibri" w:cs="Times New Roman"/>
                <w:b/>
                <w:bCs/>
                <w:color w:val="000000"/>
                <w:sz w:val="22"/>
                <w:vertAlign w:val="subscript"/>
                <w:lang w:eastAsia="cs-CZ"/>
              </w:rPr>
              <w:t>L1</w:t>
            </w:r>
            <w:r w:rsidR="005654F8">
              <w:rPr>
                <w:rFonts w:ascii="Calibri" w:eastAsia="Times New Roman" w:hAnsi="Calibri" w:cs="Times New Roman"/>
                <w:b/>
                <w:bCs/>
                <w:color w:val="000000"/>
                <w:sz w:val="22"/>
                <w:vertAlign w:val="subscript"/>
                <w:lang w:eastAsia="cs-CZ"/>
              </w:rPr>
              <w:t>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t>P</w:t>
            </w:r>
            <w:r w:rsidRPr="00227134">
              <w:rPr>
                <w:rFonts w:ascii="Calibri" w:eastAsia="Times New Roman" w:hAnsi="Calibri" w:cs="Times New Roman"/>
                <w:b/>
                <w:bCs/>
                <w:color w:val="000000"/>
                <w:sz w:val="22"/>
                <w:vertAlign w:val="subscript"/>
                <w:lang w:eastAsia="cs-CZ"/>
              </w:rPr>
              <w:t>L2</w:t>
            </w:r>
            <w:r w:rsidR="005654F8">
              <w:rPr>
                <w:rFonts w:ascii="Calibri" w:eastAsia="Times New Roman" w:hAnsi="Calibri" w:cs="Times New Roman"/>
                <w:b/>
                <w:bCs/>
                <w:color w:val="000000"/>
                <w:sz w:val="22"/>
                <w:vertAlign w:val="subscript"/>
                <w:lang w:eastAsia="cs-CZ"/>
              </w:rPr>
              <w:t>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t>P</w:t>
            </w:r>
            <w:r w:rsidRPr="00227134">
              <w:rPr>
                <w:rFonts w:ascii="Calibri" w:eastAsia="Times New Roman" w:hAnsi="Calibri" w:cs="Times New Roman"/>
                <w:b/>
                <w:bCs/>
                <w:color w:val="000000"/>
                <w:sz w:val="22"/>
                <w:vertAlign w:val="subscript"/>
                <w:lang w:eastAsia="cs-CZ"/>
              </w:rPr>
              <w:t>L3</w:t>
            </w:r>
            <w:r w:rsidR="005654F8">
              <w:rPr>
                <w:rFonts w:ascii="Calibri" w:eastAsia="Times New Roman" w:hAnsi="Calibri" w:cs="Times New Roman"/>
                <w:b/>
                <w:bCs/>
                <w:color w:val="000000"/>
                <w:sz w:val="22"/>
                <w:vertAlign w:val="subscript"/>
                <w:lang w:eastAsia="cs-CZ"/>
              </w:rPr>
              <w:t>S</w:t>
            </w:r>
          </w:p>
        </w:tc>
        <w:tc>
          <w:tcPr>
            <w:tcW w:w="853" w:type="dxa"/>
            <w:tcBorders>
              <w:top w:val="single" w:sz="4" w:space="0" w:color="auto"/>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t>Q</w:t>
            </w:r>
            <w:r w:rsidRPr="00227134">
              <w:rPr>
                <w:rFonts w:ascii="Calibri" w:eastAsia="Times New Roman" w:hAnsi="Calibri" w:cs="Times New Roman"/>
                <w:b/>
                <w:bCs/>
                <w:color w:val="000000"/>
                <w:sz w:val="22"/>
                <w:vertAlign w:val="subscript"/>
                <w:lang w:eastAsia="cs-CZ"/>
              </w:rPr>
              <w:t>L1</w:t>
            </w:r>
            <w:r w:rsidR="005654F8">
              <w:rPr>
                <w:rFonts w:ascii="Calibri" w:eastAsia="Times New Roman" w:hAnsi="Calibri" w:cs="Times New Roman"/>
                <w:b/>
                <w:bCs/>
                <w:color w:val="000000"/>
                <w:sz w:val="22"/>
                <w:vertAlign w:val="subscript"/>
                <w:lang w:eastAsia="cs-CZ"/>
              </w:rPr>
              <w:t>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t>Q</w:t>
            </w:r>
            <w:r w:rsidRPr="00227134">
              <w:rPr>
                <w:rFonts w:ascii="Calibri" w:eastAsia="Times New Roman" w:hAnsi="Calibri" w:cs="Times New Roman"/>
                <w:b/>
                <w:bCs/>
                <w:color w:val="000000"/>
                <w:sz w:val="22"/>
                <w:vertAlign w:val="subscript"/>
                <w:lang w:eastAsia="cs-CZ"/>
              </w:rPr>
              <w:t>L2</w:t>
            </w:r>
            <w:r w:rsidR="005654F8">
              <w:rPr>
                <w:rFonts w:ascii="Calibri" w:eastAsia="Times New Roman" w:hAnsi="Calibri" w:cs="Times New Roman"/>
                <w:b/>
                <w:bCs/>
                <w:color w:val="000000"/>
                <w:sz w:val="22"/>
                <w:vertAlign w:val="subscript"/>
                <w:lang w:eastAsia="cs-CZ"/>
              </w:rPr>
              <w:t>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t>Q</w:t>
            </w:r>
            <w:r w:rsidRPr="00227134">
              <w:rPr>
                <w:rFonts w:ascii="Calibri" w:eastAsia="Times New Roman" w:hAnsi="Calibri" w:cs="Times New Roman"/>
                <w:b/>
                <w:bCs/>
                <w:color w:val="000000"/>
                <w:sz w:val="22"/>
                <w:vertAlign w:val="subscript"/>
                <w:lang w:eastAsia="cs-CZ"/>
              </w:rPr>
              <w:t>L3</w:t>
            </w:r>
            <w:r w:rsidR="005654F8">
              <w:rPr>
                <w:rFonts w:ascii="Calibri" w:eastAsia="Times New Roman" w:hAnsi="Calibri" w:cs="Times New Roman"/>
                <w:b/>
                <w:bCs/>
                <w:color w:val="000000"/>
                <w:sz w:val="22"/>
                <w:vertAlign w:val="subscript"/>
                <w:lang w:eastAsia="cs-CZ"/>
              </w:rPr>
              <w:t>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t>U</w:t>
            </w:r>
            <w:r w:rsidRPr="00227134">
              <w:rPr>
                <w:rFonts w:ascii="Calibri" w:eastAsia="Times New Roman" w:hAnsi="Calibri" w:cs="Times New Roman"/>
                <w:b/>
                <w:bCs/>
                <w:color w:val="000000"/>
                <w:sz w:val="22"/>
                <w:vertAlign w:val="subscript"/>
                <w:lang w:eastAsia="cs-CZ"/>
              </w:rPr>
              <w:t>0</w:t>
            </w:r>
          </w:p>
        </w:tc>
        <w:tc>
          <w:tcPr>
            <w:tcW w:w="855" w:type="dxa"/>
            <w:tcBorders>
              <w:top w:val="single" w:sz="4" w:space="0" w:color="auto"/>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t>Q</w:t>
            </w:r>
            <w:r w:rsidRPr="00227134">
              <w:rPr>
                <w:rFonts w:ascii="Calibri" w:eastAsia="Times New Roman" w:hAnsi="Calibri" w:cs="Times New Roman"/>
                <w:b/>
                <w:bCs/>
                <w:color w:val="000000"/>
                <w:sz w:val="22"/>
                <w:vertAlign w:val="subscript"/>
                <w:lang w:eastAsia="cs-CZ"/>
              </w:rPr>
              <w:t>3C</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[A]</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[A]</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[A]</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[W]</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[W]</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[W]</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w:t>
            </w:r>
            <w:proofErr w:type="spellStart"/>
            <w:r w:rsidRPr="00227134">
              <w:rPr>
                <w:rFonts w:ascii="Calibri" w:eastAsia="Times New Roman" w:hAnsi="Calibri" w:cs="Times New Roman"/>
                <w:color w:val="000000"/>
                <w:sz w:val="22"/>
                <w:lang w:eastAsia="cs-CZ"/>
              </w:rPr>
              <w:t>VAr</w:t>
            </w:r>
            <w:proofErr w:type="spellEnd"/>
            <w:r w:rsidRPr="00227134">
              <w:rPr>
                <w:rFonts w:ascii="Calibri" w:eastAsia="Times New Roman" w:hAnsi="Calibri" w:cs="Times New Roman"/>
                <w:color w:val="000000"/>
                <w:sz w:val="22"/>
                <w:lang w:eastAsia="cs-CZ"/>
              </w:rPr>
              <w:t>]</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w:t>
            </w:r>
            <w:proofErr w:type="spellStart"/>
            <w:r w:rsidRPr="00227134">
              <w:rPr>
                <w:rFonts w:ascii="Calibri" w:eastAsia="Times New Roman" w:hAnsi="Calibri" w:cs="Times New Roman"/>
                <w:color w:val="000000"/>
                <w:sz w:val="22"/>
                <w:lang w:eastAsia="cs-CZ"/>
              </w:rPr>
              <w:t>VAr</w:t>
            </w:r>
            <w:proofErr w:type="spellEnd"/>
            <w:r w:rsidRPr="00227134">
              <w:rPr>
                <w:rFonts w:ascii="Calibri" w:eastAsia="Times New Roman" w:hAnsi="Calibri" w:cs="Times New Roman"/>
                <w:color w:val="000000"/>
                <w:sz w:val="22"/>
                <w:lang w:eastAsia="cs-CZ"/>
              </w:rPr>
              <w:t>]</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w:t>
            </w:r>
            <w:proofErr w:type="spellStart"/>
            <w:r w:rsidRPr="00227134">
              <w:rPr>
                <w:rFonts w:ascii="Calibri" w:eastAsia="Times New Roman" w:hAnsi="Calibri" w:cs="Times New Roman"/>
                <w:color w:val="000000"/>
                <w:sz w:val="22"/>
                <w:lang w:eastAsia="cs-CZ"/>
              </w:rPr>
              <w:t>VAr</w:t>
            </w:r>
            <w:proofErr w:type="spellEnd"/>
            <w:r w:rsidRPr="00227134">
              <w:rPr>
                <w:rFonts w:ascii="Calibri" w:eastAsia="Times New Roman" w:hAnsi="Calibri" w:cs="Times New Roman"/>
                <w:color w:val="000000"/>
                <w:sz w:val="22"/>
                <w:lang w:eastAsia="cs-CZ"/>
              </w:rPr>
              <w:t>]</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[V]</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w:t>
            </w:r>
            <w:proofErr w:type="spellStart"/>
            <w:r w:rsidRPr="00227134">
              <w:rPr>
                <w:rFonts w:ascii="Calibri" w:eastAsia="Times New Roman" w:hAnsi="Calibri" w:cs="Times New Roman"/>
                <w:color w:val="000000"/>
                <w:sz w:val="22"/>
                <w:lang w:eastAsia="cs-CZ"/>
              </w:rPr>
              <w:t>VAr</w:t>
            </w:r>
            <w:proofErr w:type="spellEnd"/>
            <w:r w:rsidRPr="00227134">
              <w:rPr>
                <w:rFonts w:ascii="Calibri" w:eastAsia="Times New Roman" w:hAnsi="Calibri" w:cs="Times New Roman"/>
                <w:color w:val="000000"/>
                <w:sz w:val="22"/>
                <w:lang w:eastAsia="cs-CZ"/>
              </w:rPr>
              <w:t>]</w:t>
            </w:r>
          </w:p>
        </w:tc>
      </w:tr>
      <w:tr w:rsidR="00227134" w:rsidRPr="00227134" w:rsidTr="00227134">
        <w:trPr>
          <w:trHeight w:val="300"/>
        </w:trPr>
        <w:tc>
          <w:tcPr>
            <w:tcW w:w="935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t>Hvězda (Y</w:t>
            </w:r>
            <w:r>
              <w:rPr>
                <w:rFonts w:ascii="Calibri" w:eastAsia="Times New Roman" w:hAnsi="Calibri" w:cs="Times New Roman"/>
                <w:b/>
                <w:bCs/>
                <w:color w:val="000000"/>
                <w:sz w:val="22"/>
                <w:lang w:eastAsia="cs-CZ"/>
              </w:rPr>
              <w:t>)</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17,33</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42,67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52,33</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61,67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76,67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-3,60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98,67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-5,80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123,67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-9,60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144,33</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-13,00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166,67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-17,40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0,07</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0,07</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0,07</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189,33</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-22,80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216,00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-29,00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243,00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-37,40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271,00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-46,20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-19,20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298,00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-55,80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-21,40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-21,40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322,00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-65,40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-25,80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344,00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-74,60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-27,20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-28,80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363,00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-83,00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-28,60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-28,60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363,67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-88,00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382,00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-92,80</w:t>
            </w:r>
          </w:p>
        </w:tc>
      </w:tr>
      <w:tr w:rsidR="00227134" w:rsidRPr="00227134" w:rsidTr="00227134">
        <w:trPr>
          <w:trHeight w:val="300"/>
        </w:trPr>
        <w:tc>
          <w:tcPr>
            <w:tcW w:w="850" w:type="dxa"/>
            <w:tcBorders>
              <w:top w:val="nil"/>
              <w:left w:val="single" w:sz="4" w:space="0" w:color="auto"/>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0,14</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0,14</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0,15</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3,20</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2,40</w:t>
            </w:r>
          </w:p>
        </w:tc>
        <w:tc>
          <w:tcPr>
            <w:tcW w:w="853"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-32,00</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-31,80</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-33,40</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390,33</w:t>
            </w:r>
          </w:p>
        </w:tc>
        <w:tc>
          <w:tcPr>
            <w:tcW w:w="855"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-97,20</w:t>
            </w:r>
          </w:p>
        </w:tc>
      </w:tr>
      <w:tr w:rsidR="00227134" w:rsidRPr="00227134" w:rsidTr="00227134">
        <w:trPr>
          <w:trHeight w:val="300"/>
        </w:trPr>
        <w:tc>
          <w:tcPr>
            <w:tcW w:w="935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t>Trojúhelník (D)</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52,67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-5,20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76,67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-11,20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103,67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-20,80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128,67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-31,60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0,17</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0,17</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156,67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-47,20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-21,80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180,33</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-62,80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-26,80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-26,40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204,33</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-81,20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-33,20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-33,20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-34,60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228,00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-101,00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249,67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-122,20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-48,60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-48,40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-50,80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274,00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-147,80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-57,60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-57,40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298,00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-175,00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0,37</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-68,20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-68,20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-71,20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323,33</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-207,60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-80,60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-84,40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351,67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-245,40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-94,60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-98,60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380,00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-287,20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2,60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-104,80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391,67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-305,40</w:t>
            </w:r>
          </w:p>
        </w:tc>
      </w:tr>
      <w:tr w:rsidR="00227134" w:rsidRPr="00227134" w:rsidTr="00227134">
        <w:trPr>
          <w:trHeight w:val="300"/>
        </w:trPr>
        <w:tc>
          <w:tcPr>
            <w:tcW w:w="9354"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lastRenderedPageBreak/>
              <w:t>Véčko (V)</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47,33</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-2,80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70,33</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-6,40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95,67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-12,20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3,40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124,67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-20,20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0,17</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150,67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-29,80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6,80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179,00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-42,00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8,80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-26,80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-13,40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202,33</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-54,20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-17,20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-33,20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226,00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-67,00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0,17</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14,40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-44,80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262,00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-90,20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17,80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-28,60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-55,60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-28,20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292,00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-112,40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-63,40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-31,80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311,00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-127,60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19,00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24,20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-38,40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-75,20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-37,80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339,33</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-151,40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28,00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-44,80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-88,20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-44,40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365,67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-177,40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25,20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31,80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-51,20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391,00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-201,60</w:t>
            </w:r>
          </w:p>
        </w:tc>
      </w:tr>
    </w:tbl>
    <w:p w:rsidR="00227134" w:rsidRDefault="00227134" w:rsidP="00A92DD6">
      <w:pPr>
        <w:rPr>
          <w:i/>
        </w:rPr>
      </w:pPr>
    </w:p>
    <w:p w:rsidR="00A92DD6" w:rsidRDefault="00A92DD6" w:rsidP="00A92DD6">
      <w:pPr>
        <w:rPr>
          <w:i/>
        </w:rPr>
      </w:pPr>
    </w:p>
    <w:p w:rsidR="00323C46" w:rsidRDefault="00323C46" w:rsidP="00A92DD6">
      <w:pPr>
        <w:rPr>
          <w:i/>
        </w:rPr>
      </w:pPr>
    </w:p>
    <w:p w:rsidR="00A92DD6" w:rsidRDefault="00A92DD6" w:rsidP="00A92DD6">
      <w:pPr>
        <w:rPr>
          <w:i/>
        </w:rPr>
      </w:pPr>
    </w:p>
    <w:p w:rsidR="004D0338" w:rsidRDefault="004D0338">
      <w:pPr>
        <w:rPr>
          <w:rFonts w:ascii="Arial" w:eastAsiaTheme="majorEastAsia" w:hAnsi="Arial" w:cstheme="majorBidi"/>
          <w:b/>
          <w:bCs/>
          <w:sz w:val="32"/>
          <w:szCs w:val="26"/>
        </w:rPr>
      </w:pPr>
      <w:r>
        <w:br w:type="page"/>
      </w:r>
    </w:p>
    <w:p w:rsidR="008C1562" w:rsidRDefault="008C1562" w:rsidP="008C1562">
      <w:pPr>
        <w:pStyle w:val="Nadpis2"/>
      </w:pPr>
      <w:r>
        <w:lastRenderedPageBreak/>
        <w:t>3.4 Příklady výpočt</w:t>
      </w:r>
      <w:r w:rsidR="00014235">
        <w:t>u</w:t>
      </w:r>
    </w:p>
    <w:p w:rsidR="002B6765" w:rsidRDefault="002B6765" w:rsidP="008C1562">
      <w:pPr>
        <w:pStyle w:val="Nadpis2"/>
      </w:pPr>
    </w:p>
    <w:p w:rsidR="003931B6" w:rsidRDefault="00CE446A" w:rsidP="00FC44B9">
      <w:pPr>
        <w:jc w:val="center"/>
        <w:rPr>
          <w:rFonts w:eastAsiaTheme="minorEastAsia"/>
        </w:rPr>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L1L2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L2L3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L3L1</m:t>
                  </m:r>
                </m:sub>
              </m:sSub>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392+390+389</m:t>
              </m:r>
            </m:num>
            <m:den>
              <m:r>
                <w:rPr>
                  <w:rFonts w:ascii="Cambria Math" w:hAnsi="Cambria Math"/>
                </w:rPr>
                <m:t>3</m:t>
              </m:r>
            </m:den>
          </m:f>
          <m:acc>
            <m:accPr>
              <m:chr m:val="̇"/>
              <m:ctrlPr>
                <w:rPr>
                  <w:rFonts w:ascii="Cambria Math" w:hAnsi="Cambria Math"/>
                  <w:i/>
                </w:rPr>
              </m:ctrlPr>
            </m:accPr>
            <m:e>
              <m:r>
                <w:rPr>
                  <w:rFonts w:ascii="Cambria Math" w:hAnsi="Cambria Math"/>
                </w:rPr>
                <m:t>=</m:t>
              </m:r>
            </m:e>
          </m:acc>
          <m:r>
            <w:rPr>
              <w:rFonts w:ascii="Cambria Math" w:hAnsi="Cambria Math"/>
            </w:rPr>
            <m:t>390,33 V</m:t>
          </m:r>
        </m:oMath>
      </m:oMathPara>
    </w:p>
    <w:p w:rsidR="00FC44B9" w:rsidRDefault="00CE446A" w:rsidP="002E454B">
      <w:pPr>
        <w:rPr>
          <w:rFonts w:eastAsiaTheme="minorEastAsia"/>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L1s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∙0,71=0,142 A</m:t>
          </m:r>
        </m:oMath>
      </m:oMathPara>
    </w:p>
    <w:p w:rsidR="005B3EDB" w:rsidRDefault="00CE446A" w:rsidP="005B3EDB">
      <w:pPr>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L1s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∙16=3,2 W</m:t>
          </m:r>
        </m:oMath>
      </m:oMathPara>
    </w:p>
    <w:p w:rsidR="008F1BF0" w:rsidRDefault="00CE446A" w:rsidP="008F1BF0">
      <w:pPr>
        <w:rPr>
          <w:rFonts w:eastAsiaTheme="minorEastAsia"/>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L1s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d>
            <m:dPr>
              <m:ctrlPr>
                <w:rPr>
                  <w:rFonts w:ascii="Cambria Math" w:hAnsi="Cambria Math"/>
                  <w:i/>
                </w:rPr>
              </m:ctrlPr>
            </m:dPr>
            <m:e>
              <m:r>
                <w:rPr>
                  <w:rFonts w:ascii="Cambria Math" w:hAnsi="Cambria Math"/>
                </w:rPr>
                <m:t>-160</m:t>
              </m:r>
            </m:e>
          </m:d>
          <m:r>
            <w:rPr>
              <w:rFonts w:ascii="Cambria Math" w:hAnsi="Cambria Math"/>
            </w:rPr>
            <m:t>=-32 VAr</m:t>
          </m:r>
        </m:oMath>
      </m:oMathPara>
    </w:p>
    <w:p w:rsidR="00C75311" w:rsidRDefault="00CE446A" w:rsidP="008F1BF0">
      <w:pPr>
        <w:rPr>
          <w:rFonts w:eastAsiaTheme="minorEastAsia"/>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3C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L1S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L2S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L3S</m:t>
              </m:r>
            </m:sub>
          </m:sSub>
          <m:r>
            <w:rPr>
              <w:rFonts w:ascii="Cambria Math" w:hAnsi="Cambria Math"/>
            </w:rPr>
            <m:t>=</m:t>
          </m:r>
          <m:d>
            <m:dPr>
              <m:ctrlPr>
                <w:rPr>
                  <w:rFonts w:ascii="Cambria Math" w:hAnsi="Cambria Math"/>
                  <w:i/>
                </w:rPr>
              </m:ctrlPr>
            </m:dPr>
            <m:e>
              <m:r>
                <w:rPr>
                  <w:rFonts w:ascii="Cambria Math" w:hAnsi="Cambria Math"/>
                </w:rPr>
                <m:t>-32</m:t>
              </m:r>
            </m:e>
          </m:d>
          <m:r>
            <w:rPr>
              <w:rFonts w:ascii="Cambria Math" w:hAnsi="Cambria Math"/>
            </w:rPr>
            <m:t>+</m:t>
          </m:r>
          <m:d>
            <m:dPr>
              <m:ctrlPr>
                <w:rPr>
                  <w:rFonts w:ascii="Cambria Math" w:hAnsi="Cambria Math"/>
                  <w:i/>
                </w:rPr>
              </m:ctrlPr>
            </m:dPr>
            <m:e>
              <m:r>
                <w:rPr>
                  <w:rFonts w:ascii="Cambria Math" w:hAnsi="Cambria Math"/>
                </w:rPr>
                <m:t>-31,8</m:t>
              </m:r>
            </m:e>
          </m:d>
          <m:r>
            <w:rPr>
              <w:rFonts w:ascii="Cambria Math" w:hAnsi="Cambria Math"/>
            </w:rPr>
            <m:t>+(-33,4)=-97,2 VAr</m:t>
          </m:r>
        </m:oMath>
      </m:oMathPara>
    </w:p>
    <w:p w:rsidR="005B65BD" w:rsidRDefault="005B65BD" w:rsidP="008F1BF0">
      <w:pPr>
        <w:rPr>
          <w:rFonts w:eastAsiaTheme="minorEastAsia"/>
        </w:rPr>
      </w:pPr>
    </w:p>
    <w:p w:rsidR="00F02B6E" w:rsidRDefault="00CE446A" w:rsidP="008F1BF0">
      <w:pPr>
        <w:rPr>
          <w:rFonts w:eastAsiaTheme="minorEastAsia"/>
        </w:rPr>
      </w:pPr>
      <m:oMathPara>
        <m:oMathParaPr>
          <m:jc m:val="left"/>
        </m:oMathParaP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C</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TR+C</m:t>
              </m:r>
            </m:sub>
          </m:sSub>
          <m:r>
            <m:rPr>
              <m:sty m:val="p"/>
            </m:rPr>
            <w:rPr>
              <w:rFonts w:ascii="Cambria Math" w:hAnsi="Cambria Math"/>
            </w:rPr>
            <m:t xml:space="preserve">=129,2-69,2=60 </m:t>
          </m:r>
          <m:r>
            <w:rPr>
              <w:rFonts w:ascii="Cambria Math" w:hAnsi="Cambria Math"/>
            </w:rPr>
            <m:t>VAr</m:t>
          </m:r>
        </m:oMath>
      </m:oMathPara>
    </w:p>
    <w:p w:rsidR="00AE25CD" w:rsidRDefault="00CE446A" w:rsidP="008F1BF0">
      <w:pPr>
        <w:rPr>
          <w:rFonts w:eastAsiaTheme="minorEastAsia"/>
        </w:rPr>
      </w:pPr>
      <m:oMathPara>
        <m:oMathParaPr>
          <m:jc m:val="left"/>
        </m:oMathParaP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Y</m:t>
              </m:r>
            </m:sub>
          </m:sSub>
          <m:r>
            <m:rPr>
              <m:sty m:val="p"/>
            </m:rPr>
            <w:rPr>
              <w:rFonts w:ascii="Cambria Math" w:hAnsi="Cambria Math"/>
            </w:rPr>
            <m:t>=ω∙C∙</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r>
                <m:rPr>
                  <m:sty m:val="p"/>
                </m:rPr>
                <w:rPr>
                  <w:rFonts w:ascii="Cambria Math" w:hAnsi="Cambria Math"/>
                </w:rPr>
                <m:t>2∙π∙50</m:t>
              </m:r>
            </m:e>
          </m:d>
          <m:r>
            <m:rPr>
              <m:sty m:val="p"/>
            </m:rPr>
            <w:rPr>
              <w:rFonts w:ascii="Cambria Math" w:hAnsi="Cambria Math"/>
            </w:rPr>
            <m:t>∙</m:t>
          </m:r>
          <m:d>
            <m:dPr>
              <m:ctrlPr>
                <w:rPr>
                  <w:rFonts w:ascii="Cambria Math" w:hAnsi="Cambria Math"/>
                </w:rPr>
              </m:ctrlPr>
            </m:dPr>
            <m:e>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e>
          </m:d>
          <m:r>
            <m:rPr>
              <m:sty m:val="p"/>
            </m:rPr>
            <w:rPr>
              <w:rFonts w:ascii="Cambria Math" w:hAnsi="Cambria Math"/>
            </w:rPr>
            <m:t>∙</m:t>
          </m:r>
          <m:sSup>
            <m:sSupPr>
              <m:ctrlPr>
                <w:rPr>
                  <w:rFonts w:ascii="Cambria Math" w:hAnsi="Cambria Math"/>
                </w:rPr>
              </m:ctrlPr>
            </m:sSupPr>
            <m:e>
              <m:r>
                <m:rPr>
                  <m:sty m:val="p"/>
                </m:rPr>
                <w:rPr>
                  <w:rFonts w:ascii="Cambria Math" w:hAnsi="Cambria Math"/>
                </w:rPr>
                <m:t>400</m:t>
              </m:r>
            </m:e>
            <m:sup>
              <m:r>
                <m:rPr>
                  <m:sty m:val="p"/>
                </m:rPr>
                <w:rPr>
                  <w:rFonts w:ascii="Cambria Math" w:hAnsi="Cambria Math"/>
                </w:rPr>
                <m:t>2</m:t>
              </m:r>
            </m:sup>
          </m:sSup>
          <m:r>
            <m:rPr>
              <m:sty m:val="p"/>
            </m:rPr>
            <w:rPr>
              <w:rFonts w:ascii="Cambria Math" w:hAnsi="Cambria Math"/>
            </w:rPr>
            <m:t>=100,53 VAr</m:t>
          </m:r>
        </m:oMath>
      </m:oMathPara>
    </w:p>
    <w:p w:rsidR="00241A60" w:rsidRDefault="00CE446A" w:rsidP="00241A60">
      <w:pPr>
        <w:rPr>
          <w:rFonts w:eastAsiaTheme="minorEastAsia"/>
        </w:rPr>
      </w:pPr>
      <m:oMathPara>
        <m:oMathParaPr>
          <m:jc m:val="left"/>
        </m:oMathParaP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D</m:t>
              </m:r>
            </m:sub>
          </m:sSub>
          <m:r>
            <m:rPr>
              <m:sty m:val="p"/>
            </m:rPr>
            <w:rPr>
              <w:rFonts w:ascii="Cambria Math" w:hAnsi="Cambria Math"/>
            </w:rPr>
            <m:t>=3∙</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Y</m:t>
              </m:r>
            </m:sub>
          </m:sSub>
          <m:r>
            <m:rPr>
              <m:sty m:val="p"/>
            </m:rPr>
            <w:rPr>
              <w:rFonts w:ascii="Cambria Math" w:hAnsi="Cambria Math"/>
            </w:rPr>
            <m:t>=301,59 VAr</m:t>
          </m:r>
        </m:oMath>
      </m:oMathPara>
    </w:p>
    <w:p w:rsidR="00241A60" w:rsidRDefault="00241A60" w:rsidP="008F1BF0">
      <w:pPr>
        <w:rPr>
          <w:rFonts w:eastAsiaTheme="minorEastAsia"/>
        </w:rPr>
      </w:pPr>
    </w:p>
    <w:p w:rsidR="007802AC" w:rsidRPr="003931B6" w:rsidRDefault="007802AC" w:rsidP="008F1BF0"/>
    <w:p w:rsidR="008F1BF0" w:rsidRPr="003931B6" w:rsidRDefault="008F1BF0" w:rsidP="005B3EDB"/>
    <w:p w:rsidR="005B3EDB" w:rsidRPr="003931B6" w:rsidRDefault="005B3EDB" w:rsidP="002E454B"/>
    <w:p w:rsidR="00F015F3" w:rsidRDefault="00F015F3">
      <w:pPr>
        <w:rPr>
          <w:rFonts w:ascii="Arial" w:eastAsiaTheme="majorEastAsia" w:hAnsi="Arial" w:cstheme="majorBidi"/>
          <w:b/>
          <w:bCs/>
          <w:sz w:val="32"/>
          <w:szCs w:val="26"/>
        </w:rPr>
      </w:pPr>
      <w:r>
        <w:br w:type="page"/>
      </w:r>
    </w:p>
    <w:p w:rsidR="008C1562" w:rsidRDefault="008C1562" w:rsidP="008C1562">
      <w:pPr>
        <w:pStyle w:val="Nadpis2"/>
      </w:pPr>
      <w:r>
        <w:lastRenderedPageBreak/>
        <w:t>3.5 Grafy</w:t>
      </w:r>
    </w:p>
    <w:p w:rsidR="00E21A5B" w:rsidRDefault="006D6B47" w:rsidP="00E21A5B">
      <w:pPr>
        <w:keepNext/>
        <w:jc w:val="center"/>
      </w:pPr>
      <w:r w:rsidRPr="006D6B47">
        <w:rPr>
          <w:noProof/>
          <w:lang w:eastAsia="cs-CZ"/>
        </w:rPr>
        <w:drawing>
          <wp:inline distT="0" distB="0" distL="0" distR="0">
            <wp:extent cx="5760720" cy="3248443"/>
            <wp:effectExtent l="19050" t="0" r="11430" b="9107"/>
            <wp:docPr id="22" name="Graf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015F3" w:rsidRDefault="00E21A5B" w:rsidP="00F015F3">
      <w:pPr>
        <w:pStyle w:val="Nadpis4"/>
      </w:pPr>
      <w:r w:rsidRPr="00F015F3">
        <w:t xml:space="preserve">Graf  </w:t>
      </w:r>
      <w:r w:rsidR="004C0242">
        <w:t>1</w:t>
      </w:r>
      <w:r w:rsidRPr="00F015F3">
        <w:t xml:space="preserve">: </w:t>
      </w:r>
      <w:r w:rsidR="004C0242">
        <w:t>IC</w:t>
      </w:r>
      <w:r w:rsidR="00F015F3" w:rsidRPr="00F015F3">
        <w:t>=f(</w:t>
      </w:r>
      <w:r w:rsidR="004C0242">
        <w:t>U</w:t>
      </w:r>
      <w:r w:rsidR="006D6B47">
        <w:t>) "Y"</w:t>
      </w:r>
    </w:p>
    <w:p w:rsidR="005B2615" w:rsidRPr="005B2615" w:rsidRDefault="005B2615" w:rsidP="005B2615"/>
    <w:p w:rsidR="00F015F3" w:rsidRDefault="006D6B47" w:rsidP="00F015F3">
      <w:pPr>
        <w:pStyle w:val="Nadpis4"/>
      </w:pPr>
      <w:r w:rsidRPr="006D6B47">
        <w:rPr>
          <w:noProof/>
          <w:lang w:eastAsia="cs-CZ"/>
        </w:rPr>
        <w:drawing>
          <wp:inline distT="0" distB="0" distL="0" distR="0">
            <wp:extent cx="5760720" cy="3248443"/>
            <wp:effectExtent l="19050" t="0" r="11430" b="9107"/>
            <wp:docPr id="21" name="Graf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C0242" w:rsidRDefault="00F015F3" w:rsidP="004C0242">
      <w:pPr>
        <w:pStyle w:val="Nadpis4"/>
      </w:pPr>
      <w:r w:rsidRPr="00F015F3">
        <w:t xml:space="preserve">Graf  2: </w:t>
      </w:r>
      <w:r w:rsidRPr="00F015F3">
        <w:rPr>
          <w:szCs w:val="23"/>
        </w:rPr>
        <w:t>P</w:t>
      </w:r>
      <w:r w:rsidRPr="00F015F3">
        <w:rPr>
          <w:szCs w:val="16"/>
        </w:rPr>
        <w:t>0</w:t>
      </w:r>
      <w:r w:rsidRPr="00F015F3">
        <w:rPr>
          <w:szCs w:val="23"/>
        </w:rPr>
        <w:t>=</w:t>
      </w:r>
      <w:r w:rsidR="004C0242" w:rsidRPr="004C0242">
        <w:t xml:space="preserve"> </w:t>
      </w:r>
      <w:r w:rsidR="004C0242">
        <w:t>IC</w:t>
      </w:r>
      <w:r w:rsidR="004C0242" w:rsidRPr="00F015F3">
        <w:t>=f(</w:t>
      </w:r>
      <w:r w:rsidR="004C0242">
        <w:t>U</w:t>
      </w:r>
      <w:r w:rsidR="006D6B47">
        <w:t>) "D"</w:t>
      </w:r>
    </w:p>
    <w:p w:rsidR="004C0242" w:rsidRDefault="004C0242" w:rsidP="004C0242">
      <w:pPr>
        <w:rPr>
          <w:rFonts w:asciiTheme="majorHAnsi" w:eastAsiaTheme="majorEastAsia" w:hAnsiTheme="majorHAnsi" w:cstheme="majorBidi"/>
        </w:rPr>
      </w:pPr>
      <w:r>
        <w:br w:type="page"/>
      </w:r>
    </w:p>
    <w:p w:rsidR="004C0242" w:rsidRDefault="006D6B47" w:rsidP="004C0242">
      <w:pPr>
        <w:pStyle w:val="Nadpis4"/>
      </w:pPr>
      <w:r w:rsidRPr="006D6B47">
        <w:rPr>
          <w:noProof/>
          <w:lang w:eastAsia="cs-CZ"/>
        </w:rPr>
        <w:lastRenderedPageBreak/>
        <w:drawing>
          <wp:inline distT="0" distB="0" distL="0" distR="0">
            <wp:extent cx="5760720" cy="3248443"/>
            <wp:effectExtent l="19050" t="0" r="11430" b="9107"/>
            <wp:docPr id="17" name="Graf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C0242" w:rsidRDefault="004C0242" w:rsidP="00F015F3">
      <w:pPr>
        <w:pStyle w:val="Nadpis4"/>
      </w:pPr>
      <w:r w:rsidRPr="00F015F3">
        <w:t xml:space="preserve">Graf  </w:t>
      </w:r>
      <w:r>
        <w:t>3</w:t>
      </w:r>
      <w:r w:rsidRPr="00F015F3">
        <w:t xml:space="preserve">: </w:t>
      </w:r>
      <w:r>
        <w:t>IC</w:t>
      </w:r>
      <w:r w:rsidRPr="00F015F3">
        <w:t>=f(</w:t>
      </w:r>
      <w:r>
        <w:t>U</w:t>
      </w:r>
      <w:r w:rsidR="006D6B47">
        <w:t>) "V"</w:t>
      </w:r>
    </w:p>
    <w:p w:rsidR="004C0242" w:rsidRPr="004C0242" w:rsidRDefault="004C0242" w:rsidP="004C0242"/>
    <w:p w:rsidR="00F015F3" w:rsidRPr="00F015F3" w:rsidRDefault="006D6B47" w:rsidP="00F015F3">
      <w:pPr>
        <w:pStyle w:val="Nadpis4"/>
      </w:pPr>
      <w:r w:rsidRPr="006D6B47">
        <w:rPr>
          <w:noProof/>
          <w:lang w:eastAsia="cs-CZ"/>
        </w:rPr>
        <w:drawing>
          <wp:inline distT="0" distB="0" distL="0" distR="0">
            <wp:extent cx="5760720" cy="3457902"/>
            <wp:effectExtent l="19050" t="0" r="11430" b="9198"/>
            <wp:docPr id="18" name="Graf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D68C4" w:rsidRDefault="00AD68C4" w:rsidP="00AD68C4">
      <w:pPr>
        <w:pStyle w:val="Nadpis4"/>
        <w:rPr>
          <w:sz w:val="23"/>
          <w:szCs w:val="23"/>
        </w:rPr>
      </w:pPr>
      <w:r w:rsidRPr="00F015F3">
        <w:t xml:space="preserve">Graf  </w:t>
      </w:r>
      <w:r w:rsidR="004C0242">
        <w:t>4</w:t>
      </w:r>
      <w:r w:rsidRPr="00F015F3">
        <w:t xml:space="preserve">: </w:t>
      </w:r>
      <w:r>
        <w:rPr>
          <w:sz w:val="23"/>
          <w:szCs w:val="23"/>
        </w:rPr>
        <w:t>Q</w:t>
      </w:r>
      <w:r w:rsidR="004C0242">
        <w:rPr>
          <w:sz w:val="23"/>
          <w:szCs w:val="23"/>
        </w:rPr>
        <w:t>C</w:t>
      </w:r>
      <w:r>
        <w:rPr>
          <w:sz w:val="23"/>
          <w:szCs w:val="23"/>
        </w:rPr>
        <w:t>=f(U)</w:t>
      </w:r>
      <w:r w:rsidR="006D6B47">
        <w:rPr>
          <w:sz w:val="23"/>
          <w:szCs w:val="23"/>
        </w:rPr>
        <w:t xml:space="preserve"> "Y"</w:t>
      </w:r>
    </w:p>
    <w:p w:rsidR="007874FF" w:rsidRPr="007874FF" w:rsidRDefault="007874FF" w:rsidP="007874FF"/>
    <w:p w:rsidR="007874FF" w:rsidRPr="007874FF" w:rsidRDefault="007874FF" w:rsidP="007874FF"/>
    <w:p w:rsidR="00023AD9" w:rsidRDefault="00023AD9" w:rsidP="00023AD9">
      <w:pPr>
        <w:rPr>
          <w:rFonts w:asciiTheme="majorHAnsi" w:eastAsiaTheme="majorEastAsia" w:hAnsiTheme="majorHAnsi" w:cstheme="majorBidi"/>
        </w:rPr>
      </w:pPr>
      <w:r>
        <w:br w:type="page"/>
      </w:r>
    </w:p>
    <w:p w:rsidR="004C0242" w:rsidRDefault="006D6B47" w:rsidP="004C0242">
      <w:pPr>
        <w:pStyle w:val="Nadpis4"/>
      </w:pPr>
      <w:r w:rsidRPr="006D6B47">
        <w:rPr>
          <w:noProof/>
          <w:lang w:eastAsia="cs-CZ"/>
        </w:rPr>
        <w:lastRenderedPageBreak/>
        <w:drawing>
          <wp:inline distT="0" distB="0" distL="0" distR="0">
            <wp:extent cx="5760720" cy="3456677"/>
            <wp:effectExtent l="19050" t="0" r="11430" b="0"/>
            <wp:docPr id="19" name="Graf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C0242" w:rsidRDefault="004C0242" w:rsidP="004C0242">
      <w:pPr>
        <w:pStyle w:val="Nadpis4"/>
        <w:rPr>
          <w:sz w:val="23"/>
          <w:szCs w:val="23"/>
        </w:rPr>
      </w:pPr>
      <w:r w:rsidRPr="00F015F3">
        <w:t xml:space="preserve">Graf  </w:t>
      </w:r>
      <w:r>
        <w:t>5</w:t>
      </w:r>
      <w:r w:rsidRPr="00F015F3">
        <w:t xml:space="preserve">: </w:t>
      </w:r>
      <w:r w:rsidR="006D6B47">
        <w:rPr>
          <w:sz w:val="23"/>
          <w:szCs w:val="23"/>
        </w:rPr>
        <w:t>QC=f(U) "D"</w:t>
      </w:r>
    </w:p>
    <w:p w:rsidR="004C0242" w:rsidRPr="004C0242" w:rsidRDefault="004C0242" w:rsidP="004C0242"/>
    <w:p w:rsidR="004C0242" w:rsidRPr="00F015F3" w:rsidRDefault="006D6B47" w:rsidP="004C0242">
      <w:pPr>
        <w:pStyle w:val="Nadpis4"/>
      </w:pPr>
      <w:r w:rsidRPr="006D6B47">
        <w:rPr>
          <w:noProof/>
          <w:lang w:eastAsia="cs-CZ"/>
        </w:rPr>
        <w:drawing>
          <wp:inline distT="0" distB="0" distL="0" distR="0">
            <wp:extent cx="5760720" cy="3456677"/>
            <wp:effectExtent l="19050" t="0" r="11430" b="0"/>
            <wp:docPr id="20" name="Graf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C0242" w:rsidRDefault="004C0242" w:rsidP="004C0242">
      <w:pPr>
        <w:pStyle w:val="Nadpis4"/>
        <w:rPr>
          <w:sz w:val="23"/>
          <w:szCs w:val="23"/>
        </w:rPr>
      </w:pPr>
      <w:r w:rsidRPr="00F015F3">
        <w:t xml:space="preserve">Graf  </w:t>
      </w:r>
      <w:r>
        <w:t>6</w:t>
      </w:r>
      <w:r w:rsidRPr="00F015F3">
        <w:t xml:space="preserve">: </w:t>
      </w:r>
      <w:r w:rsidR="006D6B47">
        <w:rPr>
          <w:sz w:val="23"/>
          <w:szCs w:val="23"/>
        </w:rPr>
        <w:t>QC=f(U) "V"</w:t>
      </w:r>
    </w:p>
    <w:p w:rsidR="004C0242" w:rsidRPr="004C0242" w:rsidRDefault="004C0242" w:rsidP="004C0242"/>
    <w:p w:rsidR="007874FF" w:rsidRDefault="007874FF" w:rsidP="007874FF">
      <w:pPr>
        <w:pStyle w:val="Nadpis4"/>
        <w:rPr>
          <w:sz w:val="23"/>
          <w:szCs w:val="23"/>
        </w:rPr>
      </w:pPr>
    </w:p>
    <w:p w:rsidR="00023AD9" w:rsidRPr="00023AD9" w:rsidRDefault="00023AD9" w:rsidP="00023AD9"/>
    <w:p w:rsidR="004C0242" w:rsidRDefault="004C0242" w:rsidP="004C0242">
      <w:pPr>
        <w:pStyle w:val="Nadpis1"/>
        <w:rPr>
          <w:rStyle w:val="Nadpis4Char"/>
          <w:b w:val="0"/>
        </w:rPr>
      </w:pPr>
      <w:r w:rsidRPr="004C0242">
        <w:rPr>
          <w:noProof/>
          <w:lang w:eastAsia="cs-CZ"/>
        </w:rPr>
        <w:lastRenderedPageBreak/>
        <w:drawing>
          <wp:inline distT="0" distB="0" distL="0" distR="0">
            <wp:extent cx="5760720" cy="3441978"/>
            <wp:effectExtent l="19050" t="0" r="11430" b="6072"/>
            <wp:docPr id="13" name="Graf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02F7C" w:rsidRDefault="004C0242" w:rsidP="004C0242">
      <w:pPr>
        <w:pStyle w:val="Nadpis1"/>
        <w:jc w:val="center"/>
        <w:rPr>
          <w:rStyle w:val="Nadpis4Char"/>
          <w:b w:val="0"/>
        </w:rPr>
      </w:pPr>
      <w:r w:rsidRPr="004C0242">
        <w:rPr>
          <w:rStyle w:val="Nadpis4Char"/>
          <w:b w:val="0"/>
        </w:rPr>
        <w:t xml:space="preserve">Graf  </w:t>
      </w:r>
      <w:r>
        <w:rPr>
          <w:rStyle w:val="Nadpis4Char"/>
          <w:b w:val="0"/>
        </w:rPr>
        <w:t>7</w:t>
      </w:r>
      <w:r w:rsidRPr="004C0242">
        <w:rPr>
          <w:rStyle w:val="Nadpis4Char"/>
          <w:b w:val="0"/>
        </w:rPr>
        <w:t>: Q</w:t>
      </w:r>
      <w:r>
        <w:rPr>
          <w:rStyle w:val="Nadpis4Char"/>
          <w:b w:val="0"/>
        </w:rPr>
        <w:t>3</w:t>
      </w:r>
      <w:r w:rsidRPr="004C0242">
        <w:rPr>
          <w:rStyle w:val="Nadpis4Char"/>
          <w:b w:val="0"/>
        </w:rPr>
        <w:t>C=f(U</w:t>
      </w:r>
      <w:r>
        <w:rPr>
          <w:rStyle w:val="Nadpis4Char"/>
          <w:b w:val="0"/>
        </w:rPr>
        <w:t>0</w:t>
      </w:r>
      <w:r w:rsidRPr="004C0242">
        <w:rPr>
          <w:rStyle w:val="Nadpis4Char"/>
          <w:b w:val="0"/>
        </w:rPr>
        <w:t>)</w:t>
      </w:r>
    </w:p>
    <w:p w:rsidR="00102DCB" w:rsidRPr="00454439" w:rsidRDefault="008C1562" w:rsidP="00102F7C">
      <w:pPr>
        <w:pStyle w:val="Nadpis1"/>
      </w:pPr>
      <w:r w:rsidRPr="00454439">
        <w:t>4 Závěr</w:t>
      </w:r>
    </w:p>
    <w:p w:rsidR="00095265" w:rsidRDefault="00095265" w:rsidP="002768CA">
      <w:pPr>
        <w:jc w:val="both"/>
        <w:rPr>
          <w:rFonts w:eastAsiaTheme="minorEastAsia"/>
        </w:rPr>
      </w:pPr>
      <w:r>
        <w:t>Teoretická</w:t>
      </w:r>
      <w:r w:rsidR="00161F13">
        <w:t xml:space="preserve"> </w:t>
      </w:r>
      <w:r>
        <w:t xml:space="preserve">hodnota jalového výkonu zapojení kondenzátorové baterie do hvězdy při jmenovitém napětí transformátoru vyšla </w:t>
      </w:r>
      <m:oMath>
        <m:r>
          <m:rPr>
            <m:sty m:val="p"/>
          </m:rPr>
          <w:rPr>
            <w:rFonts w:ascii="Cambria Math" w:hAnsi="Cambria Math"/>
          </w:rPr>
          <m:t>100,53 VAr</m:t>
        </m:r>
      </m:oMath>
      <w:r>
        <w:rPr>
          <w:rFonts w:eastAsiaTheme="minorEastAsia"/>
        </w:rPr>
        <w:t>. Při odečtení jalových výkonů nekompenzovaného a kompenzovaného tr</w:t>
      </w:r>
      <w:r w:rsidR="001E24C5">
        <w:rPr>
          <w:rFonts w:eastAsiaTheme="minorEastAsia"/>
        </w:rPr>
        <w:t>ansformátor</w:t>
      </w:r>
      <w:r>
        <w:rPr>
          <w:rFonts w:eastAsiaTheme="minorEastAsia"/>
        </w:rPr>
        <w:t xml:space="preserve"> naprázdno vyšel pokles</w:t>
      </w:r>
      <w:r w:rsidR="00161F13">
        <w:rPr>
          <w:rFonts w:eastAsiaTheme="minorEastAsia"/>
        </w:rPr>
        <w:t xml:space="preserve"> o</w:t>
      </w:r>
      <w:r>
        <w:rPr>
          <w:rFonts w:eastAsiaTheme="minorEastAsia"/>
        </w:rPr>
        <w:t xml:space="preserve"> </w:t>
      </w:r>
      <m:oMath>
        <m:r>
          <m:rPr>
            <m:sty m:val="p"/>
          </m:rPr>
          <w:rPr>
            <w:rFonts w:ascii="Cambria Math" w:hAnsi="Cambria Math"/>
          </w:rPr>
          <m:t xml:space="preserve">60 </m:t>
        </m:r>
        <m:r>
          <w:rPr>
            <w:rFonts w:ascii="Cambria Math" w:hAnsi="Cambria Math"/>
          </w:rPr>
          <m:t>VAr</m:t>
        </m:r>
      </m:oMath>
      <w:r>
        <w:rPr>
          <w:rFonts w:eastAsiaTheme="minorEastAsia"/>
        </w:rPr>
        <w:t xml:space="preserve">, jalový výkon </w:t>
      </w:r>
      <w:r w:rsidR="00161F13">
        <w:rPr>
          <w:rFonts w:eastAsiaTheme="minorEastAsia"/>
        </w:rPr>
        <w:t xml:space="preserve">se </w:t>
      </w:r>
      <w:r>
        <w:rPr>
          <w:rFonts w:eastAsiaTheme="minorEastAsia"/>
        </w:rPr>
        <w:t xml:space="preserve">tedy znatelně </w:t>
      </w:r>
      <w:r w:rsidR="00161F13">
        <w:rPr>
          <w:rFonts w:eastAsiaTheme="minorEastAsia"/>
        </w:rPr>
        <w:t>zmenšil,</w:t>
      </w:r>
      <w:r>
        <w:rPr>
          <w:rFonts w:eastAsiaTheme="minorEastAsia"/>
        </w:rPr>
        <w:t xml:space="preserve"> ovšem ne o předpokládanou teoretickou hodnotu. </w:t>
      </w:r>
      <w:r w:rsidR="00906B2F">
        <w:rPr>
          <w:rFonts w:eastAsiaTheme="minorEastAsia"/>
        </w:rPr>
        <w:t xml:space="preserve">Odchylka může být způsobena </w:t>
      </w:r>
      <w:r w:rsidR="001E24C5">
        <w:rPr>
          <w:rFonts w:eastAsiaTheme="minorEastAsia"/>
        </w:rPr>
        <w:t xml:space="preserve">indukčností kondenzátorů, tepelnými ztrátami způsobenými ohřevem dielektrika, případně </w:t>
      </w:r>
      <w:r w:rsidR="00906B2F">
        <w:rPr>
          <w:rFonts w:eastAsiaTheme="minorEastAsia"/>
        </w:rPr>
        <w:t>parazitními ind</w:t>
      </w:r>
      <w:r w:rsidR="001E24C5">
        <w:rPr>
          <w:rFonts w:eastAsiaTheme="minorEastAsia"/>
        </w:rPr>
        <w:t>ukčnostmi v přívodních vodičích.</w:t>
      </w:r>
    </w:p>
    <w:p w:rsidR="00095265" w:rsidRDefault="00095265" w:rsidP="002768CA">
      <w:pPr>
        <w:jc w:val="both"/>
        <w:rPr>
          <w:rFonts w:eastAsiaTheme="minorEastAsia"/>
        </w:rPr>
      </w:pPr>
      <w:r>
        <w:rPr>
          <w:rFonts w:eastAsiaTheme="minorEastAsia"/>
        </w:rPr>
        <w:t>Co se týče celkového jalového výkonu jednotlivých zapojení kondenzát</w:t>
      </w:r>
      <w:r w:rsidR="00CF0B56">
        <w:rPr>
          <w:rFonts w:eastAsiaTheme="minorEastAsia"/>
        </w:rPr>
        <w:t>orové baterie</w:t>
      </w:r>
      <w:r>
        <w:rPr>
          <w:rFonts w:eastAsiaTheme="minorEastAsia"/>
        </w:rPr>
        <w:t>, vyšel tento výkon největší v případě zapojení do trojúhelníku, druhý největší pro zapojení do V a</w:t>
      </w:r>
      <w:r w:rsidR="005F42AB">
        <w:rPr>
          <w:rFonts w:eastAsiaTheme="minorEastAsia"/>
        </w:rPr>
        <w:t> </w:t>
      </w:r>
      <w:r>
        <w:rPr>
          <w:rFonts w:eastAsiaTheme="minorEastAsia"/>
        </w:rPr>
        <w:t>nejmenší pro zapojení do hvězdy.</w:t>
      </w:r>
      <w:r w:rsidR="00413EA0">
        <w:rPr>
          <w:rFonts w:eastAsiaTheme="minorEastAsia"/>
        </w:rPr>
        <w:t xml:space="preserve"> Kromě zapojení do V se průběhy výkonů a proudů v</w:t>
      </w:r>
      <w:r w:rsidR="005F42AB">
        <w:rPr>
          <w:rFonts w:eastAsiaTheme="minorEastAsia"/>
        </w:rPr>
        <w:t> </w:t>
      </w:r>
      <w:r w:rsidR="00413EA0">
        <w:rPr>
          <w:rFonts w:eastAsiaTheme="minorEastAsia"/>
        </w:rPr>
        <w:t>jednotlivých fázích až na</w:t>
      </w:r>
      <w:r w:rsidR="007E3DC6">
        <w:rPr>
          <w:rFonts w:eastAsiaTheme="minorEastAsia"/>
        </w:rPr>
        <w:t xml:space="preserve"> drobné odchylky neliší</w:t>
      </w:r>
      <w:r w:rsidR="00413EA0">
        <w:rPr>
          <w:rFonts w:eastAsiaTheme="minorEastAsia"/>
        </w:rPr>
        <w:t xml:space="preserve">. </w:t>
      </w:r>
    </w:p>
    <w:p w:rsidR="00095265" w:rsidRDefault="00095265" w:rsidP="00095265">
      <w:pPr>
        <w:rPr>
          <w:rFonts w:eastAsiaTheme="minorEastAsia"/>
        </w:rPr>
      </w:pPr>
    </w:p>
    <w:p w:rsidR="008C1562" w:rsidRPr="008C1562" w:rsidRDefault="008C1562" w:rsidP="002D0E8D"/>
    <w:sectPr w:rsidR="008C1562" w:rsidRPr="008C1562" w:rsidSect="00466EE3">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CB705B" w15:done="0"/>
  <w15:commentEx w15:paraId="0EA245A1" w15:done="0"/>
  <w15:commentEx w15:paraId="0255DA8E" w15:paraIdParent="0EA245A1" w15:done="0"/>
  <w15:commentEx w15:paraId="32AE1B61" w15:paraIdParent="0EA245A1" w15:done="0"/>
  <w15:commentEx w15:paraId="5C5D2F02" w15:done="0"/>
  <w15:commentEx w15:paraId="7DE1373D" w15:done="0"/>
  <w15:commentEx w15:paraId="4411255B" w15:done="0"/>
  <w15:commentEx w15:paraId="60D2FA2F" w15:done="0"/>
</w15:commentsEx>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 Pechanek">
    <w15:presenceInfo w15:providerId="None" w15:userId="Roman Pechanek"/>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defaultTabStop w:val="708"/>
  <w:hyphenationZone w:val="425"/>
  <w:characterSpacingControl w:val="doNotCompress"/>
  <w:compat/>
  <w:rsids>
    <w:rsidRoot w:val="00C05A39"/>
    <w:rsid w:val="00014235"/>
    <w:rsid w:val="00023AD9"/>
    <w:rsid w:val="0003481D"/>
    <w:rsid w:val="0007195A"/>
    <w:rsid w:val="00095265"/>
    <w:rsid w:val="000A0A31"/>
    <w:rsid w:val="000B0FA6"/>
    <w:rsid w:val="00102DCB"/>
    <w:rsid w:val="00102F7C"/>
    <w:rsid w:val="00113ADC"/>
    <w:rsid w:val="00131B33"/>
    <w:rsid w:val="00141BA0"/>
    <w:rsid w:val="00161F13"/>
    <w:rsid w:val="001B01C3"/>
    <w:rsid w:val="001E24C5"/>
    <w:rsid w:val="00217D2A"/>
    <w:rsid w:val="00227134"/>
    <w:rsid w:val="00241A60"/>
    <w:rsid w:val="00245900"/>
    <w:rsid w:val="002706B9"/>
    <w:rsid w:val="002768CA"/>
    <w:rsid w:val="00280F3C"/>
    <w:rsid w:val="002A0910"/>
    <w:rsid w:val="002B6765"/>
    <w:rsid w:val="002C3602"/>
    <w:rsid w:val="002C567E"/>
    <w:rsid w:val="002C64EA"/>
    <w:rsid w:val="002D0E8D"/>
    <w:rsid w:val="002D2A4B"/>
    <w:rsid w:val="002E454B"/>
    <w:rsid w:val="00320326"/>
    <w:rsid w:val="00323C46"/>
    <w:rsid w:val="00367F7D"/>
    <w:rsid w:val="003931B6"/>
    <w:rsid w:val="003E0545"/>
    <w:rsid w:val="003F7D12"/>
    <w:rsid w:val="00413EA0"/>
    <w:rsid w:val="004144BB"/>
    <w:rsid w:val="00454439"/>
    <w:rsid w:val="00466EE3"/>
    <w:rsid w:val="00496977"/>
    <w:rsid w:val="004C0242"/>
    <w:rsid w:val="004D0338"/>
    <w:rsid w:val="004E6507"/>
    <w:rsid w:val="004F162A"/>
    <w:rsid w:val="00513DB2"/>
    <w:rsid w:val="00521B1F"/>
    <w:rsid w:val="00523694"/>
    <w:rsid w:val="00526CC2"/>
    <w:rsid w:val="00542146"/>
    <w:rsid w:val="005507F5"/>
    <w:rsid w:val="005654F8"/>
    <w:rsid w:val="00580CAE"/>
    <w:rsid w:val="005B2615"/>
    <w:rsid w:val="005B3EDB"/>
    <w:rsid w:val="005B65BD"/>
    <w:rsid w:val="005C7AEC"/>
    <w:rsid w:val="005E6899"/>
    <w:rsid w:val="005F1EE3"/>
    <w:rsid w:val="005F42AB"/>
    <w:rsid w:val="005F6B47"/>
    <w:rsid w:val="0062643A"/>
    <w:rsid w:val="0065785C"/>
    <w:rsid w:val="00675E8F"/>
    <w:rsid w:val="00686628"/>
    <w:rsid w:val="006C28FC"/>
    <w:rsid w:val="006C64A5"/>
    <w:rsid w:val="006C6E10"/>
    <w:rsid w:val="006D6B47"/>
    <w:rsid w:val="00706609"/>
    <w:rsid w:val="0074415B"/>
    <w:rsid w:val="007743A7"/>
    <w:rsid w:val="007802AC"/>
    <w:rsid w:val="007874FF"/>
    <w:rsid w:val="007E3DC6"/>
    <w:rsid w:val="007E60A0"/>
    <w:rsid w:val="007F27B8"/>
    <w:rsid w:val="008014A2"/>
    <w:rsid w:val="008517B4"/>
    <w:rsid w:val="0087779C"/>
    <w:rsid w:val="008C1562"/>
    <w:rsid w:val="008E4CC7"/>
    <w:rsid w:val="008F1844"/>
    <w:rsid w:val="008F1BF0"/>
    <w:rsid w:val="00902A0C"/>
    <w:rsid w:val="00904342"/>
    <w:rsid w:val="00906B2F"/>
    <w:rsid w:val="00920137"/>
    <w:rsid w:val="0093684C"/>
    <w:rsid w:val="00936D39"/>
    <w:rsid w:val="009762EB"/>
    <w:rsid w:val="009B79AA"/>
    <w:rsid w:val="009C13E3"/>
    <w:rsid w:val="009F687A"/>
    <w:rsid w:val="00A010B0"/>
    <w:rsid w:val="00A35E49"/>
    <w:rsid w:val="00A5424A"/>
    <w:rsid w:val="00A72208"/>
    <w:rsid w:val="00A85092"/>
    <w:rsid w:val="00A92DD6"/>
    <w:rsid w:val="00A97E94"/>
    <w:rsid w:val="00AB6104"/>
    <w:rsid w:val="00AC23F3"/>
    <w:rsid w:val="00AD62CF"/>
    <w:rsid w:val="00AD68C4"/>
    <w:rsid w:val="00AE25CD"/>
    <w:rsid w:val="00AF111A"/>
    <w:rsid w:val="00B05287"/>
    <w:rsid w:val="00B138DE"/>
    <w:rsid w:val="00B13AE4"/>
    <w:rsid w:val="00B356D2"/>
    <w:rsid w:val="00B47143"/>
    <w:rsid w:val="00B62869"/>
    <w:rsid w:val="00B658F0"/>
    <w:rsid w:val="00B67978"/>
    <w:rsid w:val="00BB2132"/>
    <w:rsid w:val="00BD726B"/>
    <w:rsid w:val="00BF3A70"/>
    <w:rsid w:val="00C05A39"/>
    <w:rsid w:val="00C205FF"/>
    <w:rsid w:val="00C3484D"/>
    <w:rsid w:val="00C628EF"/>
    <w:rsid w:val="00C75311"/>
    <w:rsid w:val="00C80E62"/>
    <w:rsid w:val="00C90587"/>
    <w:rsid w:val="00CB0C5E"/>
    <w:rsid w:val="00CB39CC"/>
    <w:rsid w:val="00CC1473"/>
    <w:rsid w:val="00CC21C3"/>
    <w:rsid w:val="00CC7740"/>
    <w:rsid w:val="00CE446A"/>
    <w:rsid w:val="00CF0B56"/>
    <w:rsid w:val="00CF32AB"/>
    <w:rsid w:val="00CF7571"/>
    <w:rsid w:val="00D37C64"/>
    <w:rsid w:val="00D47A66"/>
    <w:rsid w:val="00D55437"/>
    <w:rsid w:val="00D73C0E"/>
    <w:rsid w:val="00D82026"/>
    <w:rsid w:val="00D8740B"/>
    <w:rsid w:val="00D87A93"/>
    <w:rsid w:val="00DA39DA"/>
    <w:rsid w:val="00DB649E"/>
    <w:rsid w:val="00DF0526"/>
    <w:rsid w:val="00E05CBE"/>
    <w:rsid w:val="00E21A5B"/>
    <w:rsid w:val="00E83D51"/>
    <w:rsid w:val="00EB605B"/>
    <w:rsid w:val="00EC1BE4"/>
    <w:rsid w:val="00ED1D67"/>
    <w:rsid w:val="00F015F3"/>
    <w:rsid w:val="00F02B6E"/>
    <w:rsid w:val="00F050B2"/>
    <w:rsid w:val="00F11E34"/>
    <w:rsid w:val="00F21EEF"/>
    <w:rsid w:val="00F32CAE"/>
    <w:rsid w:val="00FC3C53"/>
    <w:rsid w:val="00FC44B9"/>
    <w:rsid w:val="00FC5AC6"/>
    <w:rsid w:val="00FD5694"/>
    <w:rsid w:val="00FE22C8"/>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aliases w:val="Normální text"/>
    <w:qFormat/>
    <w:rsid w:val="008C1562"/>
    <w:rPr>
      <w:rFonts w:ascii="Times New Roman" w:hAnsi="Times New Roman"/>
      <w:sz w:val="24"/>
    </w:rPr>
  </w:style>
  <w:style w:type="paragraph" w:styleId="Nadpis1">
    <w:name w:val="heading 1"/>
    <w:basedOn w:val="Normln"/>
    <w:link w:val="Nadpis1Char"/>
    <w:uiPriority w:val="9"/>
    <w:qFormat/>
    <w:rsid w:val="00454439"/>
    <w:pPr>
      <w:keepNext/>
      <w:keepLines/>
      <w:spacing w:before="600" w:after="120" w:line="480" w:lineRule="auto"/>
      <w:outlineLvl w:val="0"/>
    </w:pPr>
    <w:rPr>
      <w:rFonts w:ascii="Arial" w:eastAsiaTheme="majorEastAsia" w:hAnsi="Arial" w:cstheme="majorBidi"/>
      <w:b/>
      <w:bCs/>
      <w:sz w:val="36"/>
      <w:szCs w:val="28"/>
    </w:rPr>
  </w:style>
  <w:style w:type="paragraph" w:styleId="Nadpis2">
    <w:name w:val="heading 2"/>
    <w:basedOn w:val="Normln"/>
    <w:link w:val="Nadpis2Char"/>
    <w:uiPriority w:val="9"/>
    <w:unhideWhenUsed/>
    <w:qFormat/>
    <w:rsid w:val="00454439"/>
    <w:pPr>
      <w:keepNext/>
      <w:keepLines/>
      <w:spacing w:before="320" w:after="120" w:line="360" w:lineRule="auto"/>
      <w:outlineLvl w:val="1"/>
    </w:pPr>
    <w:rPr>
      <w:rFonts w:ascii="Arial" w:eastAsiaTheme="majorEastAsia" w:hAnsi="Arial" w:cstheme="majorBidi"/>
      <w:b/>
      <w:bCs/>
      <w:sz w:val="32"/>
      <w:szCs w:val="26"/>
    </w:rPr>
  </w:style>
  <w:style w:type="paragraph" w:styleId="Nadpis3">
    <w:name w:val="heading 3"/>
    <w:aliases w:val="Název úlohy"/>
    <w:basedOn w:val="Normln"/>
    <w:next w:val="Normln"/>
    <w:link w:val="Nadpis3Char"/>
    <w:uiPriority w:val="9"/>
    <w:unhideWhenUsed/>
    <w:qFormat/>
    <w:rsid w:val="00D37C64"/>
    <w:pPr>
      <w:keepNext/>
      <w:keepLines/>
      <w:spacing w:before="200" w:after="0"/>
      <w:jc w:val="center"/>
      <w:outlineLvl w:val="2"/>
    </w:pPr>
    <w:rPr>
      <w:rFonts w:eastAsiaTheme="majorEastAsia" w:cstheme="majorBidi"/>
      <w:b/>
      <w:bCs/>
      <w:sz w:val="40"/>
    </w:rPr>
  </w:style>
  <w:style w:type="paragraph" w:styleId="Nadpis4">
    <w:name w:val="heading 4"/>
    <w:aliases w:val="Popisek Obr"/>
    <w:basedOn w:val="Normln"/>
    <w:next w:val="Normln"/>
    <w:link w:val="Nadpis4Char"/>
    <w:uiPriority w:val="9"/>
    <w:unhideWhenUsed/>
    <w:qFormat/>
    <w:rsid w:val="00E21A5B"/>
    <w:pPr>
      <w:keepNext/>
      <w:keepLines/>
      <w:spacing w:before="200" w:after="0"/>
      <w:jc w:val="center"/>
      <w:outlineLvl w:val="3"/>
    </w:pPr>
    <w:rPr>
      <w:rFonts w:asciiTheme="majorHAnsi" w:eastAsiaTheme="majorEastAsia" w:hAnsiTheme="majorHAnsi" w:cstheme="majorBidi"/>
      <w:bCs/>
      <w:i/>
      <w:iCs/>
    </w:rPr>
  </w:style>
  <w:style w:type="paragraph" w:styleId="Nadpis5">
    <w:name w:val="heading 5"/>
    <w:aliases w:val="popisek Tab"/>
    <w:basedOn w:val="Normln"/>
    <w:next w:val="Normln"/>
    <w:link w:val="Nadpis5Char"/>
    <w:uiPriority w:val="9"/>
    <w:unhideWhenUsed/>
    <w:qFormat/>
    <w:rsid w:val="009F687A"/>
    <w:pPr>
      <w:keepNext/>
      <w:keepLines/>
      <w:spacing w:before="200" w:after="0" w:line="360" w:lineRule="auto"/>
      <w:outlineLvl w:val="4"/>
    </w:pPr>
    <w:rPr>
      <w:rFonts w:eastAsiaTheme="majorEastAsia" w:cstheme="majorBidi"/>
      <w:i/>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C05A3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05A39"/>
    <w:rPr>
      <w:rFonts w:ascii="Tahoma" w:hAnsi="Tahoma" w:cs="Tahoma"/>
      <w:sz w:val="16"/>
      <w:szCs w:val="16"/>
    </w:rPr>
  </w:style>
  <w:style w:type="character" w:customStyle="1" w:styleId="Nadpis1Char">
    <w:name w:val="Nadpis 1 Char"/>
    <w:basedOn w:val="Standardnpsmoodstavce"/>
    <w:link w:val="Nadpis1"/>
    <w:uiPriority w:val="9"/>
    <w:rsid w:val="00454439"/>
    <w:rPr>
      <w:rFonts w:ascii="Arial" w:eastAsiaTheme="majorEastAsia" w:hAnsi="Arial" w:cstheme="majorBidi"/>
      <w:b/>
      <w:bCs/>
      <w:sz w:val="36"/>
      <w:szCs w:val="28"/>
    </w:rPr>
  </w:style>
  <w:style w:type="character" w:customStyle="1" w:styleId="Nadpis2Char">
    <w:name w:val="Nadpis 2 Char"/>
    <w:basedOn w:val="Standardnpsmoodstavce"/>
    <w:link w:val="Nadpis2"/>
    <w:uiPriority w:val="9"/>
    <w:rsid w:val="00454439"/>
    <w:rPr>
      <w:rFonts w:ascii="Arial" w:eastAsiaTheme="majorEastAsia" w:hAnsi="Arial" w:cstheme="majorBidi"/>
      <w:b/>
      <w:bCs/>
      <w:sz w:val="32"/>
      <w:szCs w:val="26"/>
    </w:rPr>
  </w:style>
  <w:style w:type="character" w:styleId="Hypertextovodkaz">
    <w:name w:val="Hyperlink"/>
    <w:basedOn w:val="Standardnpsmoodstavce"/>
    <w:uiPriority w:val="99"/>
    <w:unhideWhenUsed/>
    <w:rsid w:val="00D37C64"/>
    <w:rPr>
      <w:color w:val="0000FF" w:themeColor="hyperlink"/>
      <w:u w:val="single"/>
    </w:rPr>
  </w:style>
  <w:style w:type="character" w:customStyle="1" w:styleId="Nadpis3Char">
    <w:name w:val="Nadpis 3 Char"/>
    <w:aliases w:val="Název úlohy Char"/>
    <w:basedOn w:val="Standardnpsmoodstavce"/>
    <w:link w:val="Nadpis3"/>
    <w:uiPriority w:val="9"/>
    <w:rsid w:val="00D37C64"/>
    <w:rPr>
      <w:rFonts w:ascii="Times New Roman" w:eastAsiaTheme="majorEastAsia" w:hAnsi="Times New Roman" w:cstheme="majorBidi"/>
      <w:b/>
      <w:bCs/>
      <w:sz w:val="40"/>
    </w:rPr>
  </w:style>
  <w:style w:type="paragraph" w:styleId="Bezmezer">
    <w:name w:val="No Spacing"/>
    <w:aliases w:val="infotabulka"/>
    <w:link w:val="BezmezerChar"/>
    <w:uiPriority w:val="1"/>
    <w:qFormat/>
    <w:rsid w:val="002A0910"/>
    <w:pPr>
      <w:spacing w:after="0" w:line="240" w:lineRule="auto"/>
    </w:pPr>
    <w:rPr>
      <w:rFonts w:ascii="Times New Roman" w:hAnsi="Times New Roman"/>
      <w:b/>
      <w:sz w:val="28"/>
    </w:rPr>
  </w:style>
  <w:style w:type="character" w:customStyle="1" w:styleId="BezmezerChar">
    <w:name w:val="Bez mezer Char"/>
    <w:aliases w:val="infotabulka Char"/>
    <w:basedOn w:val="Standardnpsmoodstavce"/>
    <w:link w:val="Bezmezer"/>
    <w:uiPriority w:val="1"/>
    <w:rsid w:val="002A0910"/>
    <w:rPr>
      <w:rFonts w:ascii="Times New Roman" w:hAnsi="Times New Roman"/>
      <w:b/>
      <w:sz w:val="28"/>
    </w:rPr>
  </w:style>
  <w:style w:type="table" w:styleId="Mkatabulky">
    <w:name w:val="Table Grid"/>
    <w:basedOn w:val="Normlntabulka"/>
    <w:uiPriority w:val="59"/>
    <w:rsid w:val="002E4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Odkaznakoment">
    <w:name w:val="annotation reference"/>
    <w:basedOn w:val="Standardnpsmoodstavce"/>
    <w:uiPriority w:val="99"/>
    <w:semiHidden/>
    <w:unhideWhenUsed/>
    <w:rsid w:val="005E6899"/>
    <w:rPr>
      <w:sz w:val="16"/>
      <w:szCs w:val="16"/>
    </w:rPr>
  </w:style>
  <w:style w:type="paragraph" w:styleId="Textkomente">
    <w:name w:val="annotation text"/>
    <w:basedOn w:val="Normln"/>
    <w:link w:val="TextkomenteChar"/>
    <w:uiPriority w:val="99"/>
    <w:unhideWhenUsed/>
    <w:rsid w:val="005E6899"/>
    <w:pPr>
      <w:spacing w:line="240" w:lineRule="auto"/>
    </w:pPr>
    <w:rPr>
      <w:sz w:val="20"/>
      <w:szCs w:val="20"/>
    </w:rPr>
  </w:style>
  <w:style w:type="character" w:customStyle="1" w:styleId="TextkomenteChar">
    <w:name w:val="Text komentáře Char"/>
    <w:basedOn w:val="Standardnpsmoodstavce"/>
    <w:link w:val="Textkomente"/>
    <w:uiPriority w:val="99"/>
    <w:rsid w:val="005E6899"/>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5E6899"/>
    <w:rPr>
      <w:b/>
      <w:bCs/>
    </w:rPr>
  </w:style>
  <w:style w:type="character" w:customStyle="1" w:styleId="PedmtkomenteChar">
    <w:name w:val="Předmět komentáře Char"/>
    <w:basedOn w:val="TextkomenteChar"/>
    <w:link w:val="Pedmtkomente"/>
    <w:uiPriority w:val="99"/>
    <w:semiHidden/>
    <w:rsid w:val="005E6899"/>
    <w:rPr>
      <w:rFonts w:ascii="Times New Roman" w:hAnsi="Times New Roman"/>
      <w:b/>
      <w:bCs/>
      <w:sz w:val="20"/>
      <w:szCs w:val="20"/>
    </w:rPr>
  </w:style>
  <w:style w:type="paragraph" w:styleId="Revize">
    <w:name w:val="Revision"/>
    <w:hidden/>
    <w:uiPriority w:val="99"/>
    <w:semiHidden/>
    <w:rsid w:val="005E6899"/>
    <w:pPr>
      <w:spacing w:after="0" w:line="240" w:lineRule="auto"/>
    </w:pPr>
    <w:rPr>
      <w:rFonts w:ascii="Times New Roman" w:hAnsi="Times New Roman"/>
      <w:sz w:val="24"/>
    </w:rPr>
  </w:style>
  <w:style w:type="paragraph" w:styleId="Titulek">
    <w:name w:val="caption"/>
    <w:basedOn w:val="Normln"/>
    <w:next w:val="Normln"/>
    <w:uiPriority w:val="35"/>
    <w:unhideWhenUsed/>
    <w:qFormat/>
    <w:rsid w:val="00D87A93"/>
    <w:pPr>
      <w:spacing w:line="240" w:lineRule="auto"/>
    </w:pPr>
    <w:rPr>
      <w:b/>
      <w:bCs/>
      <w:color w:val="4F81BD" w:themeColor="accent1"/>
      <w:sz w:val="18"/>
      <w:szCs w:val="18"/>
    </w:rPr>
  </w:style>
  <w:style w:type="paragraph" w:styleId="Nzev">
    <w:name w:val="Title"/>
    <w:basedOn w:val="Normln"/>
    <w:next w:val="Normln"/>
    <w:link w:val="NzevChar"/>
    <w:uiPriority w:val="10"/>
    <w:qFormat/>
    <w:rsid w:val="00D87A93"/>
    <w:pPr>
      <w:pBdr>
        <w:bottom w:val="single" w:sz="8" w:space="4" w:color="4F81BD" w:themeColor="accent1"/>
      </w:pBdr>
      <w:spacing w:after="300" w:line="240" w:lineRule="auto"/>
      <w:contextualSpacing/>
    </w:pPr>
    <w:rPr>
      <w:rFonts w:eastAsiaTheme="majorEastAsia" w:cstheme="majorBidi"/>
      <w:i/>
      <w:spacing w:val="5"/>
      <w:kern w:val="28"/>
      <w:szCs w:val="52"/>
    </w:rPr>
  </w:style>
  <w:style w:type="character" w:customStyle="1" w:styleId="NzevChar">
    <w:name w:val="Název Char"/>
    <w:basedOn w:val="Standardnpsmoodstavce"/>
    <w:link w:val="Nzev"/>
    <w:uiPriority w:val="10"/>
    <w:rsid w:val="00D87A93"/>
    <w:rPr>
      <w:rFonts w:ascii="Times New Roman" w:eastAsiaTheme="majorEastAsia" w:hAnsi="Times New Roman" w:cstheme="majorBidi"/>
      <w:i/>
      <w:spacing w:val="5"/>
      <w:kern w:val="28"/>
      <w:sz w:val="24"/>
      <w:szCs w:val="52"/>
    </w:rPr>
  </w:style>
  <w:style w:type="paragraph" w:styleId="Podtitul">
    <w:name w:val="Subtitle"/>
    <w:aliases w:val="Popisek"/>
    <w:basedOn w:val="Normln"/>
    <w:next w:val="Normln"/>
    <w:link w:val="PodtitulChar"/>
    <w:uiPriority w:val="11"/>
    <w:qFormat/>
    <w:rsid w:val="00D87A93"/>
    <w:pPr>
      <w:numPr>
        <w:ilvl w:val="1"/>
      </w:numPr>
    </w:pPr>
    <w:rPr>
      <w:rFonts w:eastAsiaTheme="majorEastAsia" w:cstheme="majorBidi"/>
      <w:i/>
      <w:iCs/>
      <w:spacing w:val="15"/>
      <w:szCs w:val="24"/>
    </w:rPr>
  </w:style>
  <w:style w:type="character" w:customStyle="1" w:styleId="PodtitulChar">
    <w:name w:val="Podtitul Char"/>
    <w:aliases w:val="Popisek Char"/>
    <w:basedOn w:val="Standardnpsmoodstavce"/>
    <w:link w:val="Podtitul"/>
    <w:uiPriority w:val="11"/>
    <w:rsid w:val="00D87A93"/>
    <w:rPr>
      <w:rFonts w:ascii="Times New Roman" w:eastAsiaTheme="majorEastAsia" w:hAnsi="Times New Roman" w:cstheme="majorBidi"/>
      <w:i/>
      <w:iCs/>
      <w:spacing w:val="15"/>
      <w:sz w:val="24"/>
      <w:szCs w:val="24"/>
    </w:rPr>
  </w:style>
  <w:style w:type="character" w:styleId="Zdraznnjemn">
    <w:name w:val="Subtle Emphasis"/>
    <w:basedOn w:val="Standardnpsmoodstavce"/>
    <w:uiPriority w:val="19"/>
    <w:qFormat/>
    <w:rsid w:val="00E21A5B"/>
    <w:rPr>
      <w:rFonts w:ascii="Times New Roman" w:hAnsi="Times New Roman"/>
      <w:i/>
      <w:iCs/>
      <w:color w:val="auto"/>
      <w:sz w:val="24"/>
    </w:rPr>
  </w:style>
  <w:style w:type="character" w:customStyle="1" w:styleId="Nadpis4Char">
    <w:name w:val="Nadpis 4 Char"/>
    <w:aliases w:val="Popisek Obr Char"/>
    <w:basedOn w:val="Standardnpsmoodstavce"/>
    <w:link w:val="Nadpis4"/>
    <w:uiPriority w:val="9"/>
    <w:rsid w:val="00E21A5B"/>
    <w:rPr>
      <w:rFonts w:asciiTheme="majorHAnsi" w:eastAsiaTheme="majorEastAsia" w:hAnsiTheme="majorHAnsi" w:cstheme="majorBidi"/>
      <w:bCs/>
      <w:i/>
      <w:iCs/>
      <w:sz w:val="24"/>
    </w:rPr>
  </w:style>
  <w:style w:type="character" w:customStyle="1" w:styleId="Nadpis5Char">
    <w:name w:val="Nadpis 5 Char"/>
    <w:aliases w:val="popisek Tab Char"/>
    <w:basedOn w:val="Standardnpsmoodstavce"/>
    <w:link w:val="Nadpis5"/>
    <w:uiPriority w:val="9"/>
    <w:rsid w:val="009F687A"/>
    <w:rPr>
      <w:rFonts w:ascii="Times New Roman" w:eastAsiaTheme="majorEastAsia" w:hAnsi="Times New Roman" w:cstheme="majorBidi"/>
      <w:i/>
      <w:sz w:val="24"/>
    </w:rPr>
  </w:style>
  <w:style w:type="character" w:styleId="Siln">
    <w:name w:val="Strong"/>
    <w:basedOn w:val="Standardnpsmoodstavce"/>
    <w:uiPriority w:val="22"/>
    <w:qFormat/>
    <w:rsid w:val="00FD5694"/>
    <w:rPr>
      <w:b/>
      <w:bCs/>
    </w:rPr>
  </w:style>
  <w:style w:type="paragraph" w:customStyle="1" w:styleId="Default">
    <w:name w:val="Default"/>
    <w:rsid w:val="00A7220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Standardnpsmoodstavce"/>
    <w:rsid w:val="00323C46"/>
  </w:style>
  <w:style w:type="character" w:styleId="Zstupntext">
    <w:name w:val="Placeholder Text"/>
    <w:basedOn w:val="Standardnpsmoodstavce"/>
    <w:uiPriority w:val="99"/>
    <w:semiHidden/>
    <w:rsid w:val="00FC5AC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aliases w:val="Normální text"/>
    <w:qFormat/>
    <w:rsid w:val="008C1562"/>
    <w:rPr>
      <w:rFonts w:ascii="Times New Roman" w:hAnsi="Times New Roman"/>
      <w:sz w:val="24"/>
    </w:rPr>
  </w:style>
  <w:style w:type="paragraph" w:styleId="Nadpis1">
    <w:name w:val="heading 1"/>
    <w:basedOn w:val="Normln"/>
    <w:link w:val="Nadpis1Char"/>
    <w:uiPriority w:val="9"/>
    <w:qFormat/>
    <w:rsid w:val="00454439"/>
    <w:pPr>
      <w:keepNext/>
      <w:keepLines/>
      <w:spacing w:before="600" w:after="120" w:line="480" w:lineRule="auto"/>
      <w:outlineLvl w:val="0"/>
    </w:pPr>
    <w:rPr>
      <w:rFonts w:ascii="Arial" w:eastAsiaTheme="majorEastAsia" w:hAnsi="Arial" w:cstheme="majorBidi"/>
      <w:b/>
      <w:bCs/>
      <w:sz w:val="36"/>
      <w:szCs w:val="28"/>
    </w:rPr>
  </w:style>
  <w:style w:type="paragraph" w:styleId="Nadpis2">
    <w:name w:val="heading 2"/>
    <w:basedOn w:val="Normln"/>
    <w:link w:val="Nadpis2Char"/>
    <w:uiPriority w:val="9"/>
    <w:unhideWhenUsed/>
    <w:qFormat/>
    <w:rsid w:val="00454439"/>
    <w:pPr>
      <w:keepNext/>
      <w:keepLines/>
      <w:spacing w:before="320" w:after="120" w:line="360" w:lineRule="auto"/>
      <w:outlineLvl w:val="1"/>
    </w:pPr>
    <w:rPr>
      <w:rFonts w:ascii="Arial" w:eastAsiaTheme="majorEastAsia" w:hAnsi="Arial" w:cstheme="majorBidi"/>
      <w:b/>
      <w:bCs/>
      <w:sz w:val="32"/>
      <w:szCs w:val="26"/>
    </w:rPr>
  </w:style>
  <w:style w:type="paragraph" w:styleId="Nadpis3">
    <w:name w:val="heading 3"/>
    <w:aliases w:val="Název úlohy"/>
    <w:basedOn w:val="Normln"/>
    <w:next w:val="Normln"/>
    <w:link w:val="Nadpis3Char"/>
    <w:uiPriority w:val="9"/>
    <w:unhideWhenUsed/>
    <w:qFormat/>
    <w:rsid w:val="00D37C64"/>
    <w:pPr>
      <w:keepNext/>
      <w:keepLines/>
      <w:spacing w:before="200" w:after="0"/>
      <w:jc w:val="center"/>
      <w:outlineLvl w:val="2"/>
    </w:pPr>
    <w:rPr>
      <w:rFonts w:eastAsiaTheme="majorEastAsia" w:cstheme="majorBidi"/>
      <w:b/>
      <w:bCs/>
      <w:sz w:val="40"/>
    </w:rPr>
  </w:style>
  <w:style w:type="paragraph" w:styleId="Nadpis4">
    <w:name w:val="heading 4"/>
    <w:aliases w:val="Popisek Obr"/>
    <w:basedOn w:val="Normln"/>
    <w:next w:val="Normln"/>
    <w:link w:val="Nadpis4Char"/>
    <w:uiPriority w:val="9"/>
    <w:unhideWhenUsed/>
    <w:qFormat/>
    <w:rsid w:val="00E21A5B"/>
    <w:pPr>
      <w:keepNext/>
      <w:keepLines/>
      <w:spacing w:before="200" w:after="0"/>
      <w:jc w:val="center"/>
      <w:outlineLvl w:val="3"/>
    </w:pPr>
    <w:rPr>
      <w:rFonts w:asciiTheme="majorHAnsi" w:eastAsiaTheme="majorEastAsia" w:hAnsiTheme="majorHAnsi" w:cstheme="majorBidi"/>
      <w:bCs/>
      <w:i/>
      <w:iCs/>
    </w:rPr>
  </w:style>
  <w:style w:type="paragraph" w:styleId="Nadpis5">
    <w:name w:val="heading 5"/>
    <w:aliases w:val="popisek Tab"/>
    <w:basedOn w:val="Normln"/>
    <w:next w:val="Normln"/>
    <w:link w:val="Nadpis5Char"/>
    <w:uiPriority w:val="9"/>
    <w:unhideWhenUsed/>
    <w:qFormat/>
    <w:rsid w:val="009F687A"/>
    <w:pPr>
      <w:keepNext/>
      <w:keepLines/>
      <w:spacing w:before="200" w:after="0" w:line="360" w:lineRule="auto"/>
      <w:outlineLvl w:val="4"/>
    </w:pPr>
    <w:rPr>
      <w:rFonts w:eastAsiaTheme="majorEastAsia" w:cstheme="majorBidi"/>
      <w:i/>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C05A3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05A39"/>
    <w:rPr>
      <w:rFonts w:ascii="Tahoma" w:hAnsi="Tahoma" w:cs="Tahoma"/>
      <w:sz w:val="16"/>
      <w:szCs w:val="16"/>
    </w:rPr>
  </w:style>
  <w:style w:type="character" w:customStyle="1" w:styleId="Nadpis1Char">
    <w:name w:val="Nadpis 1 Char"/>
    <w:basedOn w:val="Standardnpsmoodstavce"/>
    <w:link w:val="Nadpis1"/>
    <w:uiPriority w:val="9"/>
    <w:rsid w:val="00454439"/>
    <w:rPr>
      <w:rFonts w:ascii="Arial" w:eastAsiaTheme="majorEastAsia" w:hAnsi="Arial" w:cstheme="majorBidi"/>
      <w:b/>
      <w:bCs/>
      <w:sz w:val="36"/>
      <w:szCs w:val="28"/>
    </w:rPr>
  </w:style>
  <w:style w:type="character" w:customStyle="1" w:styleId="Nadpis2Char">
    <w:name w:val="Nadpis 2 Char"/>
    <w:basedOn w:val="Standardnpsmoodstavce"/>
    <w:link w:val="Nadpis2"/>
    <w:uiPriority w:val="9"/>
    <w:rsid w:val="00454439"/>
    <w:rPr>
      <w:rFonts w:ascii="Arial" w:eastAsiaTheme="majorEastAsia" w:hAnsi="Arial" w:cstheme="majorBidi"/>
      <w:b/>
      <w:bCs/>
      <w:sz w:val="32"/>
      <w:szCs w:val="26"/>
    </w:rPr>
  </w:style>
  <w:style w:type="character" w:styleId="Hypertextovodkaz">
    <w:name w:val="Hyperlink"/>
    <w:basedOn w:val="Standardnpsmoodstavce"/>
    <w:uiPriority w:val="99"/>
    <w:unhideWhenUsed/>
    <w:rsid w:val="00D37C64"/>
    <w:rPr>
      <w:color w:val="0000FF" w:themeColor="hyperlink"/>
      <w:u w:val="single"/>
    </w:rPr>
  </w:style>
  <w:style w:type="character" w:customStyle="1" w:styleId="Nadpis3Char">
    <w:name w:val="Nadpis 3 Char"/>
    <w:aliases w:val="Název úlohy Char"/>
    <w:basedOn w:val="Standardnpsmoodstavce"/>
    <w:link w:val="Nadpis3"/>
    <w:uiPriority w:val="9"/>
    <w:rsid w:val="00D37C64"/>
    <w:rPr>
      <w:rFonts w:ascii="Times New Roman" w:eastAsiaTheme="majorEastAsia" w:hAnsi="Times New Roman" w:cstheme="majorBidi"/>
      <w:b/>
      <w:bCs/>
      <w:sz w:val="40"/>
    </w:rPr>
  </w:style>
  <w:style w:type="paragraph" w:styleId="Bezmezer">
    <w:name w:val="No Spacing"/>
    <w:aliases w:val="infotabulka"/>
    <w:link w:val="BezmezerChar"/>
    <w:uiPriority w:val="1"/>
    <w:qFormat/>
    <w:rsid w:val="002A0910"/>
    <w:pPr>
      <w:spacing w:after="0" w:line="240" w:lineRule="auto"/>
    </w:pPr>
    <w:rPr>
      <w:rFonts w:ascii="Times New Roman" w:hAnsi="Times New Roman"/>
      <w:b/>
      <w:sz w:val="28"/>
    </w:rPr>
  </w:style>
  <w:style w:type="character" w:customStyle="1" w:styleId="BezmezerChar">
    <w:name w:val="Bez mezer Char"/>
    <w:aliases w:val="infotabulka Char"/>
    <w:basedOn w:val="Standardnpsmoodstavce"/>
    <w:link w:val="Bezmezer"/>
    <w:uiPriority w:val="1"/>
    <w:rsid w:val="002A0910"/>
    <w:rPr>
      <w:rFonts w:ascii="Times New Roman" w:hAnsi="Times New Roman"/>
      <w:b/>
      <w:sz w:val="28"/>
    </w:rPr>
  </w:style>
  <w:style w:type="table" w:styleId="Mkatabulky">
    <w:name w:val="Table Grid"/>
    <w:basedOn w:val="Normlntabulka"/>
    <w:uiPriority w:val="59"/>
    <w:rsid w:val="002E4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
    <w:name w:val="annotation reference"/>
    <w:basedOn w:val="Standardnpsmoodstavce"/>
    <w:uiPriority w:val="99"/>
    <w:semiHidden/>
    <w:unhideWhenUsed/>
    <w:rsid w:val="005E6899"/>
    <w:rPr>
      <w:sz w:val="16"/>
      <w:szCs w:val="16"/>
    </w:rPr>
  </w:style>
  <w:style w:type="paragraph" w:styleId="Textkomente">
    <w:name w:val="annotation text"/>
    <w:basedOn w:val="Normln"/>
    <w:link w:val="TextkomenteChar"/>
    <w:uiPriority w:val="99"/>
    <w:unhideWhenUsed/>
    <w:rsid w:val="005E6899"/>
    <w:pPr>
      <w:spacing w:line="240" w:lineRule="auto"/>
    </w:pPr>
    <w:rPr>
      <w:sz w:val="20"/>
      <w:szCs w:val="20"/>
    </w:rPr>
  </w:style>
  <w:style w:type="character" w:customStyle="1" w:styleId="TextkomenteChar">
    <w:name w:val="Text komentáře Char"/>
    <w:basedOn w:val="Standardnpsmoodstavce"/>
    <w:link w:val="Textkomente"/>
    <w:uiPriority w:val="99"/>
    <w:rsid w:val="005E6899"/>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5E6899"/>
    <w:rPr>
      <w:b/>
      <w:bCs/>
    </w:rPr>
  </w:style>
  <w:style w:type="character" w:customStyle="1" w:styleId="PedmtkomenteChar">
    <w:name w:val="Předmět komentáře Char"/>
    <w:basedOn w:val="TextkomenteChar"/>
    <w:link w:val="Pedmtkomente"/>
    <w:uiPriority w:val="99"/>
    <w:semiHidden/>
    <w:rsid w:val="005E6899"/>
    <w:rPr>
      <w:rFonts w:ascii="Times New Roman" w:hAnsi="Times New Roman"/>
      <w:b/>
      <w:bCs/>
      <w:sz w:val="20"/>
      <w:szCs w:val="20"/>
    </w:rPr>
  </w:style>
  <w:style w:type="paragraph" w:styleId="Revize">
    <w:name w:val="Revision"/>
    <w:hidden/>
    <w:uiPriority w:val="99"/>
    <w:semiHidden/>
    <w:rsid w:val="005E6899"/>
    <w:pPr>
      <w:spacing w:after="0" w:line="240" w:lineRule="auto"/>
    </w:pPr>
    <w:rPr>
      <w:rFonts w:ascii="Times New Roman" w:hAnsi="Times New Roman"/>
      <w:sz w:val="24"/>
    </w:rPr>
  </w:style>
  <w:style w:type="paragraph" w:styleId="Titulek">
    <w:name w:val="caption"/>
    <w:basedOn w:val="Normln"/>
    <w:next w:val="Normln"/>
    <w:uiPriority w:val="35"/>
    <w:unhideWhenUsed/>
    <w:qFormat/>
    <w:rsid w:val="00D87A93"/>
    <w:pPr>
      <w:spacing w:line="240" w:lineRule="auto"/>
    </w:pPr>
    <w:rPr>
      <w:b/>
      <w:bCs/>
      <w:color w:val="4F81BD" w:themeColor="accent1"/>
      <w:sz w:val="18"/>
      <w:szCs w:val="18"/>
    </w:rPr>
  </w:style>
  <w:style w:type="paragraph" w:styleId="Nzev">
    <w:name w:val="Title"/>
    <w:basedOn w:val="Normln"/>
    <w:next w:val="Normln"/>
    <w:link w:val="NzevChar"/>
    <w:uiPriority w:val="10"/>
    <w:qFormat/>
    <w:rsid w:val="00D87A93"/>
    <w:pPr>
      <w:pBdr>
        <w:bottom w:val="single" w:sz="8" w:space="4" w:color="4F81BD" w:themeColor="accent1"/>
      </w:pBdr>
      <w:spacing w:after="300" w:line="240" w:lineRule="auto"/>
      <w:contextualSpacing/>
    </w:pPr>
    <w:rPr>
      <w:rFonts w:eastAsiaTheme="majorEastAsia" w:cstheme="majorBidi"/>
      <w:i/>
      <w:spacing w:val="5"/>
      <w:kern w:val="28"/>
      <w:szCs w:val="52"/>
    </w:rPr>
  </w:style>
  <w:style w:type="character" w:customStyle="1" w:styleId="NzevChar">
    <w:name w:val="Název Char"/>
    <w:basedOn w:val="Standardnpsmoodstavce"/>
    <w:link w:val="Nzev"/>
    <w:uiPriority w:val="10"/>
    <w:rsid w:val="00D87A93"/>
    <w:rPr>
      <w:rFonts w:ascii="Times New Roman" w:eastAsiaTheme="majorEastAsia" w:hAnsi="Times New Roman" w:cstheme="majorBidi"/>
      <w:i/>
      <w:spacing w:val="5"/>
      <w:kern w:val="28"/>
      <w:sz w:val="24"/>
      <w:szCs w:val="52"/>
    </w:rPr>
  </w:style>
  <w:style w:type="paragraph" w:styleId="Podtitul">
    <w:name w:val="Subtitle"/>
    <w:aliases w:val="Popisek"/>
    <w:basedOn w:val="Normln"/>
    <w:next w:val="Normln"/>
    <w:link w:val="PodtitulChar"/>
    <w:uiPriority w:val="11"/>
    <w:qFormat/>
    <w:rsid w:val="00D87A93"/>
    <w:pPr>
      <w:numPr>
        <w:ilvl w:val="1"/>
      </w:numPr>
    </w:pPr>
    <w:rPr>
      <w:rFonts w:eastAsiaTheme="majorEastAsia" w:cstheme="majorBidi"/>
      <w:i/>
      <w:iCs/>
      <w:spacing w:val="15"/>
      <w:szCs w:val="24"/>
    </w:rPr>
  </w:style>
  <w:style w:type="character" w:customStyle="1" w:styleId="PodtitulChar">
    <w:name w:val="Podtitul Char"/>
    <w:aliases w:val="Popisek Char"/>
    <w:basedOn w:val="Standardnpsmoodstavce"/>
    <w:link w:val="Podtitul"/>
    <w:uiPriority w:val="11"/>
    <w:rsid w:val="00D87A93"/>
    <w:rPr>
      <w:rFonts w:ascii="Times New Roman" w:eastAsiaTheme="majorEastAsia" w:hAnsi="Times New Roman" w:cstheme="majorBidi"/>
      <w:i/>
      <w:iCs/>
      <w:spacing w:val="15"/>
      <w:sz w:val="24"/>
      <w:szCs w:val="24"/>
    </w:rPr>
  </w:style>
  <w:style w:type="character" w:styleId="Zdraznnjemn">
    <w:name w:val="Subtle Emphasis"/>
    <w:basedOn w:val="Standardnpsmoodstavce"/>
    <w:uiPriority w:val="19"/>
    <w:qFormat/>
    <w:rsid w:val="00E21A5B"/>
    <w:rPr>
      <w:rFonts w:ascii="Times New Roman" w:hAnsi="Times New Roman"/>
      <w:i/>
      <w:iCs/>
      <w:color w:val="auto"/>
      <w:sz w:val="24"/>
    </w:rPr>
  </w:style>
  <w:style w:type="character" w:customStyle="1" w:styleId="Nadpis4Char">
    <w:name w:val="Nadpis 4 Char"/>
    <w:aliases w:val="Popisek Obr Char"/>
    <w:basedOn w:val="Standardnpsmoodstavce"/>
    <w:link w:val="Nadpis4"/>
    <w:uiPriority w:val="9"/>
    <w:rsid w:val="00E21A5B"/>
    <w:rPr>
      <w:rFonts w:asciiTheme="majorHAnsi" w:eastAsiaTheme="majorEastAsia" w:hAnsiTheme="majorHAnsi" w:cstheme="majorBidi"/>
      <w:bCs/>
      <w:i/>
      <w:iCs/>
      <w:sz w:val="24"/>
    </w:rPr>
  </w:style>
  <w:style w:type="character" w:customStyle="1" w:styleId="Nadpis5Char">
    <w:name w:val="Nadpis 5 Char"/>
    <w:aliases w:val="popisek Tab Char"/>
    <w:basedOn w:val="Standardnpsmoodstavce"/>
    <w:link w:val="Nadpis5"/>
    <w:uiPriority w:val="9"/>
    <w:rsid w:val="009F687A"/>
    <w:rPr>
      <w:rFonts w:ascii="Times New Roman" w:eastAsiaTheme="majorEastAsia" w:hAnsi="Times New Roman" w:cstheme="majorBidi"/>
      <w:i/>
      <w:sz w:val="24"/>
    </w:rPr>
  </w:style>
</w:styles>
</file>

<file path=word/webSettings.xml><?xml version="1.0" encoding="utf-8"?>
<w:webSettings xmlns:r="http://schemas.openxmlformats.org/officeDocument/2006/relationships" xmlns:w="http://schemas.openxmlformats.org/wordprocessingml/2006/main">
  <w:divs>
    <w:div w:id="41096749">
      <w:bodyDiv w:val="1"/>
      <w:marLeft w:val="0"/>
      <w:marRight w:val="0"/>
      <w:marTop w:val="0"/>
      <w:marBottom w:val="0"/>
      <w:divBdr>
        <w:top w:val="none" w:sz="0" w:space="0" w:color="auto"/>
        <w:left w:val="none" w:sz="0" w:space="0" w:color="auto"/>
        <w:bottom w:val="none" w:sz="0" w:space="0" w:color="auto"/>
        <w:right w:val="none" w:sz="0" w:space="0" w:color="auto"/>
      </w:divBdr>
    </w:div>
    <w:div w:id="63456643">
      <w:bodyDiv w:val="1"/>
      <w:marLeft w:val="0"/>
      <w:marRight w:val="0"/>
      <w:marTop w:val="0"/>
      <w:marBottom w:val="0"/>
      <w:divBdr>
        <w:top w:val="none" w:sz="0" w:space="0" w:color="auto"/>
        <w:left w:val="none" w:sz="0" w:space="0" w:color="auto"/>
        <w:bottom w:val="none" w:sz="0" w:space="0" w:color="auto"/>
        <w:right w:val="none" w:sz="0" w:space="0" w:color="auto"/>
      </w:divBdr>
    </w:div>
    <w:div w:id="175734398">
      <w:bodyDiv w:val="1"/>
      <w:marLeft w:val="0"/>
      <w:marRight w:val="0"/>
      <w:marTop w:val="0"/>
      <w:marBottom w:val="0"/>
      <w:divBdr>
        <w:top w:val="none" w:sz="0" w:space="0" w:color="auto"/>
        <w:left w:val="none" w:sz="0" w:space="0" w:color="auto"/>
        <w:bottom w:val="none" w:sz="0" w:space="0" w:color="auto"/>
        <w:right w:val="none" w:sz="0" w:space="0" w:color="auto"/>
      </w:divBdr>
    </w:div>
    <w:div w:id="421027110">
      <w:bodyDiv w:val="1"/>
      <w:marLeft w:val="0"/>
      <w:marRight w:val="0"/>
      <w:marTop w:val="0"/>
      <w:marBottom w:val="0"/>
      <w:divBdr>
        <w:top w:val="none" w:sz="0" w:space="0" w:color="auto"/>
        <w:left w:val="none" w:sz="0" w:space="0" w:color="auto"/>
        <w:bottom w:val="none" w:sz="0" w:space="0" w:color="auto"/>
        <w:right w:val="none" w:sz="0" w:space="0" w:color="auto"/>
      </w:divBdr>
    </w:div>
    <w:div w:id="584653999">
      <w:bodyDiv w:val="1"/>
      <w:marLeft w:val="0"/>
      <w:marRight w:val="0"/>
      <w:marTop w:val="0"/>
      <w:marBottom w:val="0"/>
      <w:divBdr>
        <w:top w:val="none" w:sz="0" w:space="0" w:color="auto"/>
        <w:left w:val="none" w:sz="0" w:space="0" w:color="auto"/>
        <w:bottom w:val="none" w:sz="0" w:space="0" w:color="auto"/>
        <w:right w:val="none" w:sz="0" w:space="0" w:color="auto"/>
      </w:divBdr>
    </w:div>
    <w:div w:id="885065778">
      <w:bodyDiv w:val="1"/>
      <w:marLeft w:val="0"/>
      <w:marRight w:val="0"/>
      <w:marTop w:val="0"/>
      <w:marBottom w:val="0"/>
      <w:divBdr>
        <w:top w:val="none" w:sz="0" w:space="0" w:color="auto"/>
        <w:left w:val="none" w:sz="0" w:space="0" w:color="auto"/>
        <w:bottom w:val="none" w:sz="0" w:space="0" w:color="auto"/>
        <w:right w:val="none" w:sz="0" w:space="0" w:color="auto"/>
      </w:divBdr>
    </w:div>
    <w:div w:id="1004013203">
      <w:bodyDiv w:val="1"/>
      <w:marLeft w:val="0"/>
      <w:marRight w:val="0"/>
      <w:marTop w:val="0"/>
      <w:marBottom w:val="0"/>
      <w:divBdr>
        <w:top w:val="none" w:sz="0" w:space="0" w:color="auto"/>
        <w:left w:val="none" w:sz="0" w:space="0" w:color="auto"/>
        <w:bottom w:val="none" w:sz="0" w:space="0" w:color="auto"/>
        <w:right w:val="none" w:sz="0" w:space="0" w:color="auto"/>
      </w:divBdr>
    </w:div>
    <w:div w:id="1017731408">
      <w:bodyDiv w:val="1"/>
      <w:marLeft w:val="0"/>
      <w:marRight w:val="0"/>
      <w:marTop w:val="0"/>
      <w:marBottom w:val="0"/>
      <w:divBdr>
        <w:top w:val="none" w:sz="0" w:space="0" w:color="auto"/>
        <w:left w:val="none" w:sz="0" w:space="0" w:color="auto"/>
        <w:bottom w:val="none" w:sz="0" w:space="0" w:color="auto"/>
        <w:right w:val="none" w:sz="0" w:space="0" w:color="auto"/>
      </w:divBdr>
    </w:div>
    <w:div w:id="1100757703">
      <w:bodyDiv w:val="1"/>
      <w:marLeft w:val="0"/>
      <w:marRight w:val="0"/>
      <w:marTop w:val="0"/>
      <w:marBottom w:val="0"/>
      <w:divBdr>
        <w:top w:val="none" w:sz="0" w:space="0" w:color="auto"/>
        <w:left w:val="none" w:sz="0" w:space="0" w:color="auto"/>
        <w:bottom w:val="none" w:sz="0" w:space="0" w:color="auto"/>
        <w:right w:val="none" w:sz="0" w:space="0" w:color="auto"/>
      </w:divBdr>
    </w:div>
    <w:div w:id="1321538277">
      <w:bodyDiv w:val="1"/>
      <w:marLeft w:val="0"/>
      <w:marRight w:val="0"/>
      <w:marTop w:val="0"/>
      <w:marBottom w:val="0"/>
      <w:divBdr>
        <w:top w:val="none" w:sz="0" w:space="0" w:color="auto"/>
        <w:left w:val="none" w:sz="0" w:space="0" w:color="auto"/>
        <w:bottom w:val="none" w:sz="0" w:space="0" w:color="auto"/>
        <w:right w:val="none" w:sz="0" w:space="0" w:color="auto"/>
      </w:divBdr>
    </w:div>
    <w:div w:id="1451437944">
      <w:bodyDiv w:val="1"/>
      <w:marLeft w:val="0"/>
      <w:marRight w:val="0"/>
      <w:marTop w:val="0"/>
      <w:marBottom w:val="0"/>
      <w:divBdr>
        <w:top w:val="none" w:sz="0" w:space="0" w:color="auto"/>
        <w:left w:val="none" w:sz="0" w:space="0" w:color="auto"/>
        <w:bottom w:val="none" w:sz="0" w:space="0" w:color="auto"/>
        <w:right w:val="none" w:sz="0" w:space="0" w:color="auto"/>
      </w:divBdr>
    </w:div>
    <w:div w:id="1553887739">
      <w:bodyDiv w:val="1"/>
      <w:marLeft w:val="0"/>
      <w:marRight w:val="0"/>
      <w:marTop w:val="0"/>
      <w:marBottom w:val="0"/>
      <w:divBdr>
        <w:top w:val="none" w:sz="0" w:space="0" w:color="auto"/>
        <w:left w:val="none" w:sz="0" w:space="0" w:color="auto"/>
        <w:bottom w:val="none" w:sz="0" w:space="0" w:color="auto"/>
        <w:right w:val="none" w:sz="0" w:space="0" w:color="auto"/>
      </w:divBdr>
    </w:div>
    <w:div w:id="168323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emf"/><Relationship Id="rId15" Type="http://schemas.openxmlformats.org/officeDocument/2006/relationships/chart" Target="charts/chart6.xml"/><Relationship Id="rId23" Type="http://schemas.microsoft.com/office/2011/relationships/people" Target="peop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5.xml"/><Relationship Id="rId22" Type="http://schemas.microsoft.com/office/2011/relationships/commentsExtended" Target="commentsExtended.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asi\Desktop\Elaby\ES\kompenzace\kompenzace_tabulk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asi\Desktop\Elaby\ES\kompenzace\kompenzace_tabulk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asi\Desktop\Elaby\ES\kompenzace\kompenzace_tabulk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asi\Desktop\Elaby\ES\kompenzace\kompenzace_tabulk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Kasi\Desktop\Elaby\ES\kompenzace\kompenzace_tabulk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Kasi\Desktop\Elaby\ES\kompenzace\kompenzace_tabulk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Kasi\Desktop\Elaby\ES\kompenzace\kompenzace_tabulk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Zapojení</a:t>
            </a:r>
            <a:r>
              <a:rPr lang="cs-CZ" baseline="0"/>
              <a:t> do hvězdy </a:t>
            </a:r>
            <a:r>
              <a:rPr lang="cs-CZ"/>
              <a:t>I</a:t>
            </a:r>
            <a:r>
              <a:rPr lang="cs-CZ" baseline="-25000"/>
              <a:t>C</a:t>
            </a:r>
            <a:r>
              <a:rPr lang="cs-CZ"/>
              <a:t>=f(U)</a:t>
            </a:r>
          </a:p>
        </c:rich>
      </c:tx>
    </c:title>
    <c:plotArea>
      <c:layout/>
      <c:scatterChart>
        <c:scatterStyle val="lineMarker"/>
        <c:ser>
          <c:idx val="0"/>
          <c:order val="0"/>
          <c:tx>
            <c:strRef>
              <c:f>kompenzace!$Q$1</c:f>
              <c:strCache>
                <c:ptCount val="1"/>
                <c:pt idx="0">
                  <c:v>IL1S</c:v>
                </c:pt>
              </c:strCache>
            </c:strRef>
          </c:tx>
          <c:marker>
            <c:symbol val="circle"/>
            <c:size val="6"/>
          </c:marker>
          <c:xVal>
            <c:numRef>
              <c:f>kompenzace!$N$4:$N$25</c:f>
              <c:numCache>
                <c:formatCode>0.00</c:formatCode>
                <c:ptCount val="22"/>
                <c:pt idx="0">
                  <c:v>0</c:v>
                </c:pt>
                <c:pt idx="1">
                  <c:v>18</c:v>
                </c:pt>
                <c:pt idx="2">
                  <c:v>31</c:v>
                </c:pt>
                <c:pt idx="3">
                  <c:v>43</c:v>
                </c:pt>
                <c:pt idx="4">
                  <c:v>53</c:v>
                </c:pt>
                <c:pt idx="5">
                  <c:v>62</c:v>
                </c:pt>
                <c:pt idx="6">
                  <c:v>77</c:v>
                </c:pt>
                <c:pt idx="7">
                  <c:v>99</c:v>
                </c:pt>
                <c:pt idx="8">
                  <c:v>124</c:v>
                </c:pt>
                <c:pt idx="9">
                  <c:v>145</c:v>
                </c:pt>
                <c:pt idx="10">
                  <c:v>167</c:v>
                </c:pt>
                <c:pt idx="11">
                  <c:v>190</c:v>
                </c:pt>
                <c:pt idx="12">
                  <c:v>217</c:v>
                </c:pt>
                <c:pt idx="13">
                  <c:v>244</c:v>
                </c:pt>
                <c:pt idx="14">
                  <c:v>272</c:v>
                </c:pt>
                <c:pt idx="15">
                  <c:v>299</c:v>
                </c:pt>
                <c:pt idx="16">
                  <c:v>323</c:v>
                </c:pt>
                <c:pt idx="17">
                  <c:v>345</c:v>
                </c:pt>
                <c:pt idx="18">
                  <c:v>364</c:v>
                </c:pt>
                <c:pt idx="19">
                  <c:v>364</c:v>
                </c:pt>
                <c:pt idx="20">
                  <c:v>383</c:v>
                </c:pt>
                <c:pt idx="21">
                  <c:v>392</c:v>
                </c:pt>
              </c:numCache>
            </c:numRef>
          </c:xVal>
          <c:yVal>
            <c:numRef>
              <c:f>kompenzace!$Q$4:$Q$25</c:f>
              <c:numCache>
                <c:formatCode>0.00</c:formatCode>
                <c:ptCount val="22"/>
                <c:pt idx="0">
                  <c:v>0</c:v>
                </c:pt>
                <c:pt idx="1">
                  <c:v>0</c:v>
                </c:pt>
                <c:pt idx="2">
                  <c:v>1.0000000000000005E-2</c:v>
                </c:pt>
                <c:pt idx="3">
                  <c:v>1.4000000000000002E-2</c:v>
                </c:pt>
                <c:pt idx="4">
                  <c:v>1.7999999999999999E-2</c:v>
                </c:pt>
                <c:pt idx="5">
                  <c:v>2.0000000000000011E-2</c:v>
                </c:pt>
                <c:pt idx="6">
                  <c:v>2.6000000000000002E-2</c:v>
                </c:pt>
                <c:pt idx="7">
                  <c:v>3.4000000000000002E-2</c:v>
                </c:pt>
                <c:pt idx="8">
                  <c:v>4.4000000000000025E-2</c:v>
                </c:pt>
                <c:pt idx="9">
                  <c:v>0.05</c:v>
                </c:pt>
                <c:pt idx="10">
                  <c:v>5.8000000000000003E-2</c:v>
                </c:pt>
                <c:pt idx="11">
                  <c:v>6.8000000000000019E-2</c:v>
                </c:pt>
                <c:pt idx="12">
                  <c:v>7.6000000000000012E-2</c:v>
                </c:pt>
                <c:pt idx="13">
                  <c:v>8.6000000000000007E-2</c:v>
                </c:pt>
                <c:pt idx="14">
                  <c:v>9.8000000000000059E-2</c:v>
                </c:pt>
                <c:pt idx="15">
                  <c:v>0.10800000000000005</c:v>
                </c:pt>
                <c:pt idx="16">
                  <c:v>0.11599999999999998</c:v>
                </c:pt>
                <c:pt idx="17">
                  <c:v>0.12400000000000004</c:v>
                </c:pt>
                <c:pt idx="18">
                  <c:v>0.13</c:v>
                </c:pt>
                <c:pt idx="19">
                  <c:v>0.13200000000000001</c:v>
                </c:pt>
                <c:pt idx="20">
                  <c:v>0.13800000000000001</c:v>
                </c:pt>
                <c:pt idx="21">
                  <c:v>0.14200000000000004</c:v>
                </c:pt>
              </c:numCache>
            </c:numRef>
          </c:yVal>
        </c:ser>
        <c:ser>
          <c:idx val="1"/>
          <c:order val="1"/>
          <c:tx>
            <c:strRef>
              <c:f>kompenzace!$R$1</c:f>
              <c:strCache>
                <c:ptCount val="1"/>
                <c:pt idx="0">
                  <c:v>IL2S</c:v>
                </c:pt>
              </c:strCache>
            </c:strRef>
          </c:tx>
          <c:marker>
            <c:symbol val="circle"/>
            <c:size val="6"/>
          </c:marker>
          <c:xVal>
            <c:numRef>
              <c:f>kompenzace!$O$4:$O$25</c:f>
              <c:numCache>
                <c:formatCode>0.00</c:formatCode>
                <c:ptCount val="22"/>
                <c:pt idx="0">
                  <c:v>0</c:v>
                </c:pt>
                <c:pt idx="1">
                  <c:v>17</c:v>
                </c:pt>
                <c:pt idx="2">
                  <c:v>30</c:v>
                </c:pt>
                <c:pt idx="3">
                  <c:v>42</c:v>
                </c:pt>
                <c:pt idx="4">
                  <c:v>51</c:v>
                </c:pt>
                <c:pt idx="5">
                  <c:v>61</c:v>
                </c:pt>
                <c:pt idx="6">
                  <c:v>76</c:v>
                </c:pt>
                <c:pt idx="7">
                  <c:v>98</c:v>
                </c:pt>
                <c:pt idx="8">
                  <c:v>123</c:v>
                </c:pt>
                <c:pt idx="9">
                  <c:v>144</c:v>
                </c:pt>
                <c:pt idx="10">
                  <c:v>166</c:v>
                </c:pt>
                <c:pt idx="11">
                  <c:v>189</c:v>
                </c:pt>
                <c:pt idx="12">
                  <c:v>216</c:v>
                </c:pt>
                <c:pt idx="13">
                  <c:v>243</c:v>
                </c:pt>
                <c:pt idx="14">
                  <c:v>271</c:v>
                </c:pt>
                <c:pt idx="15">
                  <c:v>298</c:v>
                </c:pt>
                <c:pt idx="16">
                  <c:v>322</c:v>
                </c:pt>
                <c:pt idx="17">
                  <c:v>344</c:v>
                </c:pt>
                <c:pt idx="18">
                  <c:v>363</c:v>
                </c:pt>
                <c:pt idx="19">
                  <c:v>364</c:v>
                </c:pt>
                <c:pt idx="20">
                  <c:v>382</c:v>
                </c:pt>
                <c:pt idx="21">
                  <c:v>390</c:v>
                </c:pt>
              </c:numCache>
            </c:numRef>
          </c:xVal>
          <c:yVal>
            <c:numRef>
              <c:f>kompenzace!$R$4:$R$25</c:f>
              <c:numCache>
                <c:formatCode>0.00</c:formatCode>
                <c:ptCount val="22"/>
                <c:pt idx="0">
                  <c:v>0</c:v>
                </c:pt>
                <c:pt idx="1">
                  <c:v>0</c:v>
                </c:pt>
                <c:pt idx="2">
                  <c:v>1.0000000000000005E-2</c:v>
                </c:pt>
                <c:pt idx="3">
                  <c:v>1.4000000000000002E-2</c:v>
                </c:pt>
                <c:pt idx="4">
                  <c:v>1.7999999999999999E-2</c:v>
                </c:pt>
                <c:pt idx="5">
                  <c:v>2.0000000000000011E-2</c:v>
                </c:pt>
                <c:pt idx="6">
                  <c:v>2.6000000000000002E-2</c:v>
                </c:pt>
                <c:pt idx="7">
                  <c:v>3.4000000000000002E-2</c:v>
                </c:pt>
                <c:pt idx="8">
                  <c:v>4.4000000000000025E-2</c:v>
                </c:pt>
                <c:pt idx="9">
                  <c:v>0.05</c:v>
                </c:pt>
                <c:pt idx="10">
                  <c:v>6.0000000000000026E-2</c:v>
                </c:pt>
                <c:pt idx="11">
                  <c:v>6.8000000000000019E-2</c:v>
                </c:pt>
                <c:pt idx="12">
                  <c:v>7.6000000000000012E-2</c:v>
                </c:pt>
                <c:pt idx="13">
                  <c:v>8.6000000000000007E-2</c:v>
                </c:pt>
                <c:pt idx="14">
                  <c:v>9.8000000000000059E-2</c:v>
                </c:pt>
                <c:pt idx="15">
                  <c:v>0.10600000000000002</c:v>
                </c:pt>
                <c:pt idx="16">
                  <c:v>0.11599999999999998</c:v>
                </c:pt>
                <c:pt idx="17">
                  <c:v>0.12400000000000004</c:v>
                </c:pt>
                <c:pt idx="18">
                  <c:v>0.13</c:v>
                </c:pt>
                <c:pt idx="19">
                  <c:v>0.13200000000000001</c:v>
                </c:pt>
                <c:pt idx="20">
                  <c:v>0.13800000000000001</c:v>
                </c:pt>
                <c:pt idx="21">
                  <c:v>0.14000000000000001</c:v>
                </c:pt>
              </c:numCache>
            </c:numRef>
          </c:yVal>
        </c:ser>
        <c:ser>
          <c:idx val="2"/>
          <c:order val="2"/>
          <c:tx>
            <c:strRef>
              <c:f>kompenzace!$S$1</c:f>
              <c:strCache>
                <c:ptCount val="1"/>
                <c:pt idx="0">
                  <c:v>IL3S</c:v>
                </c:pt>
              </c:strCache>
            </c:strRef>
          </c:tx>
          <c:marker>
            <c:symbol val="circle"/>
            <c:size val="6"/>
          </c:marker>
          <c:xVal>
            <c:numRef>
              <c:f>kompenzace!$P$4:$P$25</c:f>
              <c:numCache>
                <c:formatCode>0.00</c:formatCode>
                <c:ptCount val="22"/>
                <c:pt idx="0">
                  <c:v>0</c:v>
                </c:pt>
                <c:pt idx="1">
                  <c:v>17</c:v>
                </c:pt>
                <c:pt idx="2">
                  <c:v>31</c:v>
                </c:pt>
                <c:pt idx="3">
                  <c:v>43</c:v>
                </c:pt>
                <c:pt idx="4">
                  <c:v>53</c:v>
                </c:pt>
                <c:pt idx="5">
                  <c:v>62</c:v>
                </c:pt>
                <c:pt idx="6">
                  <c:v>77</c:v>
                </c:pt>
                <c:pt idx="7">
                  <c:v>99</c:v>
                </c:pt>
                <c:pt idx="8">
                  <c:v>124</c:v>
                </c:pt>
                <c:pt idx="9">
                  <c:v>144</c:v>
                </c:pt>
                <c:pt idx="10">
                  <c:v>167</c:v>
                </c:pt>
                <c:pt idx="11">
                  <c:v>189</c:v>
                </c:pt>
                <c:pt idx="12">
                  <c:v>215</c:v>
                </c:pt>
                <c:pt idx="13">
                  <c:v>242</c:v>
                </c:pt>
                <c:pt idx="14">
                  <c:v>270</c:v>
                </c:pt>
                <c:pt idx="15">
                  <c:v>297</c:v>
                </c:pt>
                <c:pt idx="16">
                  <c:v>321</c:v>
                </c:pt>
                <c:pt idx="17">
                  <c:v>343</c:v>
                </c:pt>
                <c:pt idx="18">
                  <c:v>362</c:v>
                </c:pt>
                <c:pt idx="19">
                  <c:v>363</c:v>
                </c:pt>
                <c:pt idx="20">
                  <c:v>381</c:v>
                </c:pt>
                <c:pt idx="21">
                  <c:v>389</c:v>
                </c:pt>
              </c:numCache>
            </c:numRef>
          </c:xVal>
          <c:yVal>
            <c:numRef>
              <c:f>kompenzace!$S$4:$S$25</c:f>
              <c:numCache>
                <c:formatCode>0.00</c:formatCode>
                <c:ptCount val="22"/>
                <c:pt idx="0">
                  <c:v>0</c:v>
                </c:pt>
                <c:pt idx="1">
                  <c:v>0</c:v>
                </c:pt>
                <c:pt idx="2">
                  <c:v>1.0000000000000005E-2</c:v>
                </c:pt>
                <c:pt idx="3">
                  <c:v>1.6000000000000011E-2</c:v>
                </c:pt>
                <c:pt idx="4">
                  <c:v>1.7999999999999999E-2</c:v>
                </c:pt>
                <c:pt idx="5">
                  <c:v>2.2000000000000013E-2</c:v>
                </c:pt>
                <c:pt idx="6">
                  <c:v>2.8000000000000004E-2</c:v>
                </c:pt>
                <c:pt idx="7">
                  <c:v>3.5999999999999997E-2</c:v>
                </c:pt>
                <c:pt idx="8">
                  <c:v>4.6000000000000013E-2</c:v>
                </c:pt>
                <c:pt idx="9">
                  <c:v>5.4000000000000034E-2</c:v>
                </c:pt>
                <c:pt idx="10">
                  <c:v>6.2000000000000027E-2</c:v>
                </c:pt>
                <c:pt idx="11">
                  <c:v>7.1999999999999995E-2</c:v>
                </c:pt>
                <c:pt idx="12">
                  <c:v>8.2000000000000003E-2</c:v>
                </c:pt>
                <c:pt idx="13">
                  <c:v>9.2000000000000026E-2</c:v>
                </c:pt>
                <c:pt idx="14">
                  <c:v>0.10200000000000002</c:v>
                </c:pt>
                <c:pt idx="15">
                  <c:v>0.11200000000000002</c:v>
                </c:pt>
                <c:pt idx="16">
                  <c:v>0.12200000000000004</c:v>
                </c:pt>
                <c:pt idx="17">
                  <c:v>0.13</c:v>
                </c:pt>
                <c:pt idx="18">
                  <c:v>0.13800000000000001</c:v>
                </c:pt>
                <c:pt idx="19">
                  <c:v>0.13800000000000001</c:v>
                </c:pt>
                <c:pt idx="20">
                  <c:v>0.14400000000000004</c:v>
                </c:pt>
                <c:pt idx="21">
                  <c:v>0.14800000000000008</c:v>
                </c:pt>
              </c:numCache>
            </c:numRef>
          </c:yVal>
        </c:ser>
        <c:axId val="163080448"/>
        <c:axId val="163857920"/>
      </c:scatterChart>
      <c:valAx>
        <c:axId val="163080448"/>
        <c:scaling>
          <c:orientation val="minMax"/>
          <c:max val="400"/>
        </c:scaling>
        <c:axPos val="b"/>
        <c:majorGridlines/>
        <c:title>
          <c:tx>
            <c:rich>
              <a:bodyPr/>
              <a:lstStyle/>
              <a:p>
                <a:pPr>
                  <a:defRPr/>
                </a:pPr>
                <a:r>
                  <a:rPr lang="cs-CZ"/>
                  <a:t>U</a:t>
                </a:r>
                <a:r>
                  <a:rPr lang="cs-CZ" baseline="0"/>
                  <a:t> [V]</a:t>
                </a:r>
                <a:endParaRPr lang="cs-CZ"/>
              </a:p>
            </c:rich>
          </c:tx>
        </c:title>
        <c:numFmt formatCode="0.00" sourceLinked="1"/>
        <c:tickLblPos val="nextTo"/>
        <c:crossAx val="163857920"/>
        <c:crosses val="autoZero"/>
        <c:crossBetween val="midCat"/>
      </c:valAx>
      <c:valAx>
        <c:axId val="163857920"/>
        <c:scaling>
          <c:orientation val="minMax"/>
        </c:scaling>
        <c:axPos val="l"/>
        <c:majorGridlines/>
        <c:title>
          <c:tx>
            <c:rich>
              <a:bodyPr rot="-5400000" vert="horz"/>
              <a:lstStyle/>
              <a:p>
                <a:pPr>
                  <a:defRPr/>
                </a:pPr>
                <a:r>
                  <a:rPr lang="cs-CZ"/>
                  <a:t>I</a:t>
                </a:r>
                <a:r>
                  <a:rPr lang="cs-CZ" baseline="-25000"/>
                  <a:t>C</a:t>
                </a:r>
                <a:r>
                  <a:rPr lang="cs-CZ"/>
                  <a:t> [A]</a:t>
                </a:r>
              </a:p>
            </c:rich>
          </c:tx>
        </c:title>
        <c:numFmt formatCode="0.00" sourceLinked="1"/>
        <c:tickLblPos val="nextTo"/>
        <c:crossAx val="163080448"/>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Zapojení</a:t>
            </a:r>
            <a:r>
              <a:rPr lang="cs-CZ" baseline="0"/>
              <a:t> do trojúhelníka </a:t>
            </a:r>
            <a:r>
              <a:rPr lang="cs-CZ"/>
              <a:t>I</a:t>
            </a:r>
            <a:r>
              <a:rPr lang="cs-CZ" baseline="-25000"/>
              <a:t>C</a:t>
            </a:r>
            <a:r>
              <a:rPr lang="cs-CZ"/>
              <a:t>=f(U)</a:t>
            </a:r>
          </a:p>
        </c:rich>
      </c:tx>
    </c:title>
    <c:plotArea>
      <c:layout/>
      <c:scatterChart>
        <c:scatterStyle val="lineMarker"/>
        <c:ser>
          <c:idx val="0"/>
          <c:order val="0"/>
          <c:tx>
            <c:strRef>
              <c:f>kompenzace!$Q$1</c:f>
              <c:strCache>
                <c:ptCount val="1"/>
                <c:pt idx="0">
                  <c:v>IL1S</c:v>
                </c:pt>
              </c:strCache>
            </c:strRef>
          </c:tx>
          <c:marker>
            <c:symbol val="circle"/>
            <c:size val="6"/>
          </c:marker>
          <c:xVal>
            <c:numRef>
              <c:f>kompenzace!$N$27:$N$43</c:f>
              <c:numCache>
                <c:formatCode>0.00</c:formatCode>
                <c:ptCount val="17"/>
                <c:pt idx="0">
                  <c:v>0</c:v>
                </c:pt>
                <c:pt idx="1">
                  <c:v>25</c:v>
                </c:pt>
                <c:pt idx="2">
                  <c:v>53</c:v>
                </c:pt>
                <c:pt idx="3">
                  <c:v>77</c:v>
                </c:pt>
                <c:pt idx="4">
                  <c:v>104</c:v>
                </c:pt>
                <c:pt idx="5">
                  <c:v>129</c:v>
                </c:pt>
                <c:pt idx="6">
                  <c:v>157</c:v>
                </c:pt>
                <c:pt idx="7">
                  <c:v>181</c:v>
                </c:pt>
                <c:pt idx="8">
                  <c:v>205</c:v>
                </c:pt>
                <c:pt idx="9">
                  <c:v>229</c:v>
                </c:pt>
                <c:pt idx="10">
                  <c:v>250</c:v>
                </c:pt>
                <c:pt idx="11">
                  <c:v>275</c:v>
                </c:pt>
                <c:pt idx="12">
                  <c:v>299</c:v>
                </c:pt>
                <c:pt idx="13">
                  <c:v>324</c:v>
                </c:pt>
                <c:pt idx="14">
                  <c:v>352</c:v>
                </c:pt>
                <c:pt idx="15">
                  <c:v>381</c:v>
                </c:pt>
                <c:pt idx="16">
                  <c:v>393</c:v>
                </c:pt>
              </c:numCache>
            </c:numRef>
          </c:xVal>
          <c:yVal>
            <c:numRef>
              <c:f>kompenzace!$Q$27:$Q$43</c:f>
              <c:numCache>
                <c:formatCode>0.00</c:formatCode>
                <c:ptCount val="17"/>
                <c:pt idx="0">
                  <c:v>0</c:v>
                </c:pt>
                <c:pt idx="1">
                  <c:v>2.6000000000000002E-2</c:v>
                </c:pt>
                <c:pt idx="2">
                  <c:v>5.6000000000000008E-2</c:v>
                </c:pt>
                <c:pt idx="3">
                  <c:v>8.4000000000000047E-2</c:v>
                </c:pt>
                <c:pt idx="4">
                  <c:v>0.11200000000000002</c:v>
                </c:pt>
                <c:pt idx="5">
                  <c:v>0.14200000000000004</c:v>
                </c:pt>
                <c:pt idx="6">
                  <c:v>0.17200000000000001</c:v>
                </c:pt>
                <c:pt idx="7">
                  <c:v>0.19800000000000001</c:v>
                </c:pt>
                <c:pt idx="8">
                  <c:v>0.22600000000000001</c:v>
                </c:pt>
                <c:pt idx="9">
                  <c:v>0.252</c:v>
                </c:pt>
                <c:pt idx="10">
                  <c:v>0.27800000000000002</c:v>
                </c:pt>
                <c:pt idx="11">
                  <c:v>0.30600000000000022</c:v>
                </c:pt>
                <c:pt idx="12">
                  <c:v>0.33400000000000024</c:v>
                </c:pt>
                <c:pt idx="13">
                  <c:v>0.36400000000000021</c:v>
                </c:pt>
                <c:pt idx="14">
                  <c:v>0.39600000000000024</c:v>
                </c:pt>
                <c:pt idx="15">
                  <c:v>0.43000000000000016</c:v>
                </c:pt>
                <c:pt idx="16">
                  <c:v>0.44400000000000006</c:v>
                </c:pt>
              </c:numCache>
            </c:numRef>
          </c:yVal>
        </c:ser>
        <c:ser>
          <c:idx val="1"/>
          <c:order val="1"/>
          <c:tx>
            <c:strRef>
              <c:f>kompenzace!$R$1</c:f>
              <c:strCache>
                <c:ptCount val="1"/>
                <c:pt idx="0">
                  <c:v>IL2S</c:v>
                </c:pt>
              </c:strCache>
            </c:strRef>
          </c:tx>
          <c:marker>
            <c:symbol val="circle"/>
            <c:size val="6"/>
          </c:marker>
          <c:xVal>
            <c:numRef>
              <c:f>kompenzace!$O$27:$O$43</c:f>
              <c:numCache>
                <c:formatCode>0.00</c:formatCode>
                <c:ptCount val="17"/>
                <c:pt idx="0">
                  <c:v>0</c:v>
                </c:pt>
                <c:pt idx="1">
                  <c:v>24</c:v>
                </c:pt>
                <c:pt idx="2">
                  <c:v>52</c:v>
                </c:pt>
                <c:pt idx="3">
                  <c:v>76</c:v>
                </c:pt>
                <c:pt idx="4">
                  <c:v>103</c:v>
                </c:pt>
                <c:pt idx="5">
                  <c:v>128</c:v>
                </c:pt>
                <c:pt idx="6">
                  <c:v>156</c:v>
                </c:pt>
                <c:pt idx="7">
                  <c:v>180</c:v>
                </c:pt>
                <c:pt idx="8">
                  <c:v>204</c:v>
                </c:pt>
                <c:pt idx="9">
                  <c:v>228</c:v>
                </c:pt>
                <c:pt idx="10">
                  <c:v>250</c:v>
                </c:pt>
                <c:pt idx="11">
                  <c:v>274</c:v>
                </c:pt>
                <c:pt idx="12">
                  <c:v>298</c:v>
                </c:pt>
                <c:pt idx="13">
                  <c:v>324</c:v>
                </c:pt>
                <c:pt idx="14">
                  <c:v>352</c:v>
                </c:pt>
                <c:pt idx="15">
                  <c:v>380</c:v>
                </c:pt>
                <c:pt idx="16">
                  <c:v>392</c:v>
                </c:pt>
              </c:numCache>
            </c:numRef>
          </c:xVal>
          <c:yVal>
            <c:numRef>
              <c:f>kompenzace!$R$27:$R$43</c:f>
              <c:numCache>
                <c:formatCode>0.00</c:formatCode>
                <c:ptCount val="17"/>
                <c:pt idx="0">
                  <c:v>0</c:v>
                </c:pt>
                <c:pt idx="1">
                  <c:v>2.6000000000000002E-2</c:v>
                </c:pt>
                <c:pt idx="2">
                  <c:v>5.6000000000000008E-2</c:v>
                </c:pt>
                <c:pt idx="3">
                  <c:v>8.2000000000000003E-2</c:v>
                </c:pt>
                <c:pt idx="4">
                  <c:v>0.11200000000000002</c:v>
                </c:pt>
                <c:pt idx="5">
                  <c:v>0.14000000000000001</c:v>
                </c:pt>
                <c:pt idx="6">
                  <c:v>0.17</c:v>
                </c:pt>
                <c:pt idx="7">
                  <c:v>0.19800000000000001</c:v>
                </c:pt>
                <c:pt idx="8">
                  <c:v>0.22600000000000001</c:v>
                </c:pt>
                <c:pt idx="9">
                  <c:v>0.254</c:v>
                </c:pt>
                <c:pt idx="10">
                  <c:v>0.28000000000000008</c:v>
                </c:pt>
                <c:pt idx="11">
                  <c:v>0.30800000000000022</c:v>
                </c:pt>
                <c:pt idx="12">
                  <c:v>0.33600000000000024</c:v>
                </c:pt>
                <c:pt idx="13">
                  <c:v>0.36600000000000021</c:v>
                </c:pt>
                <c:pt idx="14">
                  <c:v>0.39800000000000024</c:v>
                </c:pt>
                <c:pt idx="15">
                  <c:v>0.43200000000000022</c:v>
                </c:pt>
                <c:pt idx="16">
                  <c:v>0.44400000000000006</c:v>
                </c:pt>
              </c:numCache>
            </c:numRef>
          </c:yVal>
        </c:ser>
        <c:ser>
          <c:idx val="2"/>
          <c:order val="2"/>
          <c:tx>
            <c:strRef>
              <c:f>kompenzace!$S$1</c:f>
              <c:strCache>
                <c:ptCount val="1"/>
                <c:pt idx="0">
                  <c:v>IL3S</c:v>
                </c:pt>
              </c:strCache>
            </c:strRef>
          </c:tx>
          <c:marker>
            <c:symbol val="circle"/>
            <c:size val="6"/>
          </c:marker>
          <c:xVal>
            <c:numRef>
              <c:f>kompenzace!$P$27:$P$43</c:f>
              <c:numCache>
                <c:formatCode>0.00</c:formatCode>
                <c:ptCount val="17"/>
                <c:pt idx="0">
                  <c:v>0</c:v>
                </c:pt>
                <c:pt idx="1">
                  <c:v>25</c:v>
                </c:pt>
                <c:pt idx="2">
                  <c:v>53</c:v>
                </c:pt>
                <c:pt idx="3">
                  <c:v>77</c:v>
                </c:pt>
                <c:pt idx="4">
                  <c:v>104</c:v>
                </c:pt>
                <c:pt idx="5">
                  <c:v>129</c:v>
                </c:pt>
                <c:pt idx="6">
                  <c:v>157</c:v>
                </c:pt>
                <c:pt idx="7">
                  <c:v>180</c:v>
                </c:pt>
                <c:pt idx="8">
                  <c:v>204</c:v>
                </c:pt>
                <c:pt idx="9">
                  <c:v>227</c:v>
                </c:pt>
                <c:pt idx="10">
                  <c:v>249</c:v>
                </c:pt>
                <c:pt idx="11">
                  <c:v>273</c:v>
                </c:pt>
                <c:pt idx="12">
                  <c:v>297</c:v>
                </c:pt>
                <c:pt idx="13">
                  <c:v>322</c:v>
                </c:pt>
                <c:pt idx="14">
                  <c:v>351</c:v>
                </c:pt>
                <c:pt idx="15">
                  <c:v>379</c:v>
                </c:pt>
                <c:pt idx="16">
                  <c:v>390</c:v>
                </c:pt>
              </c:numCache>
            </c:numRef>
          </c:xVal>
          <c:yVal>
            <c:numRef>
              <c:f>kompenzace!$S$27:$S$43</c:f>
              <c:numCache>
                <c:formatCode>0.00</c:formatCode>
                <c:ptCount val="17"/>
                <c:pt idx="0">
                  <c:v>0</c:v>
                </c:pt>
                <c:pt idx="1">
                  <c:v>2.8000000000000004E-2</c:v>
                </c:pt>
                <c:pt idx="2">
                  <c:v>6.0000000000000026E-2</c:v>
                </c:pt>
                <c:pt idx="3">
                  <c:v>8.6000000000000007E-2</c:v>
                </c:pt>
                <c:pt idx="4">
                  <c:v>0.11799999999999998</c:v>
                </c:pt>
                <c:pt idx="5">
                  <c:v>0.14600000000000007</c:v>
                </c:pt>
                <c:pt idx="6">
                  <c:v>0.1800000000000001</c:v>
                </c:pt>
                <c:pt idx="7">
                  <c:v>0.2080000000000001</c:v>
                </c:pt>
                <c:pt idx="8">
                  <c:v>0.23600000000000004</c:v>
                </c:pt>
                <c:pt idx="9">
                  <c:v>0.26200000000000001</c:v>
                </c:pt>
                <c:pt idx="10">
                  <c:v>0.29000000000000015</c:v>
                </c:pt>
                <c:pt idx="11">
                  <c:v>0.32000000000000023</c:v>
                </c:pt>
                <c:pt idx="12">
                  <c:v>0.3480000000000002</c:v>
                </c:pt>
                <c:pt idx="13">
                  <c:v>0.38000000000000017</c:v>
                </c:pt>
                <c:pt idx="14">
                  <c:v>0.41400000000000015</c:v>
                </c:pt>
                <c:pt idx="15">
                  <c:v>0.44800000000000006</c:v>
                </c:pt>
                <c:pt idx="16">
                  <c:v>0.46200000000000002</c:v>
                </c:pt>
              </c:numCache>
            </c:numRef>
          </c:yVal>
        </c:ser>
        <c:axId val="164826112"/>
        <c:axId val="166860288"/>
      </c:scatterChart>
      <c:valAx>
        <c:axId val="164826112"/>
        <c:scaling>
          <c:orientation val="minMax"/>
          <c:max val="400"/>
        </c:scaling>
        <c:axPos val="b"/>
        <c:majorGridlines/>
        <c:title>
          <c:tx>
            <c:rich>
              <a:bodyPr/>
              <a:lstStyle/>
              <a:p>
                <a:pPr>
                  <a:defRPr/>
                </a:pPr>
                <a:r>
                  <a:rPr lang="cs-CZ"/>
                  <a:t>U</a:t>
                </a:r>
                <a:r>
                  <a:rPr lang="cs-CZ" baseline="0"/>
                  <a:t> [V]</a:t>
                </a:r>
                <a:endParaRPr lang="cs-CZ"/>
              </a:p>
            </c:rich>
          </c:tx>
        </c:title>
        <c:numFmt formatCode="0.00" sourceLinked="1"/>
        <c:tickLblPos val="nextTo"/>
        <c:crossAx val="166860288"/>
        <c:crosses val="autoZero"/>
        <c:crossBetween val="midCat"/>
      </c:valAx>
      <c:valAx>
        <c:axId val="166860288"/>
        <c:scaling>
          <c:orientation val="minMax"/>
        </c:scaling>
        <c:axPos val="l"/>
        <c:majorGridlines/>
        <c:title>
          <c:tx>
            <c:rich>
              <a:bodyPr rot="-5400000" vert="horz"/>
              <a:lstStyle/>
              <a:p>
                <a:pPr>
                  <a:defRPr/>
                </a:pPr>
                <a:r>
                  <a:rPr lang="cs-CZ"/>
                  <a:t>I</a:t>
                </a:r>
                <a:r>
                  <a:rPr lang="cs-CZ" baseline="-25000"/>
                  <a:t>C</a:t>
                </a:r>
                <a:r>
                  <a:rPr lang="cs-CZ"/>
                  <a:t> [A]</a:t>
                </a:r>
              </a:p>
            </c:rich>
          </c:tx>
        </c:title>
        <c:numFmt formatCode="0.00" sourceLinked="1"/>
        <c:tickLblPos val="nextTo"/>
        <c:crossAx val="164826112"/>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Zapojení</a:t>
            </a:r>
            <a:r>
              <a:rPr lang="cs-CZ" baseline="0"/>
              <a:t> do V </a:t>
            </a:r>
            <a:r>
              <a:rPr lang="cs-CZ"/>
              <a:t>I</a:t>
            </a:r>
            <a:r>
              <a:rPr lang="cs-CZ" baseline="-25000"/>
              <a:t>C</a:t>
            </a:r>
            <a:r>
              <a:rPr lang="cs-CZ"/>
              <a:t>=f(U)</a:t>
            </a:r>
          </a:p>
        </c:rich>
      </c:tx>
    </c:title>
    <c:plotArea>
      <c:layout/>
      <c:scatterChart>
        <c:scatterStyle val="lineMarker"/>
        <c:ser>
          <c:idx val="0"/>
          <c:order val="0"/>
          <c:tx>
            <c:strRef>
              <c:f>kompenzace!$Q$1</c:f>
              <c:strCache>
                <c:ptCount val="1"/>
                <c:pt idx="0">
                  <c:v>IL1S</c:v>
                </c:pt>
              </c:strCache>
            </c:strRef>
          </c:tx>
          <c:marker>
            <c:symbol val="circle"/>
            <c:size val="6"/>
          </c:marker>
          <c:xVal>
            <c:numRef>
              <c:f>kompenzace!$N$45:$N$60</c:f>
              <c:numCache>
                <c:formatCode>0.00</c:formatCode>
                <c:ptCount val="16"/>
                <c:pt idx="0">
                  <c:v>0</c:v>
                </c:pt>
                <c:pt idx="1">
                  <c:v>25</c:v>
                </c:pt>
                <c:pt idx="2">
                  <c:v>47</c:v>
                </c:pt>
                <c:pt idx="3">
                  <c:v>71</c:v>
                </c:pt>
                <c:pt idx="4">
                  <c:v>96</c:v>
                </c:pt>
                <c:pt idx="5">
                  <c:v>125</c:v>
                </c:pt>
                <c:pt idx="6">
                  <c:v>151</c:v>
                </c:pt>
                <c:pt idx="7">
                  <c:v>180</c:v>
                </c:pt>
                <c:pt idx="8">
                  <c:v>203</c:v>
                </c:pt>
                <c:pt idx="9">
                  <c:v>227</c:v>
                </c:pt>
                <c:pt idx="10">
                  <c:v>263</c:v>
                </c:pt>
                <c:pt idx="11">
                  <c:v>293</c:v>
                </c:pt>
                <c:pt idx="12">
                  <c:v>312</c:v>
                </c:pt>
                <c:pt idx="13">
                  <c:v>340</c:v>
                </c:pt>
                <c:pt idx="14">
                  <c:v>367</c:v>
                </c:pt>
                <c:pt idx="15">
                  <c:v>392</c:v>
                </c:pt>
              </c:numCache>
            </c:numRef>
          </c:xVal>
          <c:yVal>
            <c:numRef>
              <c:f>kompenzace!$Q$45:$Q$60</c:f>
              <c:numCache>
                <c:formatCode>0.00</c:formatCode>
                <c:ptCount val="16"/>
                <c:pt idx="0">
                  <c:v>0</c:v>
                </c:pt>
                <c:pt idx="1">
                  <c:v>1.4000000000000002E-2</c:v>
                </c:pt>
                <c:pt idx="2">
                  <c:v>2.8000000000000004E-2</c:v>
                </c:pt>
                <c:pt idx="3">
                  <c:v>4.4000000000000025E-2</c:v>
                </c:pt>
                <c:pt idx="4">
                  <c:v>6.0000000000000026E-2</c:v>
                </c:pt>
                <c:pt idx="5">
                  <c:v>7.8000000000000014E-2</c:v>
                </c:pt>
                <c:pt idx="6">
                  <c:v>9.6000000000000002E-2</c:v>
                </c:pt>
                <c:pt idx="7">
                  <c:v>0.11399999999999998</c:v>
                </c:pt>
                <c:pt idx="8">
                  <c:v>0.13</c:v>
                </c:pt>
                <c:pt idx="9">
                  <c:v>0.14400000000000004</c:v>
                </c:pt>
                <c:pt idx="10">
                  <c:v>0.16800000000000001</c:v>
                </c:pt>
                <c:pt idx="11">
                  <c:v>0.18800000000000008</c:v>
                </c:pt>
                <c:pt idx="12">
                  <c:v>0.2</c:v>
                </c:pt>
                <c:pt idx="13">
                  <c:v>0.21800000000000011</c:v>
                </c:pt>
                <c:pt idx="14">
                  <c:v>0.23600000000000004</c:v>
                </c:pt>
                <c:pt idx="15">
                  <c:v>0.252</c:v>
                </c:pt>
              </c:numCache>
            </c:numRef>
          </c:yVal>
        </c:ser>
        <c:ser>
          <c:idx val="1"/>
          <c:order val="1"/>
          <c:tx>
            <c:strRef>
              <c:f>kompenzace!$R$1</c:f>
              <c:strCache>
                <c:ptCount val="1"/>
                <c:pt idx="0">
                  <c:v>IL2S</c:v>
                </c:pt>
              </c:strCache>
            </c:strRef>
          </c:tx>
          <c:marker>
            <c:symbol val="circle"/>
            <c:size val="6"/>
          </c:marker>
          <c:xVal>
            <c:numRef>
              <c:f>kompenzace!$O$45:$O$60</c:f>
              <c:numCache>
                <c:formatCode>0.00</c:formatCode>
                <c:ptCount val="16"/>
                <c:pt idx="0">
                  <c:v>0</c:v>
                </c:pt>
                <c:pt idx="1">
                  <c:v>24</c:v>
                </c:pt>
                <c:pt idx="2">
                  <c:v>47</c:v>
                </c:pt>
                <c:pt idx="3">
                  <c:v>70</c:v>
                </c:pt>
                <c:pt idx="4">
                  <c:v>95</c:v>
                </c:pt>
                <c:pt idx="5">
                  <c:v>124</c:v>
                </c:pt>
                <c:pt idx="6">
                  <c:v>150</c:v>
                </c:pt>
                <c:pt idx="7">
                  <c:v>179</c:v>
                </c:pt>
                <c:pt idx="8">
                  <c:v>202</c:v>
                </c:pt>
                <c:pt idx="9">
                  <c:v>226</c:v>
                </c:pt>
                <c:pt idx="10">
                  <c:v>262</c:v>
                </c:pt>
                <c:pt idx="11">
                  <c:v>292</c:v>
                </c:pt>
                <c:pt idx="12">
                  <c:v>311</c:v>
                </c:pt>
                <c:pt idx="13">
                  <c:v>340</c:v>
                </c:pt>
                <c:pt idx="14">
                  <c:v>366</c:v>
                </c:pt>
                <c:pt idx="15">
                  <c:v>391</c:v>
                </c:pt>
              </c:numCache>
            </c:numRef>
          </c:xVal>
          <c:yVal>
            <c:numRef>
              <c:f>kompenzace!$R$45:$R$60</c:f>
              <c:numCache>
                <c:formatCode>0.00</c:formatCode>
                <c:ptCount val="16"/>
                <c:pt idx="0">
                  <c:v>0</c:v>
                </c:pt>
                <c:pt idx="1">
                  <c:v>2.6000000000000002E-2</c:v>
                </c:pt>
                <c:pt idx="2">
                  <c:v>5.2000000000000032E-2</c:v>
                </c:pt>
                <c:pt idx="3">
                  <c:v>7.8000000000000014E-2</c:v>
                </c:pt>
                <c:pt idx="4">
                  <c:v>0.10600000000000002</c:v>
                </c:pt>
                <c:pt idx="5">
                  <c:v>0.14000000000000001</c:v>
                </c:pt>
                <c:pt idx="6">
                  <c:v>0.17</c:v>
                </c:pt>
                <c:pt idx="7">
                  <c:v>0.20200000000000001</c:v>
                </c:pt>
                <c:pt idx="8">
                  <c:v>0.23</c:v>
                </c:pt>
                <c:pt idx="9">
                  <c:v>0.25600000000000001</c:v>
                </c:pt>
                <c:pt idx="10">
                  <c:v>0.29800000000000021</c:v>
                </c:pt>
                <c:pt idx="11">
                  <c:v>0.33200000000000024</c:v>
                </c:pt>
                <c:pt idx="12">
                  <c:v>0.3540000000000002</c:v>
                </c:pt>
                <c:pt idx="13">
                  <c:v>0.38600000000000018</c:v>
                </c:pt>
                <c:pt idx="14">
                  <c:v>0.41800000000000015</c:v>
                </c:pt>
                <c:pt idx="15">
                  <c:v>0.44600000000000001</c:v>
                </c:pt>
              </c:numCache>
            </c:numRef>
          </c:yVal>
        </c:ser>
        <c:ser>
          <c:idx val="2"/>
          <c:order val="2"/>
          <c:tx>
            <c:strRef>
              <c:f>kompenzace!$S$1</c:f>
              <c:strCache>
                <c:ptCount val="1"/>
                <c:pt idx="0">
                  <c:v>IL3S</c:v>
                </c:pt>
              </c:strCache>
            </c:strRef>
          </c:tx>
          <c:marker>
            <c:symbol val="circle"/>
            <c:size val="6"/>
          </c:marker>
          <c:xVal>
            <c:numRef>
              <c:f>kompenzace!$P$45:$P$60</c:f>
              <c:numCache>
                <c:formatCode>0.00</c:formatCode>
                <c:ptCount val="16"/>
                <c:pt idx="0">
                  <c:v>0</c:v>
                </c:pt>
                <c:pt idx="1">
                  <c:v>25</c:v>
                </c:pt>
                <c:pt idx="2">
                  <c:v>48</c:v>
                </c:pt>
                <c:pt idx="3">
                  <c:v>70</c:v>
                </c:pt>
                <c:pt idx="4">
                  <c:v>96</c:v>
                </c:pt>
                <c:pt idx="5">
                  <c:v>125</c:v>
                </c:pt>
                <c:pt idx="6">
                  <c:v>151</c:v>
                </c:pt>
                <c:pt idx="7">
                  <c:v>178</c:v>
                </c:pt>
                <c:pt idx="8">
                  <c:v>202</c:v>
                </c:pt>
                <c:pt idx="9">
                  <c:v>225</c:v>
                </c:pt>
                <c:pt idx="10">
                  <c:v>261</c:v>
                </c:pt>
                <c:pt idx="11">
                  <c:v>291</c:v>
                </c:pt>
                <c:pt idx="12">
                  <c:v>310</c:v>
                </c:pt>
                <c:pt idx="13">
                  <c:v>338</c:v>
                </c:pt>
                <c:pt idx="14">
                  <c:v>364</c:v>
                </c:pt>
                <c:pt idx="15">
                  <c:v>390</c:v>
                </c:pt>
              </c:numCache>
            </c:numRef>
          </c:xVal>
          <c:yVal>
            <c:numRef>
              <c:f>kompenzace!$S$45:$S$60</c:f>
              <c:numCache>
                <c:formatCode>0.00</c:formatCode>
                <c:ptCount val="16"/>
                <c:pt idx="0">
                  <c:v>0</c:v>
                </c:pt>
                <c:pt idx="1">
                  <c:v>1.6000000000000011E-2</c:v>
                </c:pt>
                <c:pt idx="2">
                  <c:v>3.0000000000000002E-2</c:v>
                </c:pt>
                <c:pt idx="3">
                  <c:v>4.6000000000000013E-2</c:v>
                </c:pt>
                <c:pt idx="4">
                  <c:v>6.4000000000000043E-2</c:v>
                </c:pt>
                <c:pt idx="5">
                  <c:v>8.2000000000000003E-2</c:v>
                </c:pt>
                <c:pt idx="6">
                  <c:v>0.1</c:v>
                </c:pt>
                <c:pt idx="7">
                  <c:v>0.12000000000000002</c:v>
                </c:pt>
                <c:pt idx="8">
                  <c:v>0.13600000000000001</c:v>
                </c:pt>
                <c:pt idx="9">
                  <c:v>0.15200000000000011</c:v>
                </c:pt>
                <c:pt idx="10">
                  <c:v>0.1760000000000001</c:v>
                </c:pt>
                <c:pt idx="11">
                  <c:v>0.19800000000000001</c:v>
                </c:pt>
                <c:pt idx="12">
                  <c:v>0.2100000000000001</c:v>
                </c:pt>
                <c:pt idx="13">
                  <c:v>0.22800000000000001</c:v>
                </c:pt>
                <c:pt idx="14">
                  <c:v>0.24800000000000008</c:v>
                </c:pt>
                <c:pt idx="15">
                  <c:v>0.26400000000000001</c:v>
                </c:pt>
              </c:numCache>
            </c:numRef>
          </c:yVal>
        </c:ser>
        <c:axId val="167550976"/>
        <c:axId val="167573760"/>
      </c:scatterChart>
      <c:valAx>
        <c:axId val="167550976"/>
        <c:scaling>
          <c:orientation val="minMax"/>
          <c:max val="400"/>
        </c:scaling>
        <c:axPos val="b"/>
        <c:majorGridlines/>
        <c:title>
          <c:tx>
            <c:rich>
              <a:bodyPr/>
              <a:lstStyle/>
              <a:p>
                <a:pPr>
                  <a:defRPr/>
                </a:pPr>
                <a:r>
                  <a:rPr lang="cs-CZ"/>
                  <a:t>U</a:t>
                </a:r>
                <a:r>
                  <a:rPr lang="cs-CZ" baseline="0"/>
                  <a:t> [V]</a:t>
                </a:r>
                <a:endParaRPr lang="cs-CZ"/>
              </a:p>
            </c:rich>
          </c:tx>
        </c:title>
        <c:numFmt formatCode="0.00" sourceLinked="1"/>
        <c:tickLblPos val="nextTo"/>
        <c:crossAx val="167573760"/>
        <c:crosses val="autoZero"/>
        <c:crossBetween val="midCat"/>
      </c:valAx>
      <c:valAx>
        <c:axId val="167573760"/>
        <c:scaling>
          <c:orientation val="minMax"/>
        </c:scaling>
        <c:axPos val="l"/>
        <c:majorGridlines/>
        <c:title>
          <c:tx>
            <c:rich>
              <a:bodyPr rot="-5400000" vert="horz"/>
              <a:lstStyle/>
              <a:p>
                <a:pPr>
                  <a:defRPr/>
                </a:pPr>
                <a:r>
                  <a:rPr lang="cs-CZ"/>
                  <a:t>I</a:t>
                </a:r>
                <a:r>
                  <a:rPr lang="cs-CZ" baseline="-25000"/>
                  <a:t>C</a:t>
                </a:r>
                <a:r>
                  <a:rPr lang="cs-CZ"/>
                  <a:t> [A]</a:t>
                </a:r>
              </a:p>
            </c:rich>
          </c:tx>
        </c:title>
        <c:numFmt formatCode="0.00" sourceLinked="1"/>
        <c:tickLblPos val="nextTo"/>
        <c:crossAx val="167550976"/>
        <c:crosses val="autoZero"/>
        <c:crossBetween val="midCat"/>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sz="1800" b="1" i="0" baseline="0"/>
              <a:t>Zapojení do hvězdy Q</a:t>
            </a:r>
            <a:r>
              <a:rPr lang="cs-CZ" sz="1800" b="1" i="0" baseline="-25000"/>
              <a:t>C</a:t>
            </a:r>
            <a:r>
              <a:rPr lang="cs-CZ" sz="1800" b="1" i="0" baseline="0"/>
              <a:t>=f(U)</a:t>
            </a:r>
            <a:endParaRPr lang="cs-CZ"/>
          </a:p>
        </c:rich>
      </c:tx>
    </c:title>
    <c:plotArea>
      <c:layout/>
      <c:scatterChart>
        <c:scatterStyle val="lineMarker"/>
        <c:ser>
          <c:idx val="0"/>
          <c:order val="0"/>
          <c:tx>
            <c:strRef>
              <c:f>kompenzace!$W$1</c:f>
              <c:strCache>
                <c:ptCount val="1"/>
                <c:pt idx="0">
                  <c:v>QL1S</c:v>
                </c:pt>
              </c:strCache>
            </c:strRef>
          </c:tx>
          <c:marker>
            <c:symbol val="circle"/>
            <c:size val="6"/>
          </c:marker>
          <c:xVal>
            <c:numRef>
              <c:f>kompenzace!$N$4:$N$25</c:f>
              <c:numCache>
                <c:formatCode>0.00</c:formatCode>
                <c:ptCount val="22"/>
                <c:pt idx="0">
                  <c:v>0</c:v>
                </c:pt>
                <c:pt idx="1">
                  <c:v>18</c:v>
                </c:pt>
                <c:pt idx="2">
                  <c:v>31</c:v>
                </c:pt>
                <c:pt idx="3">
                  <c:v>43</c:v>
                </c:pt>
                <c:pt idx="4">
                  <c:v>53</c:v>
                </c:pt>
                <c:pt idx="5">
                  <c:v>62</c:v>
                </c:pt>
                <c:pt idx="6">
                  <c:v>77</c:v>
                </c:pt>
                <c:pt idx="7">
                  <c:v>99</c:v>
                </c:pt>
                <c:pt idx="8">
                  <c:v>124</c:v>
                </c:pt>
                <c:pt idx="9">
                  <c:v>145</c:v>
                </c:pt>
                <c:pt idx="10">
                  <c:v>167</c:v>
                </c:pt>
                <c:pt idx="11">
                  <c:v>190</c:v>
                </c:pt>
                <c:pt idx="12">
                  <c:v>217</c:v>
                </c:pt>
                <c:pt idx="13">
                  <c:v>244</c:v>
                </c:pt>
                <c:pt idx="14">
                  <c:v>272</c:v>
                </c:pt>
                <c:pt idx="15">
                  <c:v>299</c:v>
                </c:pt>
                <c:pt idx="16">
                  <c:v>323</c:v>
                </c:pt>
                <c:pt idx="17">
                  <c:v>345</c:v>
                </c:pt>
                <c:pt idx="18">
                  <c:v>364</c:v>
                </c:pt>
                <c:pt idx="19">
                  <c:v>364</c:v>
                </c:pt>
                <c:pt idx="20">
                  <c:v>383</c:v>
                </c:pt>
                <c:pt idx="21">
                  <c:v>392</c:v>
                </c:pt>
              </c:numCache>
            </c:numRef>
          </c:xVal>
          <c:yVal>
            <c:numRef>
              <c:f>kompenzace!$W$4:$W$25</c:f>
              <c:numCache>
                <c:formatCode>0.00</c:formatCode>
                <c:ptCount val="22"/>
                <c:pt idx="0">
                  <c:v>0</c:v>
                </c:pt>
                <c:pt idx="1">
                  <c:v>0</c:v>
                </c:pt>
                <c:pt idx="2">
                  <c:v>-0.2</c:v>
                </c:pt>
                <c:pt idx="3">
                  <c:v>-0.4</c:v>
                </c:pt>
                <c:pt idx="4">
                  <c:v>-0.60000000000000042</c:v>
                </c:pt>
                <c:pt idx="5">
                  <c:v>-0.8</c:v>
                </c:pt>
                <c:pt idx="6">
                  <c:v>-1.2000000000000002</c:v>
                </c:pt>
                <c:pt idx="7">
                  <c:v>-2</c:v>
                </c:pt>
                <c:pt idx="8">
                  <c:v>-3.2</c:v>
                </c:pt>
                <c:pt idx="9">
                  <c:v>-4.2</c:v>
                </c:pt>
                <c:pt idx="10">
                  <c:v>-5.6000000000000005</c:v>
                </c:pt>
                <c:pt idx="11">
                  <c:v>-7.4</c:v>
                </c:pt>
                <c:pt idx="12">
                  <c:v>-9.4</c:v>
                </c:pt>
                <c:pt idx="13">
                  <c:v>-12.4</c:v>
                </c:pt>
                <c:pt idx="14">
                  <c:v>-15.4</c:v>
                </c:pt>
                <c:pt idx="15">
                  <c:v>-18.600000000000001</c:v>
                </c:pt>
                <c:pt idx="16">
                  <c:v>-21.400000000000002</c:v>
                </c:pt>
                <c:pt idx="17">
                  <c:v>-24.400000000000002</c:v>
                </c:pt>
                <c:pt idx="18">
                  <c:v>-27.200000000000003</c:v>
                </c:pt>
                <c:pt idx="19">
                  <c:v>-28.6</c:v>
                </c:pt>
                <c:pt idx="20">
                  <c:v>-30.400000000000002</c:v>
                </c:pt>
                <c:pt idx="21">
                  <c:v>-32</c:v>
                </c:pt>
              </c:numCache>
            </c:numRef>
          </c:yVal>
        </c:ser>
        <c:ser>
          <c:idx val="1"/>
          <c:order val="1"/>
          <c:tx>
            <c:strRef>
              <c:f>kompenzace!$X$1</c:f>
              <c:strCache>
                <c:ptCount val="1"/>
                <c:pt idx="0">
                  <c:v>QL2S</c:v>
                </c:pt>
              </c:strCache>
            </c:strRef>
          </c:tx>
          <c:marker>
            <c:symbol val="circle"/>
            <c:size val="6"/>
          </c:marker>
          <c:xVal>
            <c:numRef>
              <c:f>kompenzace!$O$4:$O$25</c:f>
              <c:numCache>
                <c:formatCode>0.00</c:formatCode>
                <c:ptCount val="22"/>
                <c:pt idx="0">
                  <c:v>0</c:v>
                </c:pt>
                <c:pt idx="1">
                  <c:v>17</c:v>
                </c:pt>
                <c:pt idx="2">
                  <c:v>30</c:v>
                </c:pt>
                <c:pt idx="3">
                  <c:v>42</c:v>
                </c:pt>
                <c:pt idx="4">
                  <c:v>51</c:v>
                </c:pt>
                <c:pt idx="5">
                  <c:v>61</c:v>
                </c:pt>
                <c:pt idx="6">
                  <c:v>76</c:v>
                </c:pt>
                <c:pt idx="7">
                  <c:v>98</c:v>
                </c:pt>
                <c:pt idx="8">
                  <c:v>123</c:v>
                </c:pt>
                <c:pt idx="9">
                  <c:v>144</c:v>
                </c:pt>
                <c:pt idx="10">
                  <c:v>166</c:v>
                </c:pt>
                <c:pt idx="11">
                  <c:v>189</c:v>
                </c:pt>
                <c:pt idx="12">
                  <c:v>216</c:v>
                </c:pt>
                <c:pt idx="13">
                  <c:v>243</c:v>
                </c:pt>
                <c:pt idx="14">
                  <c:v>271</c:v>
                </c:pt>
                <c:pt idx="15">
                  <c:v>298</c:v>
                </c:pt>
                <c:pt idx="16">
                  <c:v>322</c:v>
                </c:pt>
                <c:pt idx="17">
                  <c:v>344</c:v>
                </c:pt>
                <c:pt idx="18">
                  <c:v>363</c:v>
                </c:pt>
                <c:pt idx="19">
                  <c:v>364</c:v>
                </c:pt>
                <c:pt idx="20">
                  <c:v>382</c:v>
                </c:pt>
                <c:pt idx="21">
                  <c:v>390</c:v>
                </c:pt>
              </c:numCache>
            </c:numRef>
          </c:xVal>
          <c:yVal>
            <c:numRef>
              <c:f>kompenzace!$X$4:$X$25</c:f>
              <c:numCache>
                <c:formatCode>0.00</c:formatCode>
                <c:ptCount val="22"/>
                <c:pt idx="0">
                  <c:v>0</c:v>
                </c:pt>
                <c:pt idx="1">
                  <c:v>0</c:v>
                </c:pt>
                <c:pt idx="2">
                  <c:v>-0.2</c:v>
                </c:pt>
                <c:pt idx="3">
                  <c:v>-0.4</c:v>
                </c:pt>
                <c:pt idx="4">
                  <c:v>-0.60000000000000042</c:v>
                </c:pt>
                <c:pt idx="5">
                  <c:v>-0.60000000000000042</c:v>
                </c:pt>
                <c:pt idx="6">
                  <c:v>-1.2000000000000002</c:v>
                </c:pt>
                <c:pt idx="7">
                  <c:v>-1.8</c:v>
                </c:pt>
                <c:pt idx="8">
                  <c:v>-3</c:v>
                </c:pt>
                <c:pt idx="9">
                  <c:v>-4.2</c:v>
                </c:pt>
                <c:pt idx="10">
                  <c:v>-5.8000000000000007</c:v>
                </c:pt>
                <c:pt idx="11">
                  <c:v>-7.4</c:v>
                </c:pt>
                <c:pt idx="12">
                  <c:v>-9.4</c:v>
                </c:pt>
                <c:pt idx="13">
                  <c:v>-12</c:v>
                </c:pt>
                <c:pt idx="14">
                  <c:v>-14.8</c:v>
                </c:pt>
                <c:pt idx="15">
                  <c:v>-18</c:v>
                </c:pt>
                <c:pt idx="16">
                  <c:v>-21.400000000000002</c:v>
                </c:pt>
                <c:pt idx="17">
                  <c:v>-24.400000000000002</c:v>
                </c:pt>
                <c:pt idx="18">
                  <c:v>-27</c:v>
                </c:pt>
                <c:pt idx="19">
                  <c:v>-28.6</c:v>
                </c:pt>
                <c:pt idx="20">
                  <c:v>-30.200000000000003</c:v>
                </c:pt>
                <c:pt idx="21">
                  <c:v>-31.8</c:v>
                </c:pt>
              </c:numCache>
            </c:numRef>
          </c:yVal>
        </c:ser>
        <c:ser>
          <c:idx val="2"/>
          <c:order val="2"/>
          <c:tx>
            <c:strRef>
              <c:f>kompenzace!$Y$1</c:f>
              <c:strCache>
                <c:ptCount val="1"/>
                <c:pt idx="0">
                  <c:v>QL3S</c:v>
                </c:pt>
              </c:strCache>
            </c:strRef>
          </c:tx>
          <c:marker>
            <c:symbol val="circle"/>
            <c:size val="6"/>
          </c:marker>
          <c:xVal>
            <c:numRef>
              <c:f>kompenzace!$P$4:$P$25</c:f>
              <c:numCache>
                <c:formatCode>0.00</c:formatCode>
                <c:ptCount val="22"/>
                <c:pt idx="0">
                  <c:v>0</c:v>
                </c:pt>
                <c:pt idx="1">
                  <c:v>17</c:v>
                </c:pt>
                <c:pt idx="2">
                  <c:v>31</c:v>
                </c:pt>
                <c:pt idx="3">
                  <c:v>43</c:v>
                </c:pt>
                <c:pt idx="4">
                  <c:v>53</c:v>
                </c:pt>
                <c:pt idx="5">
                  <c:v>62</c:v>
                </c:pt>
                <c:pt idx="6">
                  <c:v>77</c:v>
                </c:pt>
                <c:pt idx="7">
                  <c:v>99</c:v>
                </c:pt>
                <c:pt idx="8">
                  <c:v>124</c:v>
                </c:pt>
                <c:pt idx="9">
                  <c:v>144</c:v>
                </c:pt>
                <c:pt idx="10">
                  <c:v>167</c:v>
                </c:pt>
                <c:pt idx="11">
                  <c:v>189</c:v>
                </c:pt>
                <c:pt idx="12">
                  <c:v>215</c:v>
                </c:pt>
                <c:pt idx="13">
                  <c:v>242</c:v>
                </c:pt>
                <c:pt idx="14">
                  <c:v>270</c:v>
                </c:pt>
                <c:pt idx="15">
                  <c:v>297</c:v>
                </c:pt>
                <c:pt idx="16">
                  <c:v>321</c:v>
                </c:pt>
                <c:pt idx="17">
                  <c:v>343</c:v>
                </c:pt>
                <c:pt idx="18">
                  <c:v>362</c:v>
                </c:pt>
                <c:pt idx="19">
                  <c:v>363</c:v>
                </c:pt>
                <c:pt idx="20">
                  <c:v>381</c:v>
                </c:pt>
                <c:pt idx="21">
                  <c:v>389</c:v>
                </c:pt>
              </c:numCache>
            </c:numRef>
          </c:xVal>
          <c:yVal>
            <c:numRef>
              <c:f>kompenzace!$Y$4:$Y$25</c:f>
              <c:numCache>
                <c:formatCode>0.00</c:formatCode>
                <c:ptCount val="22"/>
                <c:pt idx="0">
                  <c:v>0</c:v>
                </c:pt>
                <c:pt idx="1">
                  <c:v>0</c:v>
                </c:pt>
                <c:pt idx="2">
                  <c:v>-0.2</c:v>
                </c:pt>
                <c:pt idx="3">
                  <c:v>-0.4</c:v>
                </c:pt>
                <c:pt idx="4">
                  <c:v>-0.60000000000000042</c:v>
                </c:pt>
                <c:pt idx="5">
                  <c:v>-0.8</c:v>
                </c:pt>
                <c:pt idx="6">
                  <c:v>-1.2000000000000002</c:v>
                </c:pt>
                <c:pt idx="7">
                  <c:v>-2</c:v>
                </c:pt>
                <c:pt idx="8">
                  <c:v>-3.4000000000000004</c:v>
                </c:pt>
                <c:pt idx="9">
                  <c:v>-4.6000000000000005</c:v>
                </c:pt>
                <c:pt idx="10">
                  <c:v>-6</c:v>
                </c:pt>
                <c:pt idx="11">
                  <c:v>-8</c:v>
                </c:pt>
                <c:pt idx="12">
                  <c:v>-10.200000000000001</c:v>
                </c:pt>
                <c:pt idx="13">
                  <c:v>-13</c:v>
                </c:pt>
                <c:pt idx="14">
                  <c:v>-16</c:v>
                </c:pt>
                <c:pt idx="15">
                  <c:v>-19.200000000000003</c:v>
                </c:pt>
                <c:pt idx="16">
                  <c:v>-22.6</c:v>
                </c:pt>
                <c:pt idx="17">
                  <c:v>-25.8</c:v>
                </c:pt>
                <c:pt idx="18">
                  <c:v>-28.8</c:v>
                </c:pt>
                <c:pt idx="19">
                  <c:v>-30.8</c:v>
                </c:pt>
                <c:pt idx="20">
                  <c:v>-32.200000000000003</c:v>
                </c:pt>
                <c:pt idx="21">
                  <c:v>-33.4</c:v>
                </c:pt>
              </c:numCache>
            </c:numRef>
          </c:yVal>
        </c:ser>
        <c:axId val="169406464"/>
        <c:axId val="169408384"/>
      </c:scatterChart>
      <c:valAx>
        <c:axId val="169406464"/>
        <c:scaling>
          <c:orientation val="minMax"/>
          <c:max val="400"/>
        </c:scaling>
        <c:axPos val="b"/>
        <c:majorGridlines/>
        <c:title>
          <c:tx>
            <c:rich>
              <a:bodyPr/>
              <a:lstStyle/>
              <a:p>
                <a:pPr>
                  <a:defRPr/>
                </a:pPr>
                <a:r>
                  <a:rPr lang="cs-CZ"/>
                  <a:t>U [V]</a:t>
                </a:r>
              </a:p>
            </c:rich>
          </c:tx>
        </c:title>
        <c:numFmt formatCode="0.00" sourceLinked="1"/>
        <c:tickLblPos val="nextTo"/>
        <c:crossAx val="169408384"/>
        <c:crossesAt val="-35"/>
        <c:crossBetween val="midCat"/>
      </c:valAx>
      <c:valAx>
        <c:axId val="169408384"/>
        <c:scaling>
          <c:orientation val="minMax"/>
          <c:min val="-35"/>
        </c:scaling>
        <c:axPos val="l"/>
        <c:majorGridlines/>
        <c:title>
          <c:tx>
            <c:rich>
              <a:bodyPr rot="-5400000" vert="horz"/>
              <a:lstStyle/>
              <a:p>
                <a:pPr>
                  <a:defRPr/>
                </a:pPr>
                <a:r>
                  <a:rPr lang="cs-CZ"/>
                  <a:t>Q</a:t>
                </a:r>
                <a:r>
                  <a:rPr lang="cs-CZ" baseline="-25000"/>
                  <a:t>C</a:t>
                </a:r>
                <a:r>
                  <a:rPr lang="cs-CZ"/>
                  <a:t> [VAr]</a:t>
                </a:r>
              </a:p>
            </c:rich>
          </c:tx>
        </c:title>
        <c:numFmt formatCode="0.00" sourceLinked="1"/>
        <c:tickLblPos val="nextTo"/>
        <c:crossAx val="169406464"/>
        <c:crosses val="autoZero"/>
        <c:crossBetween val="midCat"/>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sz="1800" b="1" i="0" baseline="0"/>
              <a:t>Zapojení do </a:t>
            </a:r>
            <a:r>
              <a:rPr lang="cs-CZ" sz="1800" b="1" i="0" u="none" strike="noStrike" baseline="0"/>
              <a:t>trojúhelníka</a:t>
            </a:r>
            <a:r>
              <a:rPr lang="cs-CZ" sz="1800" b="1" i="0" baseline="0"/>
              <a:t> Q</a:t>
            </a:r>
            <a:r>
              <a:rPr lang="cs-CZ" sz="1800" b="1" i="0" baseline="-25000"/>
              <a:t>C</a:t>
            </a:r>
            <a:r>
              <a:rPr lang="cs-CZ" sz="1800" b="1" i="0" baseline="0"/>
              <a:t>=f(U)</a:t>
            </a:r>
            <a:endParaRPr lang="cs-CZ"/>
          </a:p>
        </c:rich>
      </c:tx>
    </c:title>
    <c:plotArea>
      <c:layout/>
      <c:scatterChart>
        <c:scatterStyle val="lineMarker"/>
        <c:ser>
          <c:idx val="0"/>
          <c:order val="0"/>
          <c:tx>
            <c:strRef>
              <c:f>kompenzace!$W$1</c:f>
              <c:strCache>
                <c:ptCount val="1"/>
                <c:pt idx="0">
                  <c:v>QL1S</c:v>
                </c:pt>
              </c:strCache>
            </c:strRef>
          </c:tx>
          <c:marker>
            <c:symbol val="circle"/>
            <c:size val="6"/>
          </c:marker>
          <c:xVal>
            <c:numRef>
              <c:f>kompenzace!$N$27:$N$43</c:f>
              <c:numCache>
                <c:formatCode>0.00</c:formatCode>
                <c:ptCount val="17"/>
                <c:pt idx="0">
                  <c:v>0</c:v>
                </c:pt>
                <c:pt idx="1">
                  <c:v>25</c:v>
                </c:pt>
                <c:pt idx="2">
                  <c:v>53</c:v>
                </c:pt>
                <c:pt idx="3">
                  <c:v>77</c:v>
                </c:pt>
                <c:pt idx="4">
                  <c:v>104</c:v>
                </c:pt>
                <c:pt idx="5">
                  <c:v>129</c:v>
                </c:pt>
                <c:pt idx="6">
                  <c:v>157</c:v>
                </c:pt>
                <c:pt idx="7">
                  <c:v>181</c:v>
                </c:pt>
                <c:pt idx="8">
                  <c:v>205</c:v>
                </c:pt>
                <c:pt idx="9">
                  <c:v>229</c:v>
                </c:pt>
                <c:pt idx="10">
                  <c:v>250</c:v>
                </c:pt>
                <c:pt idx="11">
                  <c:v>275</c:v>
                </c:pt>
                <c:pt idx="12">
                  <c:v>299</c:v>
                </c:pt>
                <c:pt idx="13">
                  <c:v>324</c:v>
                </c:pt>
                <c:pt idx="14">
                  <c:v>352</c:v>
                </c:pt>
                <c:pt idx="15">
                  <c:v>381</c:v>
                </c:pt>
                <c:pt idx="16">
                  <c:v>393</c:v>
                </c:pt>
              </c:numCache>
            </c:numRef>
          </c:xVal>
          <c:yVal>
            <c:numRef>
              <c:f>kompenzace!$W$27:$W$43</c:f>
              <c:numCache>
                <c:formatCode>0.00</c:formatCode>
                <c:ptCount val="17"/>
                <c:pt idx="0">
                  <c:v>0</c:v>
                </c:pt>
                <c:pt idx="1">
                  <c:v>-0.4</c:v>
                </c:pt>
                <c:pt idx="2">
                  <c:v>-1.8</c:v>
                </c:pt>
                <c:pt idx="3">
                  <c:v>-3.8000000000000003</c:v>
                </c:pt>
                <c:pt idx="4">
                  <c:v>-7</c:v>
                </c:pt>
                <c:pt idx="5">
                  <c:v>-10.4</c:v>
                </c:pt>
                <c:pt idx="6">
                  <c:v>-15.600000000000001</c:v>
                </c:pt>
                <c:pt idx="7">
                  <c:v>-20.6</c:v>
                </c:pt>
                <c:pt idx="8">
                  <c:v>-26.8</c:v>
                </c:pt>
                <c:pt idx="9">
                  <c:v>-33.200000000000003</c:v>
                </c:pt>
                <c:pt idx="10">
                  <c:v>-40.200000000000003</c:v>
                </c:pt>
                <c:pt idx="11">
                  <c:v>-48.6</c:v>
                </c:pt>
                <c:pt idx="12">
                  <c:v>-57.6</c:v>
                </c:pt>
                <c:pt idx="13">
                  <c:v>-68.2</c:v>
                </c:pt>
                <c:pt idx="14">
                  <c:v>-80.600000000000009</c:v>
                </c:pt>
                <c:pt idx="15">
                  <c:v>-94.600000000000009</c:v>
                </c:pt>
                <c:pt idx="16">
                  <c:v>-100.60000000000001</c:v>
                </c:pt>
              </c:numCache>
            </c:numRef>
          </c:yVal>
        </c:ser>
        <c:ser>
          <c:idx val="1"/>
          <c:order val="1"/>
          <c:tx>
            <c:strRef>
              <c:f>kompenzace!$X$1</c:f>
              <c:strCache>
                <c:ptCount val="1"/>
                <c:pt idx="0">
                  <c:v>QL2S</c:v>
                </c:pt>
              </c:strCache>
            </c:strRef>
          </c:tx>
          <c:marker>
            <c:symbol val="circle"/>
            <c:size val="6"/>
          </c:marker>
          <c:xVal>
            <c:numRef>
              <c:f>kompenzace!$O$27:$O$43</c:f>
              <c:numCache>
                <c:formatCode>0.00</c:formatCode>
                <c:ptCount val="17"/>
                <c:pt idx="0">
                  <c:v>0</c:v>
                </c:pt>
                <c:pt idx="1">
                  <c:v>24</c:v>
                </c:pt>
                <c:pt idx="2">
                  <c:v>52</c:v>
                </c:pt>
                <c:pt idx="3">
                  <c:v>76</c:v>
                </c:pt>
                <c:pt idx="4">
                  <c:v>103</c:v>
                </c:pt>
                <c:pt idx="5">
                  <c:v>128</c:v>
                </c:pt>
                <c:pt idx="6">
                  <c:v>156</c:v>
                </c:pt>
                <c:pt idx="7">
                  <c:v>180</c:v>
                </c:pt>
                <c:pt idx="8">
                  <c:v>204</c:v>
                </c:pt>
                <c:pt idx="9">
                  <c:v>228</c:v>
                </c:pt>
                <c:pt idx="10">
                  <c:v>250</c:v>
                </c:pt>
                <c:pt idx="11">
                  <c:v>274</c:v>
                </c:pt>
                <c:pt idx="12">
                  <c:v>298</c:v>
                </c:pt>
                <c:pt idx="13">
                  <c:v>324</c:v>
                </c:pt>
                <c:pt idx="14">
                  <c:v>352</c:v>
                </c:pt>
                <c:pt idx="15">
                  <c:v>380</c:v>
                </c:pt>
                <c:pt idx="16">
                  <c:v>392</c:v>
                </c:pt>
              </c:numCache>
            </c:numRef>
          </c:xVal>
          <c:yVal>
            <c:numRef>
              <c:f>kompenzace!$X$27:$X$43</c:f>
              <c:numCache>
                <c:formatCode>0.00</c:formatCode>
                <c:ptCount val="17"/>
                <c:pt idx="0">
                  <c:v>0</c:v>
                </c:pt>
                <c:pt idx="1">
                  <c:v>-0.4</c:v>
                </c:pt>
                <c:pt idx="2">
                  <c:v>-1.6</c:v>
                </c:pt>
                <c:pt idx="3">
                  <c:v>-3.6</c:v>
                </c:pt>
                <c:pt idx="4">
                  <c:v>-6.6000000000000005</c:v>
                </c:pt>
                <c:pt idx="5">
                  <c:v>-10.200000000000001</c:v>
                </c:pt>
                <c:pt idx="6">
                  <c:v>-15.200000000000001</c:v>
                </c:pt>
                <c:pt idx="7">
                  <c:v>-20.400000000000002</c:v>
                </c:pt>
                <c:pt idx="8">
                  <c:v>-26.400000000000002</c:v>
                </c:pt>
                <c:pt idx="9">
                  <c:v>-33.200000000000003</c:v>
                </c:pt>
                <c:pt idx="10">
                  <c:v>-40</c:v>
                </c:pt>
                <c:pt idx="11">
                  <c:v>-48.400000000000006</c:v>
                </c:pt>
                <c:pt idx="12">
                  <c:v>-57.400000000000006</c:v>
                </c:pt>
                <c:pt idx="13">
                  <c:v>-68.2</c:v>
                </c:pt>
                <c:pt idx="14">
                  <c:v>-80.400000000000006</c:v>
                </c:pt>
                <c:pt idx="15">
                  <c:v>-94</c:v>
                </c:pt>
                <c:pt idx="16">
                  <c:v>-100</c:v>
                </c:pt>
              </c:numCache>
            </c:numRef>
          </c:yVal>
        </c:ser>
        <c:ser>
          <c:idx val="2"/>
          <c:order val="2"/>
          <c:tx>
            <c:strRef>
              <c:f>kompenzace!$Y$1</c:f>
              <c:strCache>
                <c:ptCount val="1"/>
                <c:pt idx="0">
                  <c:v>QL3S</c:v>
                </c:pt>
              </c:strCache>
            </c:strRef>
          </c:tx>
          <c:marker>
            <c:symbol val="circle"/>
            <c:size val="6"/>
          </c:marker>
          <c:xVal>
            <c:numRef>
              <c:f>kompenzace!$P$27:$P$43</c:f>
              <c:numCache>
                <c:formatCode>0.00</c:formatCode>
                <c:ptCount val="17"/>
                <c:pt idx="0">
                  <c:v>0</c:v>
                </c:pt>
                <c:pt idx="1">
                  <c:v>25</c:v>
                </c:pt>
                <c:pt idx="2">
                  <c:v>53</c:v>
                </c:pt>
                <c:pt idx="3">
                  <c:v>77</c:v>
                </c:pt>
                <c:pt idx="4">
                  <c:v>104</c:v>
                </c:pt>
                <c:pt idx="5">
                  <c:v>129</c:v>
                </c:pt>
                <c:pt idx="6">
                  <c:v>157</c:v>
                </c:pt>
                <c:pt idx="7">
                  <c:v>180</c:v>
                </c:pt>
                <c:pt idx="8">
                  <c:v>204</c:v>
                </c:pt>
                <c:pt idx="9">
                  <c:v>227</c:v>
                </c:pt>
                <c:pt idx="10">
                  <c:v>249</c:v>
                </c:pt>
                <c:pt idx="11">
                  <c:v>273</c:v>
                </c:pt>
                <c:pt idx="12">
                  <c:v>297</c:v>
                </c:pt>
                <c:pt idx="13">
                  <c:v>322</c:v>
                </c:pt>
                <c:pt idx="14">
                  <c:v>351</c:v>
                </c:pt>
                <c:pt idx="15">
                  <c:v>379</c:v>
                </c:pt>
                <c:pt idx="16">
                  <c:v>390</c:v>
                </c:pt>
              </c:numCache>
            </c:numRef>
          </c:xVal>
          <c:yVal>
            <c:numRef>
              <c:f>kompenzace!$Y$27:$Y$43</c:f>
              <c:numCache>
                <c:formatCode>0.00</c:formatCode>
                <c:ptCount val="17"/>
                <c:pt idx="0">
                  <c:v>0</c:v>
                </c:pt>
                <c:pt idx="1">
                  <c:v>-0.4</c:v>
                </c:pt>
                <c:pt idx="2">
                  <c:v>-1.8</c:v>
                </c:pt>
                <c:pt idx="3">
                  <c:v>-3.8000000000000003</c:v>
                </c:pt>
                <c:pt idx="4">
                  <c:v>-7.2</c:v>
                </c:pt>
                <c:pt idx="5">
                  <c:v>-11</c:v>
                </c:pt>
                <c:pt idx="6">
                  <c:v>-16.400000000000002</c:v>
                </c:pt>
                <c:pt idx="7">
                  <c:v>-21.8</c:v>
                </c:pt>
                <c:pt idx="8">
                  <c:v>-28</c:v>
                </c:pt>
                <c:pt idx="9">
                  <c:v>-34.6</c:v>
                </c:pt>
                <c:pt idx="10">
                  <c:v>-42</c:v>
                </c:pt>
                <c:pt idx="11">
                  <c:v>-50.800000000000004</c:v>
                </c:pt>
                <c:pt idx="12">
                  <c:v>-60</c:v>
                </c:pt>
                <c:pt idx="13">
                  <c:v>-71.2</c:v>
                </c:pt>
                <c:pt idx="14">
                  <c:v>-84.4</c:v>
                </c:pt>
                <c:pt idx="15">
                  <c:v>-98.600000000000009</c:v>
                </c:pt>
                <c:pt idx="16">
                  <c:v>-104.80000000000001</c:v>
                </c:pt>
              </c:numCache>
            </c:numRef>
          </c:yVal>
        </c:ser>
        <c:axId val="163108736"/>
        <c:axId val="163840000"/>
      </c:scatterChart>
      <c:valAx>
        <c:axId val="163108736"/>
        <c:scaling>
          <c:orientation val="minMax"/>
          <c:max val="400"/>
        </c:scaling>
        <c:axPos val="b"/>
        <c:majorGridlines/>
        <c:title>
          <c:tx>
            <c:rich>
              <a:bodyPr/>
              <a:lstStyle/>
              <a:p>
                <a:pPr>
                  <a:defRPr/>
                </a:pPr>
                <a:r>
                  <a:rPr lang="cs-CZ"/>
                  <a:t>U [V]</a:t>
                </a:r>
              </a:p>
            </c:rich>
          </c:tx>
        </c:title>
        <c:numFmt formatCode="0.00" sourceLinked="1"/>
        <c:tickLblPos val="nextTo"/>
        <c:crossAx val="163840000"/>
        <c:crossesAt val="-150"/>
        <c:crossBetween val="midCat"/>
      </c:valAx>
      <c:valAx>
        <c:axId val="163840000"/>
        <c:scaling>
          <c:orientation val="minMax"/>
        </c:scaling>
        <c:axPos val="l"/>
        <c:majorGridlines/>
        <c:title>
          <c:tx>
            <c:rich>
              <a:bodyPr rot="-5400000" vert="horz"/>
              <a:lstStyle/>
              <a:p>
                <a:pPr>
                  <a:defRPr/>
                </a:pPr>
                <a:r>
                  <a:rPr lang="cs-CZ"/>
                  <a:t>Q</a:t>
                </a:r>
                <a:r>
                  <a:rPr lang="cs-CZ" baseline="-25000"/>
                  <a:t>C</a:t>
                </a:r>
                <a:r>
                  <a:rPr lang="cs-CZ"/>
                  <a:t> [VAr]</a:t>
                </a:r>
              </a:p>
            </c:rich>
          </c:tx>
        </c:title>
        <c:numFmt formatCode="0.00" sourceLinked="1"/>
        <c:tickLblPos val="nextTo"/>
        <c:crossAx val="163108736"/>
        <c:crosses val="autoZero"/>
        <c:crossBetween val="midCat"/>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cs-CZ" sz="1800" b="1" i="0" u="none" strike="noStrike" baseline="0"/>
              <a:t>Zapojení do V </a:t>
            </a:r>
            <a:r>
              <a:rPr lang="cs-CZ" sz="1800" b="1" i="0" baseline="0"/>
              <a:t>Q</a:t>
            </a:r>
            <a:r>
              <a:rPr lang="cs-CZ" sz="1800" b="1" i="0" baseline="-25000"/>
              <a:t>C</a:t>
            </a:r>
            <a:r>
              <a:rPr lang="cs-CZ" sz="1800" b="1" i="0" baseline="0"/>
              <a:t>=f(U)</a:t>
            </a:r>
          </a:p>
        </c:rich>
      </c:tx>
    </c:title>
    <c:plotArea>
      <c:layout/>
      <c:scatterChart>
        <c:scatterStyle val="lineMarker"/>
        <c:ser>
          <c:idx val="0"/>
          <c:order val="0"/>
          <c:tx>
            <c:strRef>
              <c:f>kompenzace!$W$1</c:f>
              <c:strCache>
                <c:ptCount val="1"/>
                <c:pt idx="0">
                  <c:v>QL1S</c:v>
                </c:pt>
              </c:strCache>
            </c:strRef>
          </c:tx>
          <c:marker>
            <c:symbol val="circle"/>
            <c:size val="6"/>
          </c:marker>
          <c:xVal>
            <c:numRef>
              <c:f>kompenzace!$N$45:$N$60</c:f>
              <c:numCache>
                <c:formatCode>0.00</c:formatCode>
                <c:ptCount val="16"/>
                <c:pt idx="0">
                  <c:v>0</c:v>
                </c:pt>
                <c:pt idx="1">
                  <c:v>25</c:v>
                </c:pt>
                <c:pt idx="2">
                  <c:v>47</c:v>
                </c:pt>
                <c:pt idx="3">
                  <c:v>71</c:v>
                </c:pt>
                <c:pt idx="4">
                  <c:v>96</c:v>
                </c:pt>
                <c:pt idx="5">
                  <c:v>125</c:v>
                </c:pt>
                <c:pt idx="6">
                  <c:v>151</c:v>
                </c:pt>
                <c:pt idx="7">
                  <c:v>180</c:v>
                </c:pt>
                <c:pt idx="8">
                  <c:v>203</c:v>
                </c:pt>
                <c:pt idx="9">
                  <c:v>227</c:v>
                </c:pt>
                <c:pt idx="10">
                  <c:v>263</c:v>
                </c:pt>
                <c:pt idx="11">
                  <c:v>293</c:v>
                </c:pt>
                <c:pt idx="12">
                  <c:v>312</c:v>
                </c:pt>
                <c:pt idx="13">
                  <c:v>340</c:v>
                </c:pt>
                <c:pt idx="14">
                  <c:v>367</c:v>
                </c:pt>
                <c:pt idx="15">
                  <c:v>392</c:v>
                </c:pt>
              </c:numCache>
            </c:numRef>
          </c:xVal>
          <c:yVal>
            <c:numRef>
              <c:f>kompenzace!$W$45:$W$60</c:f>
              <c:numCache>
                <c:formatCode>0.00</c:formatCode>
                <c:ptCount val="16"/>
                <c:pt idx="0">
                  <c:v>0</c:v>
                </c:pt>
                <c:pt idx="1">
                  <c:v>-0.2</c:v>
                </c:pt>
                <c:pt idx="2">
                  <c:v>-0.8</c:v>
                </c:pt>
                <c:pt idx="3">
                  <c:v>-1.6</c:v>
                </c:pt>
                <c:pt idx="4">
                  <c:v>-3.2</c:v>
                </c:pt>
                <c:pt idx="5">
                  <c:v>-5.2</c:v>
                </c:pt>
                <c:pt idx="6">
                  <c:v>-7.8000000000000007</c:v>
                </c:pt>
                <c:pt idx="7">
                  <c:v>-10.8</c:v>
                </c:pt>
                <c:pt idx="8">
                  <c:v>-14</c:v>
                </c:pt>
                <c:pt idx="9">
                  <c:v>-17.2</c:v>
                </c:pt>
                <c:pt idx="10">
                  <c:v>-23</c:v>
                </c:pt>
                <c:pt idx="11">
                  <c:v>-28.6</c:v>
                </c:pt>
                <c:pt idx="12">
                  <c:v>-32.4</c:v>
                </c:pt>
                <c:pt idx="13">
                  <c:v>-38.400000000000006</c:v>
                </c:pt>
                <c:pt idx="14">
                  <c:v>-44.800000000000004</c:v>
                </c:pt>
                <c:pt idx="15">
                  <c:v>-51.2</c:v>
                </c:pt>
              </c:numCache>
            </c:numRef>
          </c:yVal>
        </c:ser>
        <c:ser>
          <c:idx val="1"/>
          <c:order val="1"/>
          <c:tx>
            <c:strRef>
              <c:f>kompenzace!$X$1</c:f>
              <c:strCache>
                <c:ptCount val="1"/>
                <c:pt idx="0">
                  <c:v>QL2S</c:v>
                </c:pt>
              </c:strCache>
            </c:strRef>
          </c:tx>
          <c:marker>
            <c:symbol val="circle"/>
            <c:size val="6"/>
          </c:marker>
          <c:xVal>
            <c:numRef>
              <c:f>kompenzace!$O$45:$O$60</c:f>
              <c:numCache>
                <c:formatCode>0.00</c:formatCode>
                <c:ptCount val="16"/>
                <c:pt idx="0">
                  <c:v>0</c:v>
                </c:pt>
                <c:pt idx="1">
                  <c:v>24</c:v>
                </c:pt>
                <c:pt idx="2">
                  <c:v>47</c:v>
                </c:pt>
                <c:pt idx="3">
                  <c:v>70</c:v>
                </c:pt>
                <c:pt idx="4">
                  <c:v>95</c:v>
                </c:pt>
                <c:pt idx="5">
                  <c:v>124</c:v>
                </c:pt>
                <c:pt idx="6">
                  <c:v>150</c:v>
                </c:pt>
                <c:pt idx="7">
                  <c:v>179</c:v>
                </c:pt>
                <c:pt idx="8">
                  <c:v>202</c:v>
                </c:pt>
                <c:pt idx="9">
                  <c:v>226</c:v>
                </c:pt>
                <c:pt idx="10">
                  <c:v>262</c:v>
                </c:pt>
                <c:pt idx="11">
                  <c:v>292</c:v>
                </c:pt>
                <c:pt idx="12">
                  <c:v>311</c:v>
                </c:pt>
                <c:pt idx="13">
                  <c:v>340</c:v>
                </c:pt>
                <c:pt idx="14">
                  <c:v>366</c:v>
                </c:pt>
                <c:pt idx="15">
                  <c:v>391</c:v>
                </c:pt>
              </c:numCache>
            </c:numRef>
          </c:xVal>
          <c:yVal>
            <c:numRef>
              <c:f>kompenzace!$X$45:$X$60</c:f>
              <c:numCache>
                <c:formatCode>0.00</c:formatCode>
                <c:ptCount val="16"/>
                <c:pt idx="0">
                  <c:v>0</c:v>
                </c:pt>
                <c:pt idx="1">
                  <c:v>-0.4</c:v>
                </c:pt>
                <c:pt idx="2">
                  <c:v>-1.4</c:v>
                </c:pt>
                <c:pt idx="3">
                  <c:v>-3.2</c:v>
                </c:pt>
                <c:pt idx="4">
                  <c:v>-6</c:v>
                </c:pt>
                <c:pt idx="5">
                  <c:v>-10</c:v>
                </c:pt>
                <c:pt idx="6">
                  <c:v>-14.600000000000001</c:v>
                </c:pt>
                <c:pt idx="7">
                  <c:v>-20.8</c:v>
                </c:pt>
                <c:pt idx="8">
                  <c:v>-26.8</c:v>
                </c:pt>
                <c:pt idx="9">
                  <c:v>-33.200000000000003</c:v>
                </c:pt>
                <c:pt idx="10">
                  <c:v>-44.800000000000004</c:v>
                </c:pt>
                <c:pt idx="11">
                  <c:v>-55.6</c:v>
                </c:pt>
                <c:pt idx="12">
                  <c:v>-63.400000000000006</c:v>
                </c:pt>
                <c:pt idx="13">
                  <c:v>-75.2</c:v>
                </c:pt>
                <c:pt idx="14">
                  <c:v>-88.2</c:v>
                </c:pt>
                <c:pt idx="15">
                  <c:v>-100</c:v>
                </c:pt>
              </c:numCache>
            </c:numRef>
          </c:yVal>
        </c:ser>
        <c:ser>
          <c:idx val="2"/>
          <c:order val="2"/>
          <c:tx>
            <c:strRef>
              <c:f>kompenzace!$Y$1</c:f>
              <c:strCache>
                <c:ptCount val="1"/>
                <c:pt idx="0">
                  <c:v>QL3S</c:v>
                </c:pt>
              </c:strCache>
            </c:strRef>
          </c:tx>
          <c:marker>
            <c:symbol val="circle"/>
            <c:size val="6"/>
          </c:marker>
          <c:xVal>
            <c:numRef>
              <c:f>kompenzace!$P$45:$P$60</c:f>
              <c:numCache>
                <c:formatCode>0.00</c:formatCode>
                <c:ptCount val="16"/>
                <c:pt idx="0">
                  <c:v>0</c:v>
                </c:pt>
                <c:pt idx="1">
                  <c:v>25</c:v>
                </c:pt>
                <c:pt idx="2">
                  <c:v>48</c:v>
                </c:pt>
                <c:pt idx="3">
                  <c:v>70</c:v>
                </c:pt>
                <c:pt idx="4">
                  <c:v>96</c:v>
                </c:pt>
                <c:pt idx="5">
                  <c:v>125</c:v>
                </c:pt>
                <c:pt idx="6">
                  <c:v>151</c:v>
                </c:pt>
                <c:pt idx="7">
                  <c:v>178</c:v>
                </c:pt>
                <c:pt idx="8">
                  <c:v>202</c:v>
                </c:pt>
                <c:pt idx="9">
                  <c:v>225</c:v>
                </c:pt>
                <c:pt idx="10">
                  <c:v>261</c:v>
                </c:pt>
                <c:pt idx="11">
                  <c:v>291</c:v>
                </c:pt>
                <c:pt idx="12">
                  <c:v>310</c:v>
                </c:pt>
                <c:pt idx="13">
                  <c:v>338</c:v>
                </c:pt>
                <c:pt idx="14">
                  <c:v>364</c:v>
                </c:pt>
                <c:pt idx="15">
                  <c:v>390</c:v>
                </c:pt>
              </c:numCache>
            </c:numRef>
          </c:xVal>
          <c:yVal>
            <c:numRef>
              <c:f>kompenzace!$Y$45:$Y$60</c:f>
              <c:numCache>
                <c:formatCode>0.00</c:formatCode>
                <c:ptCount val="16"/>
                <c:pt idx="0">
                  <c:v>0</c:v>
                </c:pt>
                <c:pt idx="1">
                  <c:v>-0.2</c:v>
                </c:pt>
                <c:pt idx="2">
                  <c:v>-0.60000000000000042</c:v>
                </c:pt>
                <c:pt idx="3">
                  <c:v>-1.6</c:v>
                </c:pt>
                <c:pt idx="4">
                  <c:v>-3</c:v>
                </c:pt>
                <c:pt idx="5">
                  <c:v>-5</c:v>
                </c:pt>
                <c:pt idx="6">
                  <c:v>-7.4</c:v>
                </c:pt>
                <c:pt idx="7">
                  <c:v>-10.4</c:v>
                </c:pt>
                <c:pt idx="8">
                  <c:v>-13.4</c:v>
                </c:pt>
                <c:pt idx="9">
                  <c:v>-16.600000000000001</c:v>
                </c:pt>
                <c:pt idx="10">
                  <c:v>-22.400000000000002</c:v>
                </c:pt>
                <c:pt idx="11">
                  <c:v>-28.200000000000003</c:v>
                </c:pt>
                <c:pt idx="12">
                  <c:v>-31.8</c:v>
                </c:pt>
                <c:pt idx="13">
                  <c:v>-37.800000000000004</c:v>
                </c:pt>
                <c:pt idx="14">
                  <c:v>-44.400000000000006</c:v>
                </c:pt>
                <c:pt idx="15">
                  <c:v>-50.400000000000006</c:v>
                </c:pt>
              </c:numCache>
            </c:numRef>
          </c:yVal>
        </c:ser>
        <c:axId val="163902976"/>
        <c:axId val="163904896"/>
      </c:scatterChart>
      <c:valAx>
        <c:axId val="163902976"/>
        <c:scaling>
          <c:orientation val="minMax"/>
          <c:max val="400"/>
        </c:scaling>
        <c:axPos val="b"/>
        <c:majorGridlines/>
        <c:title>
          <c:tx>
            <c:rich>
              <a:bodyPr/>
              <a:lstStyle/>
              <a:p>
                <a:pPr>
                  <a:defRPr/>
                </a:pPr>
                <a:r>
                  <a:rPr lang="cs-CZ"/>
                  <a:t>U [V]</a:t>
                </a:r>
              </a:p>
            </c:rich>
          </c:tx>
        </c:title>
        <c:numFmt formatCode="0.00" sourceLinked="1"/>
        <c:tickLblPos val="nextTo"/>
        <c:crossAx val="163904896"/>
        <c:crossesAt val="-150"/>
        <c:crossBetween val="midCat"/>
      </c:valAx>
      <c:valAx>
        <c:axId val="163904896"/>
        <c:scaling>
          <c:orientation val="minMax"/>
        </c:scaling>
        <c:axPos val="l"/>
        <c:majorGridlines/>
        <c:title>
          <c:tx>
            <c:rich>
              <a:bodyPr rot="-5400000" vert="horz"/>
              <a:lstStyle/>
              <a:p>
                <a:pPr>
                  <a:defRPr/>
                </a:pPr>
                <a:r>
                  <a:rPr lang="cs-CZ"/>
                  <a:t>Q</a:t>
                </a:r>
                <a:r>
                  <a:rPr lang="cs-CZ" baseline="-25000"/>
                  <a:t>C</a:t>
                </a:r>
                <a:r>
                  <a:rPr lang="cs-CZ"/>
                  <a:t> [VAr]</a:t>
                </a:r>
              </a:p>
            </c:rich>
          </c:tx>
        </c:title>
        <c:numFmt formatCode="0.00" sourceLinked="1"/>
        <c:tickLblPos val="nextTo"/>
        <c:crossAx val="163902976"/>
        <c:crosses val="autoZero"/>
        <c:crossBetween val="midCat"/>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sz="1800" b="1" i="0" baseline="0"/>
              <a:t>Q</a:t>
            </a:r>
            <a:r>
              <a:rPr lang="cs-CZ" sz="1800" b="1" i="0" baseline="-25000"/>
              <a:t>3C</a:t>
            </a:r>
            <a:r>
              <a:rPr lang="cs-CZ" sz="1800" b="1" i="0" baseline="0"/>
              <a:t>=f(U</a:t>
            </a:r>
            <a:r>
              <a:rPr lang="cs-CZ" sz="1800" b="1" i="0" baseline="-25000"/>
              <a:t>0</a:t>
            </a:r>
            <a:r>
              <a:rPr lang="cs-CZ" sz="1800" b="1" i="0" baseline="0"/>
              <a:t>)</a:t>
            </a:r>
            <a:endParaRPr lang="cs-CZ"/>
          </a:p>
        </c:rich>
      </c:tx>
    </c:title>
    <c:plotArea>
      <c:layout/>
      <c:scatterChart>
        <c:scatterStyle val="lineMarker"/>
        <c:ser>
          <c:idx val="6"/>
          <c:order val="3"/>
          <c:tx>
            <c:strRef>
              <c:f>kompenzace!$N$3</c:f>
              <c:strCache>
                <c:ptCount val="1"/>
              </c:strCache>
            </c:strRef>
          </c:tx>
          <c:xVal>
            <c:numRef>
              <c:f>kompenzace!$Z$4:$Z$25</c:f>
              <c:numCache>
                <c:formatCode>0.00</c:formatCode>
                <c:ptCount val="22"/>
                <c:pt idx="0">
                  <c:v>0</c:v>
                </c:pt>
                <c:pt idx="1">
                  <c:v>17.333333333333297</c:v>
                </c:pt>
                <c:pt idx="2">
                  <c:v>30.666666666666668</c:v>
                </c:pt>
                <c:pt idx="3">
                  <c:v>42.666666666666593</c:v>
                </c:pt>
                <c:pt idx="4">
                  <c:v>52.333333333333336</c:v>
                </c:pt>
                <c:pt idx="5">
                  <c:v>61.666666666666593</c:v>
                </c:pt>
                <c:pt idx="6">
                  <c:v>76.666666666666671</c:v>
                </c:pt>
                <c:pt idx="7">
                  <c:v>98.666666666666671</c:v>
                </c:pt>
                <c:pt idx="8">
                  <c:v>123.66666666666667</c:v>
                </c:pt>
                <c:pt idx="9">
                  <c:v>144.33333333333348</c:v>
                </c:pt>
                <c:pt idx="10">
                  <c:v>166.66666666666652</c:v>
                </c:pt>
                <c:pt idx="11">
                  <c:v>189.33333333333348</c:v>
                </c:pt>
                <c:pt idx="12">
                  <c:v>216</c:v>
                </c:pt>
                <c:pt idx="13">
                  <c:v>243</c:v>
                </c:pt>
                <c:pt idx="14">
                  <c:v>271</c:v>
                </c:pt>
                <c:pt idx="15">
                  <c:v>298</c:v>
                </c:pt>
                <c:pt idx="16">
                  <c:v>322</c:v>
                </c:pt>
                <c:pt idx="17">
                  <c:v>344</c:v>
                </c:pt>
                <c:pt idx="18">
                  <c:v>363</c:v>
                </c:pt>
                <c:pt idx="19">
                  <c:v>363.66666666666703</c:v>
                </c:pt>
                <c:pt idx="20">
                  <c:v>382</c:v>
                </c:pt>
                <c:pt idx="21">
                  <c:v>390.33333333333331</c:v>
                </c:pt>
              </c:numCache>
            </c:numRef>
          </c:xVal>
          <c:yVal>
            <c:numRef>
              <c:f>kompenzace!$AA$4:$AA$25</c:f>
              <c:numCache>
                <c:formatCode>0.00</c:formatCode>
                <c:ptCount val="22"/>
                <c:pt idx="0">
                  <c:v>0</c:v>
                </c:pt>
                <c:pt idx="1">
                  <c:v>0</c:v>
                </c:pt>
                <c:pt idx="2">
                  <c:v>-0.60000000000000064</c:v>
                </c:pt>
                <c:pt idx="3">
                  <c:v>-1.2000000000000002</c:v>
                </c:pt>
                <c:pt idx="4">
                  <c:v>-1.8000000000000003</c:v>
                </c:pt>
                <c:pt idx="5">
                  <c:v>-2.2000000000000002</c:v>
                </c:pt>
                <c:pt idx="6">
                  <c:v>-3.6000000000000005</c:v>
                </c:pt>
                <c:pt idx="7">
                  <c:v>-5.8</c:v>
                </c:pt>
                <c:pt idx="8">
                  <c:v>-9.6000000000000014</c:v>
                </c:pt>
                <c:pt idx="9">
                  <c:v>-13</c:v>
                </c:pt>
                <c:pt idx="10">
                  <c:v>-17.400000000000002</c:v>
                </c:pt>
                <c:pt idx="11">
                  <c:v>-22.8</c:v>
                </c:pt>
                <c:pt idx="12">
                  <c:v>-29</c:v>
                </c:pt>
                <c:pt idx="13">
                  <c:v>-37.4</c:v>
                </c:pt>
                <c:pt idx="14">
                  <c:v>-46.2</c:v>
                </c:pt>
                <c:pt idx="15">
                  <c:v>-55.800000000000004</c:v>
                </c:pt>
                <c:pt idx="16">
                  <c:v>-65.400000000000006</c:v>
                </c:pt>
                <c:pt idx="17">
                  <c:v>-74.600000000000009</c:v>
                </c:pt>
                <c:pt idx="18">
                  <c:v>-83</c:v>
                </c:pt>
                <c:pt idx="19">
                  <c:v>-88</c:v>
                </c:pt>
                <c:pt idx="20">
                  <c:v>-92.800000000000011</c:v>
                </c:pt>
                <c:pt idx="21">
                  <c:v>-97.2</c:v>
                </c:pt>
              </c:numCache>
            </c:numRef>
          </c:yVal>
        </c:ser>
        <c:ser>
          <c:idx val="7"/>
          <c:order val="4"/>
          <c:tx>
            <c:strRef>
              <c:f>kompenzace!$N$26</c:f>
              <c:strCache>
                <c:ptCount val="1"/>
              </c:strCache>
            </c:strRef>
          </c:tx>
          <c:xVal>
            <c:numRef>
              <c:f>kompenzace!$Z$27:$Z$43</c:f>
              <c:numCache>
                <c:formatCode>0.00</c:formatCode>
                <c:ptCount val="17"/>
                <c:pt idx="0">
                  <c:v>0</c:v>
                </c:pt>
                <c:pt idx="1">
                  <c:v>24.666666666666668</c:v>
                </c:pt>
                <c:pt idx="2">
                  <c:v>52.666666666666593</c:v>
                </c:pt>
                <c:pt idx="3">
                  <c:v>76.666666666666671</c:v>
                </c:pt>
                <c:pt idx="4">
                  <c:v>103.66666666666667</c:v>
                </c:pt>
                <c:pt idx="5">
                  <c:v>128.66666666666652</c:v>
                </c:pt>
                <c:pt idx="6">
                  <c:v>156.66666666666652</c:v>
                </c:pt>
                <c:pt idx="7">
                  <c:v>180.33333333333348</c:v>
                </c:pt>
                <c:pt idx="8">
                  <c:v>204.33333333333348</c:v>
                </c:pt>
                <c:pt idx="9">
                  <c:v>228</c:v>
                </c:pt>
                <c:pt idx="10">
                  <c:v>249.66666666666652</c:v>
                </c:pt>
                <c:pt idx="11">
                  <c:v>274</c:v>
                </c:pt>
                <c:pt idx="12">
                  <c:v>298</c:v>
                </c:pt>
                <c:pt idx="13">
                  <c:v>323.33333333333331</c:v>
                </c:pt>
                <c:pt idx="14">
                  <c:v>351.66666666666703</c:v>
                </c:pt>
                <c:pt idx="15">
                  <c:v>380</c:v>
                </c:pt>
                <c:pt idx="16">
                  <c:v>391.66666666666703</c:v>
                </c:pt>
              </c:numCache>
            </c:numRef>
          </c:xVal>
          <c:yVal>
            <c:numRef>
              <c:f>kompenzace!$AA$27:$AA$43</c:f>
              <c:numCache>
                <c:formatCode>0.00</c:formatCode>
                <c:ptCount val="17"/>
                <c:pt idx="0">
                  <c:v>0</c:v>
                </c:pt>
                <c:pt idx="1">
                  <c:v>-1.2000000000000002</c:v>
                </c:pt>
                <c:pt idx="2">
                  <c:v>-5.2</c:v>
                </c:pt>
                <c:pt idx="3">
                  <c:v>-11.200000000000001</c:v>
                </c:pt>
                <c:pt idx="4">
                  <c:v>-20.8</c:v>
                </c:pt>
                <c:pt idx="5">
                  <c:v>-31.6</c:v>
                </c:pt>
                <c:pt idx="6">
                  <c:v>-47.2</c:v>
                </c:pt>
                <c:pt idx="7">
                  <c:v>-62.8</c:v>
                </c:pt>
                <c:pt idx="8">
                  <c:v>-81.2</c:v>
                </c:pt>
                <c:pt idx="9">
                  <c:v>-101</c:v>
                </c:pt>
                <c:pt idx="10">
                  <c:v>-122.2</c:v>
                </c:pt>
                <c:pt idx="11">
                  <c:v>-147.80000000000001</c:v>
                </c:pt>
                <c:pt idx="12">
                  <c:v>-175</c:v>
                </c:pt>
                <c:pt idx="13">
                  <c:v>-207.60000000000002</c:v>
                </c:pt>
                <c:pt idx="14">
                  <c:v>-245.4</c:v>
                </c:pt>
                <c:pt idx="15">
                  <c:v>-287.20000000000005</c:v>
                </c:pt>
                <c:pt idx="16">
                  <c:v>-305.40000000000003</c:v>
                </c:pt>
              </c:numCache>
            </c:numRef>
          </c:yVal>
        </c:ser>
        <c:ser>
          <c:idx val="8"/>
          <c:order val="5"/>
          <c:tx>
            <c:strRef>
              <c:f>kompenzace!$N$44</c:f>
              <c:strCache>
                <c:ptCount val="1"/>
              </c:strCache>
            </c:strRef>
          </c:tx>
          <c:xVal>
            <c:numRef>
              <c:f>kompenzace!$Z$45:$Z$60</c:f>
              <c:numCache>
                <c:formatCode>0.00</c:formatCode>
                <c:ptCount val="16"/>
                <c:pt idx="0">
                  <c:v>0</c:v>
                </c:pt>
                <c:pt idx="1">
                  <c:v>24.666666666666668</c:v>
                </c:pt>
                <c:pt idx="2">
                  <c:v>47.333333333333336</c:v>
                </c:pt>
                <c:pt idx="3">
                  <c:v>70.333333333333258</c:v>
                </c:pt>
                <c:pt idx="4">
                  <c:v>95.666666666666671</c:v>
                </c:pt>
                <c:pt idx="5">
                  <c:v>124.66666666666667</c:v>
                </c:pt>
                <c:pt idx="6">
                  <c:v>150.66666666666652</c:v>
                </c:pt>
                <c:pt idx="7">
                  <c:v>179</c:v>
                </c:pt>
                <c:pt idx="8">
                  <c:v>202.33333333333348</c:v>
                </c:pt>
                <c:pt idx="9">
                  <c:v>226</c:v>
                </c:pt>
                <c:pt idx="10">
                  <c:v>262</c:v>
                </c:pt>
                <c:pt idx="11">
                  <c:v>292</c:v>
                </c:pt>
                <c:pt idx="12">
                  <c:v>311</c:v>
                </c:pt>
                <c:pt idx="13">
                  <c:v>339.33333333333331</c:v>
                </c:pt>
                <c:pt idx="14">
                  <c:v>365.66666666666703</c:v>
                </c:pt>
                <c:pt idx="15">
                  <c:v>391</c:v>
                </c:pt>
              </c:numCache>
            </c:numRef>
          </c:xVal>
          <c:yVal>
            <c:numRef>
              <c:f>kompenzace!$AA$45:$AA$60</c:f>
              <c:numCache>
                <c:formatCode>0.00</c:formatCode>
                <c:ptCount val="16"/>
                <c:pt idx="0">
                  <c:v>0</c:v>
                </c:pt>
                <c:pt idx="1">
                  <c:v>-0.8</c:v>
                </c:pt>
                <c:pt idx="2">
                  <c:v>-2.8000000000000003</c:v>
                </c:pt>
                <c:pt idx="3">
                  <c:v>-6.4</c:v>
                </c:pt>
                <c:pt idx="4">
                  <c:v>-12.2</c:v>
                </c:pt>
                <c:pt idx="5">
                  <c:v>-20.2</c:v>
                </c:pt>
                <c:pt idx="6">
                  <c:v>-29.800000000000004</c:v>
                </c:pt>
                <c:pt idx="7">
                  <c:v>-42</c:v>
                </c:pt>
                <c:pt idx="8">
                  <c:v>-54.20000000000001</c:v>
                </c:pt>
                <c:pt idx="9">
                  <c:v>-67</c:v>
                </c:pt>
                <c:pt idx="10">
                  <c:v>-90.200000000000017</c:v>
                </c:pt>
                <c:pt idx="11">
                  <c:v>-112.4</c:v>
                </c:pt>
                <c:pt idx="12">
                  <c:v>-127.60000000000001</c:v>
                </c:pt>
                <c:pt idx="13">
                  <c:v>-151.4</c:v>
                </c:pt>
                <c:pt idx="14">
                  <c:v>-177.4</c:v>
                </c:pt>
                <c:pt idx="15">
                  <c:v>-201.6</c:v>
                </c:pt>
              </c:numCache>
            </c:numRef>
          </c:yVal>
        </c:ser>
        <c:ser>
          <c:idx val="0"/>
          <c:order val="0"/>
          <c:tx>
            <c:strRef>
              <c:f>kompenzace!$Q$3</c:f>
              <c:strCache>
                <c:ptCount val="1"/>
                <c:pt idx="0">
                  <c:v>Y</c:v>
                </c:pt>
              </c:strCache>
            </c:strRef>
          </c:tx>
          <c:marker>
            <c:symbol val="circle"/>
            <c:size val="6"/>
          </c:marker>
          <c:xVal>
            <c:numRef>
              <c:f>kompenzace!$Z$4:$Z$25</c:f>
              <c:numCache>
                <c:formatCode>0.00</c:formatCode>
                <c:ptCount val="22"/>
                <c:pt idx="0">
                  <c:v>0</c:v>
                </c:pt>
                <c:pt idx="1">
                  <c:v>17.333333333333297</c:v>
                </c:pt>
                <c:pt idx="2">
                  <c:v>30.666666666666668</c:v>
                </c:pt>
                <c:pt idx="3">
                  <c:v>42.666666666666593</c:v>
                </c:pt>
                <c:pt idx="4">
                  <c:v>52.333333333333336</c:v>
                </c:pt>
                <c:pt idx="5">
                  <c:v>61.666666666666593</c:v>
                </c:pt>
                <c:pt idx="6">
                  <c:v>76.666666666666671</c:v>
                </c:pt>
                <c:pt idx="7">
                  <c:v>98.666666666666671</c:v>
                </c:pt>
                <c:pt idx="8">
                  <c:v>123.66666666666667</c:v>
                </c:pt>
                <c:pt idx="9">
                  <c:v>144.33333333333348</c:v>
                </c:pt>
                <c:pt idx="10">
                  <c:v>166.66666666666652</c:v>
                </c:pt>
                <c:pt idx="11">
                  <c:v>189.33333333333348</c:v>
                </c:pt>
                <c:pt idx="12">
                  <c:v>216</c:v>
                </c:pt>
                <c:pt idx="13">
                  <c:v>243</c:v>
                </c:pt>
                <c:pt idx="14">
                  <c:v>271</c:v>
                </c:pt>
                <c:pt idx="15">
                  <c:v>298</c:v>
                </c:pt>
                <c:pt idx="16">
                  <c:v>322</c:v>
                </c:pt>
                <c:pt idx="17">
                  <c:v>344</c:v>
                </c:pt>
                <c:pt idx="18">
                  <c:v>363</c:v>
                </c:pt>
                <c:pt idx="19">
                  <c:v>363.66666666666703</c:v>
                </c:pt>
                <c:pt idx="20">
                  <c:v>382</c:v>
                </c:pt>
                <c:pt idx="21">
                  <c:v>390.33333333333331</c:v>
                </c:pt>
              </c:numCache>
            </c:numRef>
          </c:xVal>
          <c:yVal>
            <c:numRef>
              <c:f>kompenzace!$AA$4:$AA$25</c:f>
              <c:numCache>
                <c:formatCode>0.00</c:formatCode>
                <c:ptCount val="22"/>
                <c:pt idx="0">
                  <c:v>0</c:v>
                </c:pt>
                <c:pt idx="1">
                  <c:v>0</c:v>
                </c:pt>
                <c:pt idx="2">
                  <c:v>-0.60000000000000064</c:v>
                </c:pt>
                <c:pt idx="3">
                  <c:v>-1.2000000000000002</c:v>
                </c:pt>
                <c:pt idx="4">
                  <c:v>-1.8000000000000003</c:v>
                </c:pt>
                <c:pt idx="5">
                  <c:v>-2.2000000000000002</c:v>
                </c:pt>
                <c:pt idx="6">
                  <c:v>-3.6000000000000005</c:v>
                </c:pt>
                <c:pt idx="7">
                  <c:v>-5.8</c:v>
                </c:pt>
                <c:pt idx="8">
                  <c:v>-9.6000000000000014</c:v>
                </c:pt>
                <c:pt idx="9">
                  <c:v>-13</c:v>
                </c:pt>
                <c:pt idx="10">
                  <c:v>-17.400000000000002</c:v>
                </c:pt>
                <c:pt idx="11">
                  <c:v>-22.8</c:v>
                </c:pt>
                <c:pt idx="12">
                  <c:v>-29</c:v>
                </c:pt>
                <c:pt idx="13">
                  <c:v>-37.4</c:v>
                </c:pt>
                <c:pt idx="14">
                  <c:v>-46.2</c:v>
                </c:pt>
                <c:pt idx="15">
                  <c:v>-55.800000000000004</c:v>
                </c:pt>
                <c:pt idx="16">
                  <c:v>-65.400000000000006</c:v>
                </c:pt>
                <c:pt idx="17">
                  <c:v>-74.600000000000009</c:v>
                </c:pt>
                <c:pt idx="18">
                  <c:v>-83</c:v>
                </c:pt>
                <c:pt idx="19">
                  <c:v>-88</c:v>
                </c:pt>
                <c:pt idx="20">
                  <c:v>-92.800000000000011</c:v>
                </c:pt>
                <c:pt idx="21">
                  <c:v>-97.2</c:v>
                </c:pt>
              </c:numCache>
            </c:numRef>
          </c:yVal>
        </c:ser>
        <c:ser>
          <c:idx val="1"/>
          <c:order val="1"/>
          <c:tx>
            <c:strRef>
              <c:f>kompenzace!$Q$26</c:f>
              <c:strCache>
                <c:ptCount val="1"/>
                <c:pt idx="0">
                  <c:v>D</c:v>
                </c:pt>
              </c:strCache>
            </c:strRef>
          </c:tx>
          <c:marker>
            <c:symbol val="circle"/>
            <c:size val="6"/>
          </c:marker>
          <c:xVal>
            <c:numRef>
              <c:f>kompenzace!$Z$27:$Z$43</c:f>
              <c:numCache>
                <c:formatCode>0.00</c:formatCode>
                <c:ptCount val="17"/>
                <c:pt idx="0">
                  <c:v>0</c:v>
                </c:pt>
                <c:pt idx="1">
                  <c:v>24.666666666666668</c:v>
                </c:pt>
                <c:pt idx="2">
                  <c:v>52.666666666666593</c:v>
                </c:pt>
                <c:pt idx="3">
                  <c:v>76.666666666666671</c:v>
                </c:pt>
                <c:pt idx="4">
                  <c:v>103.66666666666667</c:v>
                </c:pt>
                <c:pt idx="5">
                  <c:v>128.66666666666652</c:v>
                </c:pt>
                <c:pt idx="6">
                  <c:v>156.66666666666652</c:v>
                </c:pt>
                <c:pt idx="7">
                  <c:v>180.33333333333348</c:v>
                </c:pt>
                <c:pt idx="8">
                  <c:v>204.33333333333348</c:v>
                </c:pt>
                <c:pt idx="9">
                  <c:v>228</c:v>
                </c:pt>
                <c:pt idx="10">
                  <c:v>249.66666666666652</c:v>
                </c:pt>
                <c:pt idx="11">
                  <c:v>274</c:v>
                </c:pt>
                <c:pt idx="12">
                  <c:v>298</c:v>
                </c:pt>
                <c:pt idx="13">
                  <c:v>323.33333333333331</c:v>
                </c:pt>
                <c:pt idx="14">
                  <c:v>351.66666666666703</c:v>
                </c:pt>
                <c:pt idx="15">
                  <c:v>380</c:v>
                </c:pt>
                <c:pt idx="16">
                  <c:v>391.66666666666703</c:v>
                </c:pt>
              </c:numCache>
            </c:numRef>
          </c:xVal>
          <c:yVal>
            <c:numRef>
              <c:f>kompenzace!$AA$27:$AA$43</c:f>
              <c:numCache>
                <c:formatCode>0.00</c:formatCode>
                <c:ptCount val="17"/>
                <c:pt idx="0">
                  <c:v>0</c:v>
                </c:pt>
                <c:pt idx="1">
                  <c:v>-1.2000000000000002</c:v>
                </c:pt>
                <c:pt idx="2">
                  <c:v>-5.2</c:v>
                </c:pt>
                <c:pt idx="3">
                  <c:v>-11.200000000000001</c:v>
                </c:pt>
                <c:pt idx="4">
                  <c:v>-20.8</c:v>
                </c:pt>
                <c:pt idx="5">
                  <c:v>-31.6</c:v>
                </c:pt>
                <c:pt idx="6">
                  <c:v>-47.2</c:v>
                </c:pt>
                <c:pt idx="7">
                  <c:v>-62.8</c:v>
                </c:pt>
                <c:pt idx="8">
                  <c:v>-81.2</c:v>
                </c:pt>
                <c:pt idx="9">
                  <c:v>-101</c:v>
                </c:pt>
                <c:pt idx="10">
                  <c:v>-122.2</c:v>
                </c:pt>
                <c:pt idx="11">
                  <c:v>-147.80000000000001</c:v>
                </c:pt>
                <c:pt idx="12">
                  <c:v>-175</c:v>
                </c:pt>
                <c:pt idx="13">
                  <c:v>-207.60000000000002</c:v>
                </c:pt>
                <c:pt idx="14">
                  <c:v>-245.4</c:v>
                </c:pt>
                <c:pt idx="15">
                  <c:v>-287.20000000000005</c:v>
                </c:pt>
                <c:pt idx="16">
                  <c:v>-305.40000000000003</c:v>
                </c:pt>
              </c:numCache>
            </c:numRef>
          </c:yVal>
        </c:ser>
        <c:ser>
          <c:idx val="2"/>
          <c:order val="2"/>
          <c:tx>
            <c:strRef>
              <c:f>kompenzace!$Q$44</c:f>
              <c:strCache>
                <c:ptCount val="1"/>
                <c:pt idx="0">
                  <c:v>V</c:v>
                </c:pt>
              </c:strCache>
            </c:strRef>
          </c:tx>
          <c:marker>
            <c:symbol val="circle"/>
            <c:size val="6"/>
          </c:marker>
          <c:xVal>
            <c:numRef>
              <c:f>kompenzace!$Z$45:$Z$60</c:f>
              <c:numCache>
                <c:formatCode>0.00</c:formatCode>
                <c:ptCount val="16"/>
                <c:pt idx="0">
                  <c:v>0</c:v>
                </c:pt>
                <c:pt idx="1">
                  <c:v>24.666666666666668</c:v>
                </c:pt>
                <c:pt idx="2">
                  <c:v>47.333333333333336</c:v>
                </c:pt>
                <c:pt idx="3">
                  <c:v>70.333333333333258</c:v>
                </c:pt>
                <c:pt idx="4">
                  <c:v>95.666666666666671</c:v>
                </c:pt>
                <c:pt idx="5">
                  <c:v>124.66666666666667</c:v>
                </c:pt>
                <c:pt idx="6">
                  <c:v>150.66666666666652</c:v>
                </c:pt>
                <c:pt idx="7">
                  <c:v>179</c:v>
                </c:pt>
                <c:pt idx="8">
                  <c:v>202.33333333333348</c:v>
                </c:pt>
                <c:pt idx="9">
                  <c:v>226</c:v>
                </c:pt>
                <c:pt idx="10">
                  <c:v>262</c:v>
                </c:pt>
                <c:pt idx="11">
                  <c:v>292</c:v>
                </c:pt>
                <c:pt idx="12">
                  <c:v>311</c:v>
                </c:pt>
                <c:pt idx="13">
                  <c:v>339.33333333333331</c:v>
                </c:pt>
                <c:pt idx="14">
                  <c:v>365.66666666666703</c:v>
                </c:pt>
                <c:pt idx="15">
                  <c:v>391</c:v>
                </c:pt>
              </c:numCache>
            </c:numRef>
          </c:xVal>
          <c:yVal>
            <c:numRef>
              <c:f>kompenzace!$AA$45:$AA$60</c:f>
              <c:numCache>
                <c:formatCode>0.00</c:formatCode>
                <c:ptCount val="16"/>
                <c:pt idx="0">
                  <c:v>0</c:v>
                </c:pt>
                <c:pt idx="1">
                  <c:v>-0.8</c:v>
                </c:pt>
                <c:pt idx="2">
                  <c:v>-2.8000000000000003</c:v>
                </c:pt>
                <c:pt idx="3">
                  <c:v>-6.4</c:v>
                </c:pt>
                <c:pt idx="4">
                  <c:v>-12.2</c:v>
                </c:pt>
                <c:pt idx="5">
                  <c:v>-20.2</c:v>
                </c:pt>
                <c:pt idx="6">
                  <c:v>-29.800000000000004</c:v>
                </c:pt>
                <c:pt idx="7">
                  <c:v>-42</c:v>
                </c:pt>
                <c:pt idx="8">
                  <c:v>-54.20000000000001</c:v>
                </c:pt>
                <c:pt idx="9">
                  <c:v>-67</c:v>
                </c:pt>
                <c:pt idx="10">
                  <c:v>-90.200000000000017</c:v>
                </c:pt>
                <c:pt idx="11">
                  <c:v>-112.4</c:v>
                </c:pt>
                <c:pt idx="12">
                  <c:v>-127.60000000000001</c:v>
                </c:pt>
                <c:pt idx="13">
                  <c:v>-151.4</c:v>
                </c:pt>
                <c:pt idx="14">
                  <c:v>-177.4</c:v>
                </c:pt>
                <c:pt idx="15">
                  <c:v>-201.6</c:v>
                </c:pt>
              </c:numCache>
            </c:numRef>
          </c:yVal>
        </c:ser>
        <c:axId val="164832384"/>
        <c:axId val="164834304"/>
      </c:scatterChart>
      <c:valAx>
        <c:axId val="164832384"/>
        <c:scaling>
          <c:orientation val="minMax"/>
          <c:max val="400"/>
        </c:scaling>
        <c:axPos val="b"/>
        <c:majorGridlines/>
        <c:title>
          <c:tx>
            <c:rich>
              <a:bodyPr/>
              <a:lstStyle/>
              <a:p>
                <a:pPr>
                  <a:defRPr/>
                </a:pPr>
                <a:r>
                  <a:rPr lang="cs-CZ"/>
                  <a:t>U</a:t>
                </a:r>
                <a:r>
                  <a:rPr lang="cs-CZ" baseline="-25000"/>
                  <a:t>0</a:t>
                </a:r>
                <a:r>
                  <a:rPr lang="cs-CZ"/>
                  <a:t> [V]</a:t>
                </a:r>
              </a:p>
            </c:rich>
          </c:tx>
        </c:title>
        <c:numFmt formatCode="0.00" sourceLinked="1"/>
        <c:tickLblPos val="nextTo"/>
        <c:crossAx val="164834304"/>
        <c:crossesAt val="-350"/>
        <c:crossBetween val="midCat"/>
      </c:valAx>
      <c:valAx>
        <c:axId val="164834304"/>
        <c:scaling>
          <c:orientation val="minMax"/>
        </c:scaling>
        <c:axPos val="l"/>
        <c:majorGridlines/>
        <c:title>
          <c:tx>
            <c:rich>
              <a:bodyPr rot="-5400000" vert="horz"/>
              <a:lstStyle/>
              <a:p>
                <a:pPr>
                  <a:defRPr/>
                </a:pPr>
                <a:r>
                  <a:rPr lang="cs-CZ"/>
                  <a:t>Q</a:t>
                </a:r>
                <a:r>
                  <a:rPr lang="cs-CZ" baseline="-25000"/>
                  <a:t>C</a:t>
                </a:r>
                <a:r>
                  <a:rPr lang="cs-CZ"/>
                  <a:t> [VAr]</a:t>
                </a:r>
              </a:p>
            </c:rich>
          </c:tx>
        </c:title>
        <c:numFmt formatCode="0.00" sourceLinked="1"/>
        <c:tickLblPos val="nextTo"/>
        <c:crossAx val="164832384"/>
        <c:crosses val="autoZero"/>
        <c:crossBetween val="midCat"/>
      </c:valAx>
    </c:plotArea>
    <c:legend>
      <c:legendPos val="r"/>
      <c:legendEntry>
        <c:idx val="0"/>
        <c:delete val="1"/>
      </c:legendEntry>
      <c:legendEntry>
        <c:idx val="1"/>
        <c:delete val="1"/>
      </c:legendEntry>
      <c:legendEntry>
        <c:idx val="2"/>
        <c:delete val="1"/>
      </c:legendEntry>
    </c:legend>
    <c:plotVisOnly val="1"/>
  </c:chart>
  <c:externalData r:id="rId1"/>
</c:chartSpace>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284F8-BDAE-45C1-91B5-7625597A9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3896</TotalTime>
  <Pages>13</Pages>
  <Words>1927</Words>
  <Characters>11371</Characters>
  <Application>Microsoft Office Word</Application>
  <DocSecurity>0</DocSecurity>
  <Lines>94</Lines>
  <Paragraphs>26</Paragraphs>
  <ScaleCrop>false</ScaleCrop>
  <HeadingPairs>
    <vt:vector size="2" baseType="variant">
      <vt:variant>
        <vt:lpstr>Název</vt:lpstr>
      </vt:variant>
      <vt:variant>
        <vt:i4>1</vt:i4>
      </vt:variant>
    </vt:vector>
  </HeadingPairs>
  <TitlesOfParts>
    <vt:vector size="1" baseType="lpstr">
      <vt:lpstr/>
    </vt:vector>
  </TitlesOfParts>
  <Company>ZČU</Company>
  <LinksUpToDate>false</LinksUpToDate>
  <CharactersWithSpaces>13272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Pavel Světlík</dc:creator>
  <cp:lastModifiedBy>Kasi</cp:lastModifiedBy>
  <cp:revision>98</cp:revision>
  <cp:lastPrinted>2016-03-29T20:18:00Z</cp:lastPrinted>
  <dcterms:created xsi:type="dcterms:W3CDTF">2016-03-08T18:40:00Z</dcterms:created>
  <dcterms:modified xsi:type="dcterms:W3CDTF">2016-11-26T13:01:00Z</dcterms:modified>
</cp:coreProperties>
</file>