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5B" w:rsidRDefault="00C05A39">
      <w:r>
        <w:rPr>
          <w:noProof/>
          <w:lang w:eastAsia="cs-CZ"/>
        </w:rPr>
        <w:drawing>
          <wp:inline distT="0" distB="0" distL="0" distR="0">
            <wp:extent cx="3122075" cy="162877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39" w:rsidRDefault="00C05A39"/>
    <w:p w:rsidR="00C05A39" w:rsidRDefault="00C05A39"/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KATEDRA ELEKTROMECHANIKY A VÝKONOVÉ ELEKTRONIKY</w:t>
      </w:r>
    </w:p>
    <w:p w:rsidR="00C05A39" w:rsidRPr="008C1562" w:rsidRDefault="00C05A39" w:rsidP="00C05A39">
      <w:pPr>
        <w:jc w:val="center"/>
        <w:rPr>
          <w:b/>
          <w:sz w:val="64"/>
          <w:szCs w:val="64"/>
        </w:rPr>
      </w:pPr>
      <w:r w:rsidRPr="008C1562">
        <w:rPr>
          <w:b/>
          <w:sz w:val="64"/>
          <w:szCs w:val="64"/>
        </w:rPr>
        <w:t>ELEKTRICKÉ STROJE</w:t>
      </w:r>
    </w:p>
    <w:p w:rsidR="00C05A39" w:rsidRDefault="00C05A39" w:rsidP="00C05A39">
      <w:pPr>
        <w:jc w:val="center"/>
      </w:pPr>
    </w:p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Laboratorní cvičení</w:t>
      </w:r>
    </w:p>
    <w:p w:rsid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LS 20</w:t>
      </w:r>
      <w:r w:rsidR="00FD5694">
        <w:rPr>
          <w:sz w:val="28"/>
        </w:rPr>
        <w:t>15</w:t>
      </w:r>
      <w:r w:rsidRPr="00C05A39">
        <w:rPr>
          <w:sz w:val="28"/>
        </w:rPr>
        <w:t>/20</w:t>
      </w:r>
      <w:r w:rsidR="00FD5694">
        <w:rPr>
          <w:sz w:val="28"/>
        </w:rPr>
        <w:t>16</w:t>
      </w:r>
    </w:p>
    <w:p w:rsidR="00C05A39" w:rsidRDefault="00C05A39" w:rsidP="00C05A39">
      <w:pPr>
        <w:jc w:val="center"/>
        <w:rPr>
          <w:sz w:val="28"/>
        </w:rPr>
      </w:pPr>
    </w:p>
    <w:p w:rsidR="00A72208" w:rsidRDefault="00A72208" w:rsidP="00A72208">
      <w:pPr>
        <w:pStyle w:val="Default"/>
      </w:pPr>
    </w:p>
    <w:p w:rsidR="00C05A39" w:rsidRDefault="0015147C" w:rsidP="00A72208">
      <w:pPr>
        <w:pStyle w:val="Nadpis3"/>
        <w:rPr>
          <w:sz w:val="36"/>
        </w:rPr>
      </w:pPr>
      <w:r>
        <w:t xml:space="preserve">Měření asynchronního motoru </w:t>
      </w:r>
      <w:r w:rsidR="00B3369D">
        <w:t>I.</w:t>
      </w:r>
    </w:p>
    <w:p w:rsidR="00C05A39" w:rsidRDefault="00C05A39" w:rsidP="00C05A39">
      <w:pPr>
        <w:rPr>
          <w:b/>
          <w:sz w:val="36"/>
        </w:rPr>
      </w:pPr>
    </w:p>
    <w:p w:rsidR="00102DCB" w:rsidRDefault="00102DCB" w:rsidP="00C05A39">
      <w:pPr>
        <w:rPr>
          <w:b/>
          <w:sz w:val="28"/>
        </w:rPr>
      </w:pPr>
    </w:p>
    <w:p w:rsidR="00AD62CF" w:rsidRDefault="00AD62CF" w:rsidP="00C05A39">
      <w:pPr>
        <w:rPr>
          <w:b/>
          <w:sz w:val="28"/>
        </w:rPr>
      </w:pPr>
    </w:p>
    <w:p w:rsidR="002E454B" w:rsidRDefault="002A0910" w:rsidP="00C05A39">
      <w:pPr>
        <w:rPr>
          <w:szCs w:val="24"/>
        </w:rPr>
      </w:pPr>
      <w:r w:rsidRPr="002A0910">
        <w:rPr>
          <w:szCs w:val="24"/>
        </w:rPr>
        <w:tab/>
      </w:r>
      <w:r w:rsidRPr="002A0910">
        <w:rPr>
          <w:szCs w:val="24"/>
        </w:rPr>
        <w:tab/>
      </w:r>
    </w:p>
    <w:p w:rsidR="00C05A39" w:rsidRPr="002A0910" w:rsidRDefault="00C05A39" w:rsidP="00C05A39">
      <w:pPr>
        <w:rPr>
          <w:szCs w:val="24"/>
        </w:rPr>
      </w:pPr>
      <w:r w:rsidRPr="002A0910">
        <w:rPr>
          <w:rStyle w:val="BezmezerChar"/>
        </w:rPr>
        <w:t>Měřící tým:</w:t>
      </w:r>
      <w:r w:rsidR="002A0910" w:rsidRPr="002A0910">
        <w:rPr>
          <w:szCs w:val="24"/>
        </w:rPr>
        <w:tab/>
      </w:r>
      <w:r w:rsidR="002C567E">
        <w:rPr>
          <w:szCs w:val="24"/>
        </w:rPr>
        <w:t>Balatka Josef</w:t>
      </w:r>
      <w:r w:rsidR="002A0910">
        <w:rPr>
          <w:szCs w:val="24"/>
        </w:rPr>
        <w:t xml:space="preserve">, </w:t>
      </w:r>
      <w:r w:rsidR="002C567E">
        <w:rPr>
          <w:szCs w:val="24"/>
        </w:rPr>
        <w:t xml:space="preserve">Kaska Jan, </w:t>
      </w:r>
      <w:proofErr w:type="spellStart"/>
      <w:r w:rsidR="002C567E">
        <w:rPr>
          <w:szCs w:val="24"/>
        </w:rPr>
        <w:t>Pretl</w:t>
      </w:r>
      <w:proofErr w:type="spellEnd"/>
      <w:r w:rsidR="002C567E">
        <w:rPr>
          <w:szCs w:val="24"/>
        </w:rPr>
        <w:t xml:space="preserve"> Tomáš, </w:t>
      </w:r>
      <w:proofErr w:type="spellStart"/>
      <w:r w:rsidR="002C567E">
        <w:rPr>
          <w:szCs w:val="24"/>
        </w:rPr>
        <w:t>Zeisek</w:t>
      </w:r>
      <w:proofErr w:type="spellEnd"/>
      <w:r w:rsidR="002C567E">
        <w:rPr>
          <w:szCs w:val="24"/>
        </w:rPr>
        <w:t xml:space="preserve"> Jakub</w:t>
      </w:r>
    </w:p>
    <w:p w:rsidR="00102DCB" w:rsidRDefault="00102DCB" w:rsidP="00C05A39">
      <w:pPr>
        <w:rPr>
          <w:szCs w:val="24"/>
        </w:rPr>
      </w:pPr>
    </w:p>
    <w:p w:rsidR="002C64EA" w:rsidRPr="002A0910" w:rsidRDefault="002C64EA" w:rsidP="00C05A39">
      <w:pPr>
        <w:rPr>
          <w:szCs w:val="24"/>
        </w:rPr>
      </w:pPr>
    </w:p>
    <w:p w:rsidR="00C05A39" w:rsidRPr="002A0910" w:rsidRDefault="002E454B" w:rsidP="002E454B">
      <w:pPr>
        <w:rPr>
          <w:szCs w:val="24"/>
        </w:rPr>
      </w:pPr>
      <w:r>
        <w:rPr>
          <w:rStyle w:val="BezmezerChar"/>
        </w:rPr>
        <w:t>Cvičení</w:t>
      </w:r>
      <w:r w:rsidR="00C05A39" w:rsidRPr="002A0910">
        <w:rPr>
          <w:rStyle w:val="BezmezerChar"/>
        </w:rPr>
        <w:t>: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2C567E">
        <w:rPr>
          <w:szCs w:val="24"/>
        </w:rPr>
        <w:t>St</w:t>
      </w:r>
      <w:r w:rsidRPr="002A0910">
        <w:rPr>
          <w:szCs w:val="24"/>
        </w:rPr>
        <w:t xml:space="preserve"> </w:t>
      </w:r>
      <w:r w:rsidR="002C567E">
        <w:rPr>
          <w:szCs w:val="24"/>
        </w:rPr>
        <w:t>9</w:t>
      </w:r>
      <w:r w:rsidRPr="002A0910">
        <w:rPr>
          <w:szCs w:val="24"/>
        </w:rPr>
        <w:t>-</w:t>
      </w:r>
      <w:r w:rsidR="002C567E">
        <w:rPr>
          <w:szCs w:val="24"/>
        </w:rPr>
        <w:t>10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rStyle w:val="BezmezerChar"/>
        </w:rPr>
        <w:t>Elaborát zpracoval:</w:t>
      </w:r>
      <w:r w:rsidR="002A0910">
        <w:rPr>
          <w:szCs w:val="24"/>
        </w:rPr>
        <w:tab/>
      </w:r>
      <w:r w:rsidR="002C567E">
        <w:rPr>
          <w:szCs w:val="24"/>
        </w:rPr>
        <w:t>Kaska Jan</w:t>
      </w:r>
    </w:p>
    <w:p w:rsidR="00C205FF" w:rsidRPr="00280F3C" w:rsidRDefault="00C05A39" w:rsidP="00280F3C">
      <w:pPr>
        <w:spacing w:line="240" w:lineRule="auto"/>
        <w:rPr>
          <w:szCs w:val="24"/>
        </w:rPr>
      </w:pPr>
      <w:r w:rsidRPr="002A0910">
        <w:rPr>
          <w:rStyle w:val="BezmezerChar"/>
        </w:rPr>
        <w:t>Datum měření:</w:t>
      </w:r>
      <w:r w:rsidRPr="002A0910">
        <w:rPr>
          <w:szCs w:val="24"/>
        </w:rPr>
        <w:tab/>
      </w:r>
      <w:r w:rsidR="00D60081">
        <w:rPr>
          <w:szCs w:val="24"/>
        </w:rPr>
        <w:t>13</w:t>
      </w:r>
      <w:r w:rsidR="002C567E">
        <w:rPr>
          <w:szCs w:val="24"/>
        </w:rPr>
        <w:t>.</w:t>
      </w:r>
      <w:r w:rsidR="00D60081">
        <w:rPr>
          <w:szCs w:val="24"/>
        </w:rPr>
        <w:t>4</w:t>
      </w:r>
      <w:r w:rsidR="002C567E">
        <w:rPr>
          <w:szCs w:val="24"/>
        </w:rPr>
        <w:t>.2016</w:t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rStyle w:val="BezmezerChar"/>
        </w:rPr>
        <w:t>Datum vypracování:</w:t>
      </w:r>
      <w:r w:rsidR="002A0910">
        <w:rPr>
          <w:szCs w:val="24"/>
        </w:rPr>
        <w:tab/>
      </w:r>
      <w:r w:rsidR="00D60081">
        <w:rPr>
          <w:szCs w:val="24"/>
        </w:rPr>
        <w:t>1</w:t>
      </w:r>
      <w:r w:rsidR="002A0910">
        <w:rPr>
          <w:szCs w:val="24"/>
        </w:rPr>
        <w:t>.</w:t>
      </w:r>
      <w:r w:rsidR="00D60081">
        <w:rPr>
          <w:szCs w:val="24"/>
        </w:rPr>
        <w:t>5</w:t>
      </w:r>
      <w:r w:rsidR="002A0910">
        <w:rPr>
          <w:szCs w:val="24"/>
        </w:rPr>
        <w:t>.201</w:t>
      </w:r>
      <w:r w:rsidR="002C567E">
        <w:rPr>
          <w:szCs w:val="24"/>
        </w:rPr>
        <w:t>6</w:t>
      </w:r>
      <w:r w:rsidR="00C205FF">
        <w:br w:type="page"/>
      </w:r>
    </w:p>
    <w:p w:rsidR="008C1562" w:rsidRPr="00454439" w:rsidRDefault="008C1562" w:rsidP="00523694">
      <w:pPr>
        <w:pStyle w:val="Nadpis1"/>
      </w:pPr>
      <w:r w:rsidRPr="00454439">
        <w:lastRenderedPageBreak/>
        <w:t xml:space="preserve">1 </w:t>
      </w:r>
      <w:r w:rsidR="003931B6" w:rsidRPr="00454439">
        <w:t>Zadání</w:t>
      </w:r>
    </w:p>
    <w:p w:rsidR="00D60081" w:rsidRDefault="00D60081" w:rsidP="006C4AA6">
      <w:pPr>
        <w:jc w:val="both"/>
      </w:pPr>
      <w:r>
        <w:t>Proveďte měření skluzu pomocí doutnavky na asynchronním stroji ve stavu naprázdno o jmenovitém výkonu (AM1=7,5 kW, AM5=11 kW, AM3=5,5kW, AM4=2,2 kW). Měření proveďte od jmenovitého napájecího napětí směrem k hodnotám nižším.</w:t>
      </w:r>
    </w:p>
    <w:p w:rsidR="00D60081" w:rsidRDefault="00D60081" w:rsidP="006C4AA6">
      <w:pPr>
        <w:jc w:val="both"/>
      </w:pPr>
      <w:r>
        <w:t>Změřte a graficky znázorněte závislost s=f(U) pro chod naprázdno asynchronního stroje v motorickém režimu. Měřte od jmenovitého napětí k hodnotám nižším. Napětí snižujte nejprve po 50V. Jako poslední se pokuste změřit bod charakteristiky, kdy nastávají přibližně 3 záblesky doutnavky za sekundu. Pak napětí pro další měřící body zvyšujte po 20V, dokud nedosáhnete dalšího bodu, který je celistvým násobkem 50V.</w:t>
      </w:r>
    </w:p>
    <w:p w:rsidR="00D60081" w:rsidRDefault="00D60081" w:rsidP="006C4AA6">
      <w:pPr>
        <w:jc w:val="both"/>
      </w:pPr>
      <w:r>
        <w:t xml:space="preserve">Stroj na svorkovnici zapojte tak (Y nebo D), aby jmenovité napětí bylo 380 resp. 400V. </w:t>
      </w:r>
    </w:p>
    <w:p w:rsidR="00811A2C" w:rsidRDefault="00811A2C" w:rsidP="006C4AA6">
      <w:pPr>
        <w:jc w:val="both"/>
      </w:pPr>
      <w:r>
        <w:t>Ve zhodnocení měření uveďte:</w:t>
      </w:r>
    </w:p>
    <w:p w:rsidR="00D60081" w:rsidRDefault="00811A2C" w:rsidP="00880C21">
      <w:pPr>
        <w:jc w:val="both"/>
      </w:pPr>
      <w:r>
        <w:sym w:font="Symbol" w:char="F02D"/>
      </w:r>
      <w:r w:rsidR="00D60081">
        <w:tab/>
        <w:t xml:space="preserve">Ztráty v jednotlivých částech asynchronního motoru pro jmenovité napájecí napětí. </w:t>
      </w:r>
      <w:r w:rsidR="00D60081">
        <w:tab/>
        <w:t>Pokud nebylo dosaženo, tak pro nejvyšší hodnotu</w:t>
      </w:r>
    </w:p>
    <w:p w:rsidR="00D60081" w:rsidRDefault="00811A2C" w:rsidP="00880C21">
      <w:pPr>
        <w:jc w:val="both"/>
      </w:pPr>
      <w:r>
        <w:sym w:font="Symbol" w:char="F02D"/>
      </w:r>
      <w:r>
        <w:t xml:space="preserve"> </w:t>
      </w:r>
      <w:r w:rsidR="00D60081">
        <w:tab/>
        <w:t xml:space="preserve">Proud naprázdno asynchronního motoru pro jmenovité napájecí napětí. Pokud nebylo </w:t>
      </w:r>
      <w:r w:rsidR="00D60081">
        <w:tab/>
        <w:t>dosaženo, tak pro nejvyšší hodnotu.</w:t>
      </w:r>
    </w:p>
    <w:p w:rsidR="00D60081" w:rsidRDefault="00811A2C" w:rsidP="00880C21">
      <w:pPr>
        <w:jc w:val="both"/>
      </w:pPr>
      <w:r>
        <w:sym w:font="Symbol" w:char="F02D"/>
      </w:r>
      <w:r w:rsidR="00D60081">
        <w:tab/>
        <w:t xml:space="preserve">Váš názor, pro jaké zapojení (Y nebo D) stroj bude pracovat se jmenovitým napětí, </w:t>
      </w:r>
      <w:r w:rsidR="00D60081">
        <w:tab/>
        <w:t xml:space="preserve">pokud jej připojíme nikoliv na regulovatelný zdroj, ale přímo na napájecí síť 3x 400V, </w:t>
      </w:r>
      <w:r w:rsidR="00D60081">
        <w:tab/>
        <w:t xml:space="preserve">kterou máme k dispozici i v domácím prostředí. Tvrzení zdůvodněte. </w:t>
      </w:r>
    </w:p>
    <w:p w:rsidR="006E58FF" w:rsidRDefault="006E58FF" w:rsidP="00523694"/>
    <w:p w:rsidR="000A3CDC" w:rsidRDefault="008C1562" w:rsidP="00523694">
      <w:r w:rsidRPr="00454439">
        <w:t xml:space="preserve"> </w:t>
      </w:r>
    </w:p>
    <w:p w:rsidR="000A3CDC" w:rsidRDefault="000A3CDC">
      <w:r>
        <w:br w:type="page"/>
      </w:r>
    </w:p>
    <w:p w:rsidR="008C1562" w:rsidRPr="00454439" w:rsidRDefault="00523694" w:rsidP="00523694">
      <w:r w:rsidRPr="00523694">
        <w:rPr>
          <w:rStyle w:val="Nadpis1Char"/>
        </w:rPr>
        <w:lastRenderedPageBreak/>
        <w:t>2</w:t>
      </w:r>
      <w:r>
        <w:rPr>
          <w:rStyle w:val="Nadpis1Char"/>
        </w:rPr>
        <w:t xml:space="preserve"> </w:t>
      </w:r>
      <w:r w:rsidR="003931B6" w:rsidRPr="00523694">
        <w:rPr>
          <w:rStyle w:val="Nadpis1Char"/>
        </w:rPr>
        <w:t>Teoretický úvod</w:t>
      </w:r>
    </w:p>
    <w:p w:rsidR="00320326" w:rsidRDefault="00D60081" w:rsidP="00B47143">
      <w:pPr>
        <w:jc w:val="both"/>
        <w:rPr>
          <w:b/>
        </w:rPr>
      </w:pPr>
      <w:r>
        <w:rPr>
          <w:b/>
        </w:rPr>
        <w:t>Skluz asynchronního motoru</w:t>
      </w:r>
    </w:p>
    <w:p w:rsidR="009B59B8" w:rsidRDefault="00AB614E" w:rsidP="00880C21">
      <w:pPr>
        <w:jc w:val="both"/>
      </w:pPr>
      <w:r>
        <w:t>Ideální nezatížený stroj bez mechanických ztrát by se</w:t>
      </w:r>
      <w:r w:rsidR="00CA0DC5">
        <w:t xml:space="preserve"> po připojení střídavého napětí</w:t>
      </w:r>
      <w:r>
        <w:t xml:space="preserve"> roztočil na synchronní otáčky a jeho skluz by byl nulový,</w:t>
      </w:r>
      <w:r w:rsidR="008B4F44">
        <w:t xml:space="preserve"> </w:t>
      </w:r>
      <w:r>
        <w:t xml:space="preserve"> zároveň by se ale do rotoru neindukovalo žádné napětí a nevznikla by rotorová část </w:t>
      </w:r>
      <w:proofErr w:type="spellStart"/>
      <w:r>
        <w:t>spřaženého</w:t>
      </w:r>
      <w:proofErr w:type="spellEnd"/>
      <w:r>
        <w:t xml:space="preserve"> magnetického pole stroje. Jelikož v</w:t>
      </w:r>
      <w:r w:rsidR="00880C21">
        <w:t> </w:t>
      </w:r>
      <w:r>
        <w:t>praxi nelze ani u nezatíženého motoru dosáhnout nulových mechanických ztrát (tření v</w:t>
      </w:r>
      <w:r w:rsidR="00880C21">
        <w:t> </w:t>
      </w:r>
      <w:r>
        <w:t>ložiskách, tření ventilátoru o vzduch, atd.) otáčky rotoru vždy oproti otáčkám statoru poklesnou o skluz. Skluz je závislý na otáčkách stroje a tím pádem na zatížení, protože s</w:t>
      </w:r>
      <w:r w:rsidR="00880C21">
        <w:t> </w:t>
      </w:r>
      <w:r>
        <w:t>rostoucím zatížením se otáčky motoru snižují a skluz stoupá. Obecně platí, že velké motory mají menší skluz.</w:t>
      </w:r>
    </w:p>
    <w:p w:rsidR="008B4F44" w:rsidRDefault="00E33582" w:rsidP="00AB614E">
      <w:pPr>
        <w:rPr>
          <w:b/>
        </w:rPr>
      </w:pPr>
      <w:r>
        <w:rPr>
          <w:b/>
        </w:rPr>
        <w:t>Metody m</w:t>
      </w:r>
      <w:r w:rsidR="008B4F44" w:rsidRPr="008B4F44">
        <w:rPr>
          <w:b/>
        </w:rPr>
        <w:t>ěření skluzu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Stroboskopické měření.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Měření pomocí doutnavky.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Měření pomocí magnetoelektrického voltmetru.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Měření skluzu snímací cívkou.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 xml:space="preserve">Měření skluzu dvěma </w:t>
      </w:r>
      <w:proofErr w:type="spellStart"/>
      <w:r>
        <w:t>spřaženými</w:t>
      </w:r>
      <w:proofErr w:type="spellEnd"/>
      <w:r>
        <w:t xml:space="preserve"> čítači.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Určení skluzu z rozdílového kmitočtu.</w:t>
      </w:r>
    </w:p>
    <w:p w:rsidR="003931B6" w:rsidRDefault="008C1562" w:rsidP="00DC3B03">
      <w:pPr>
        <w:pStyle w:val="Nadpis1"/>
        <w:spacing w:after="0"/>
      </w:pPr>
      <w:r w:rsidRPr="00454439">
        <w:t>3 Měření</w:t>
      </w:r>
    </w:p>
    <w:p w:rsidR="005507F5" w:rsidRDefault="00891F8F" w:rsidP="00F07860">
      <w:pPr>
        <w:jc w:val="both"/>
      </w:pPr>
      <w:r>
        <w:t>Asynchronní motor byl nejprve pomocí přepínače</w:t>
      </w:r>
      <w:r w:rsidR="001B23EC">
        <w:t xml:space="preserve"> </w:t>
      </w:r>
      <w:r>
        <w:t>zapojen do hvězdy (jmenovité napětí 690</w:t>
      </w:r>
      <w:r w:rsidR="00F07860">
        <w:t> </w:t>
      </w:r>
      <w:r>
        <w:t>V)  a následně připojen</w:t>
      </w:r>
      <w:r w:rsidR="00E32D73">
        <w:t xml:space="preserve"> k</w:t>
      </w:r>
      <w:r w:rsidR="00FD6FE6">
        <w:t>e</w:t>
      </w:r>
      <w:r w:rsidR="00E32D73">
        <w:t xml:space="preserve"> zdroji střídavého napětí.</w:t>
      </w:r>
      <w:r w:rsidR="003A5869">
        <w:t xml:space="preserve"> K hřídeli motoru byla připevněna kruhová destička s otvorem. Za tuto destičku byla umístěna doutnavka připojená ke zdroji střídavého napětí s frekvencí 50Hz. Pomocí </w:t>
      </w:r>
      <w:proofErr w:type="spellStart"/>
      <w:r w:rsidR="003A5869">
        <w:t>autotransformátoru</w:t>
      </w:r>
      <w:proofErr w:type="spellEnd"/>
      <w:r w:rsidR="003A5869">
        <w:t xml:space="preserve"> bylo nastaveno napětí co nejbližší napětí jmenovitému. Pověřená osoba následně odečítala 13 záblesků doutnavky</w:t>
      </w:r>
      <w:r w:rsidR="00CA0DC5">
        <w:t>,</w:t>
      </w:r>
      <w:r w:rsidR="003A5869">
        <w:t xml:space="preserve"> zatímco další osoba stopovala čas od prvního záblesku k záblesku třináctému. Po každém tomto úkonu bylo sníženo napě</w:t>
      </w:r>
      <w:r w:rsidR="00CA0DC5">
        <w:t xml:space="preserve">tí o 50 V. Měření bylo ukončeno, když už nebylo v lidských silách napočítat 13 záblesků za velmi krátký čas. </w:t>
      </w:r>
    </w:p>
    <w:p w:rsidR="008C1562" w:rsidRDefault="008C1562" w:rsidP="005507F5">
      <w:pPr>
        <w:pStyle w:val="Nadpis2"/>
      </w:pPr>
      <w:r>
        <w:t xml:space="preserve">3.1 </w:t>
      </w:r>
      <w:r w:rsidRPr="002E454B">
        <w:t>Štítek</w:t>
      </w:r>
      <w:r>
        <w:t xml:space="preserve"> měřeného stroje</w:t>
      </w:r>
    </w:p>
    <w:p w:rsidR="0062643A" w:rsidRPr="009F687A" w:rsidRDefault="0062643A" w:rsidP="009F687A">
      <w:pPr>
        <w:pStyle w:val="Nadpis5"/>
      </w:pPr>
      <w:r w:rsidRPr="009F687A">
        <w:t xml:space="preserve">Tab. </w:t>
      </w:r>
      <w:fldSimple w:instr=" SEQ Tab. \* ARABIC ">
        <w:r w:rsidR="00AE7E72">
          <w:rPr>
            <w:noProof/>
          </w:rPr>
          <w:t>1</w:t>
        </w:r>
      </w:fldSimple>
      <w:r w:rsidRPr="009F687A">
        <w:t>: Štítek měřeného stroje</w:t>
      </w:r>
    </w:p>
    <w:tbl>
      <w:tblPr>
        <w:tblStyle w:val="Mkatabulky"/>
        <w:tblW w:w="0" w:type="auto"/>
        <w:tblInd w:w="413" w:type="dxa"/>
        <w:tblLook w:val="04A0"/>
      </w:tblPr>
      <w:tblGrid>
        <w:gridCol w:w="2247"/>
      </w:tblGrid>
      <w:tr w:rsidR="00542146" w:rsidTr="00CD1192">
        <w:tc>
          <w:tcPr>
            <w:tcW w:w="2247" w:type="dxa"/>
          </w:tcPr>
          <w:p w:rsidR="00542146" w:rsidRDefault="00CD1192" w:rsidP="00542146">
            <w:proofErr w:type="spellStart"/>
            <w:r>
              <w:t>Mot</w:t>
            </w:r>
            <w:proofErr w:type="spellEnd"/>
            <w:r>
              <w:t xml:space="preserve"> 3</w:t>
            </w:r>
            <w:r w:rsidRPr="00CD1192">
              <w:rPr>
                <w:rFonts w:ascii="Arial" w:hAnsi="Arial" w:cs="Arial"/>
                <w:color w:val="000000" w:themeColor="text1"/>
                <w:shd w:val="clear" w:color="auto" w:fill="FFFFFF"/>
              </w:rPr>
              <w:t>~</w:t>
            </w:r>
          </w:p>
        </w:tc>
      </w:tr>
      <w:tr w:rsidR="00542146" w:rsidTr="00CD1192">
        <w:tc>
          <w:tcPr>
            <w:tcW w:w="2247" w:type="dxa"/>
          </w:tcPr>
          <w:p w:rsidR="00542146" w:rsidRDefault="00CD1192" w:rsidP="002C1DE2">
            <w:r>
              <w:sym w:font="Symbol" w:char="F044"/>
            </w:r>
            <w:r w:rsidR="00542146">
              <w:t xml:space="preserve"> </w:t>
            </w:r>
            <w:r w:rsidR="002C1DE2">
              <w:t>380</w:t>
            </w:r>
            <w:r w:rsidR="00542146">
              <w:t xml:space="preserve"> V </w:t>
            </w:r>
          </w:p>
        </w:tc>
      </w:tr>
      <w:tr w:rsidR="002C1DE2" w:rsidTr="00CD1192">
        <w:tc>
          <w:tcPr>
            <w:tcW w:w="2247" w:type="dxa"/>
          </w:tcPr>
          <w:p w:rsidR="002C1DE2" w:rsidRDefault="002C1DE2" w:rsidP="002C1DE2">
            <w:r>
              <w:t>7,5 kW</w:t>
            </w:r>
          </w:p>
        </w:tc>
      </w:tr>
      <w:tr w:rsidR="00542146" w:rsidTr="00CD1192">
        <w:tc>
          <w:tcPr>
            <w:tcW w:w="2247" w:type="dxa"/>
          </w:tcPr>
          <w:p w:rsidR="00542146" w:rsidRDefault="00CD1192" w:rsidP="002C1DE2">
            <w:r>
              <w:t>2</w:t>
            </w:r>
            <w:r w:rsidR="002C1DE2">
              <w:t>930</w:t>
            </w:r>
            <w:r>
              <w:t xml:space="preserve"> </w:t>
            </w:r>
            <w:proofErr w:type="spellStart"/>
            <w:r>
              <w:t>ot</w:t>
            </w:r>
            <w:proofErr w:type="spellEnd"/>
            <w:r>
              <w:t>/min</w:t>
            </w:r>
          </w:p>
        </w:tc>
      </w:tr>
      <w:tr w:rsidR="00542146" w:rsidTr="00CD1192">
        <w:tc>
          <w:tcPr>
            <w:tcW w:w="2247" w:type="dxa"/>
          </w:tcPr>
          <w:p w:rsidR="00542146" w:rsidRDefault="002C1DE2" w:rsidP="00CD1192">
            <w:r>
              <w:t>16,3</w:t>
            </w:r>
            <w:r w:rsidR="00542146">
              <w:t xml:space="preserve"> A</w:t>
            </w:r>
          </w:p>
        </w:tc>
      </w:tr>
    </w:tbl>
    <w:p w:rsidR="008C1562" w:rsidRPr="004144BB" w:rsidRDefault="008C1562" w:rsidP="004144BB">
      <w:pPr>
        <w:pStyle w:val="Nadpis2"/>
      </w:pPr>
      <w:r w:rsidRPr="004144BB">
        <w:lastRenderedPageBreak/>
        <w:t>3.2 Schéma zapojení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0B7E5A" w:rsidTr="00D71054">
        <w:tc>
          <w:tcPr>
            <w:tcW w:w="9288" w:type="dxa"/>
          </w:tcPr>
          <w:p w:rsidR="000B7E5A" w:rsidRDefault="000B7E5A" w:rsidP="000B7E5A">
            <w:pPr>
              <w:pStyle w:val="Nadpis2"/>
              <w:jc w:val="center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4042681" cy="2181600"/>
                  <wp:effectExtent l="19050" t="0" r="0" b="0"/>
                  <wp:docPr id="2" name="Obrázek 5" descr="hvez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vezd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46" cy="21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E5A" w:rsidRDefault="000B7E5A" w:rsidP="00D60081">
            <w:pPr>
              <w:pStyle w:val="Nadpis4"/>
              <w:outlineLvl w:val="3"/>
            </w:pPr>
            <w:r>
              <w:t xml:space="preserve">Obrázek </w:t>
            </w:r>
            <w:fldSimple w:instr=" SEQ Obrázek \* ARABIC ">
              <w:r w:rsidR="00AE7E72">
                <w:rPr>
                  <w:noProof/>
                </w:rPr>
                <w:t>1</w:t>
              </w:r>
            </w:fldSimple>
            <w:r>
              <w:t xml:space="preserve">: Zapojení pro měření </w:t>
            </w:r>
            <w:r w:rsidR="00D60081">
              <w:t>skluzu</w:t>
            </w:r>
          </w:p>
        </w:tc>
      </w:tr>
    </w:tbl>
    <w:p w:rsidR="008C1562" w:rsidRDefault="008C1562" w:rsidP="00BB2132">
      <w:pPr>
        <w:pStyle w:val="Nadpis2"/>
      </w:pPr>
      <w:r>
        <w:t>3.3 Naměřené a vypočítané hodnoty</w:t>
      </w:r>
    </w:p>
    <w:p w:rsidR="00D83C8D" w:rsidRDefault="00D83C8D" w:rsidP="00993AE2">
      <w:pPr>
        <w:rPr>
          <w:i/>
        </w:rPr>
      </w:pPr>
      <w:r>
        <w:rPr>
          <w:i/>
        </w:rPr>
        <w:t xml:space="preserve">Tab. </w:t>
      </w:r>
      <w:r w:rsidR="004E51C1">
        <w:rPr>
          <w:i/>
        </w:rPr>
        <w:t>2</w:t>
      </w:r>
      <w:r>
        <w:rPr>
          <w:i/>
        </w:rPr>
        <w:t xml:space="preserve">: </w:t>
      </w:r>
      <w:r w:rsidR="00D60081">
        <w:rPr>
          <w:i/>
        </w:rPr>
        <w:t>Naměřené a vypočítané hodnoty</w:t>
      </w:r>
    </w:p>
    <w:tbl>
      <w:tblPr>
        <w:tblW w:w="69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1380"/>
        <w:gridCol w:w="1380"/>
        <w:gridCol w:w="1260"/>
      </w:tblGrid>
      <w:tr w:rsidR="00993AE2" w:rsidRPr="00993AE2" w:rsidTr="00993AE2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U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proofErr w:type="spellStart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pz</w:t>
            </w:r>
            <w:proofErr w:type="spellEnd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 xml:space="preserve"> [-]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t [s]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s [-]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s [%]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n [</w:t>
            </w:r>
            <w:proofErr w:type="spellStart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ot</w:t>
            </w:r>
            <w:proofErr w:type="spellEnd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/min]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0,1121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11,21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2601,64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0,1327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13,27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2541,33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0,1585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15,85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2465,49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0,1940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19,40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2361,49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0,2500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25,00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2197,50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0,3333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33,33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1953,33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0,5000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50,00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1465,00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0,7222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72,22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813,89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0,8125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81,25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549,38</w:t>
            </w:r>
          </w:p>
        </w:tc>
      </w:tr>
    </w:tbl>
    <w:p w:rsidR="00993AE2" w:rsidRDefault="00993AE2" w:rsidP="00993AE2">
      <w:pPr>
        <w:rPr>
          <w:i/>
        </w:rPr>
      </w:pPr>
    </w:p>
    <w:p w:rsidR="008C1562" w:rsidRDefault="008C1562" w:rsidP="008C1562">
      <w:pPr>
        <w:pStyle w:val="Nadpis2"/>
      </w:pPr>
      <w:r>
        <w:t>3.4 Příklady výpočt</w:t>
      </w:r>
      <w:r w:rsidR="00014235">
        <w:t>u</w:t>
      </w:r>
    </w:p>
    <w:p w:rsidR="00CF0221" w:rsidRDefault="00610FC9" w:rsidP="00CF022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počet záblesků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116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 xml:space="preserve">0,1121 </m:t>
          </m:r>
        </m:oMath>
      </m:oMathPara>
    </w:p>
    <w:p w:rsidR="00F42FCE" w:rsidRDefault="00610FC9" w:rsidP="00F42F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1%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∙100=0,11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∙100=11,21 %</m:t>
          </m:r>
        </m:oMath>
      </m:oMathPara>
    </w:p>
    <w:p w:rsidR="00B15D4E" w:rsidRDefault="00610FC9" w:rsidP="00B15D4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=2930∙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116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 xml:space="preserve">2601,64 </m:t>
          </m:r>
        </m:oMath>
      </m:oMathPara>
    </w:p>
    <w:p w:rsidR="008C1562" w:rsidRDefault="008C1562" w:rsidP="008C1562">
      <w:pPr>
        <w:pStyle w:val="Nadpis2"/>
      </w:pPr>
      <w:r>
        <w:lastRenderedPageBreak/>
        <w:t>3.5 Grafy</w:t>
      </w:r>
    </w:p>
    <w:p w:rsidR="00E21A5B" w:rsidRDefault="0069565F" w:rsidP="00E21A5B">
      <w:pPr>
        <w:keepNext/>
        <w:jc w:val="center"/>
      </w:pPr>
      <w:r w:rsidRPr="0069565F">
        <w:rPr>
          <w:noProof/>
          <w:lang w:eastAsia="cs-CZ"/>
        </w:rPr>
        <w:drawing>
          <wp:inline distT="0" distB="0" distL="0" distR="0">
            <wp:extent cx="5817190" cy="3564000"/>
            <wp:effectExtent l="19050" t="0" r="12110" b="0"/>
            <wp:docPr id="4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15F3" w:rsidRDefault="00E21A5B" w:rsidP="00F015F3">
      <w:pPr>
        <w:pStyle w:val="Nadpis4"/>
      </w:pPr>
      <w:r w:rsidRPr="00F015F3">
        <w:t xml:space="preserve">Graf  </w:t>
      </w:r>
      <w:r w:rsidR="004C0242">
        <w:t>1</w:t>
      </w:r>
      <w:r w:rsidRPr="00F015F3">
        <w:t xml:space="preserve">: </w:t>
      </w:r>
      <w:r w:rsidR="009A6175">
        <w:t>s</w:t>
      </w:r>
      <w:r w:rsidR="005B253E" w:rsidRPr="005B253E">
        <w:t>=f(</w:t>
      </w:r>
      <w:r w:rsidR="009A6175">
        <w:t>U</w:t>
      </w:r>
      <w:r w:rsidR="005B253E" w:rsidRPr="005B253E">
        <w:rPr>
          <w:vertAlign w:val="subscript"/>
        </w:rPr>
        <w:t xml:space="preserve"> </w:t>
      </w:r>
      <w:r w:rsidR="009A6175">
        <w:t>)</w:t>
      </w:r>
    </w:p>
    <w:p w:rsidR="006C212B" w:rsidRPr="006C212B" w:rsidRDefault="006C212B" w:rsidP="006C212B"/>
    <w:p w:rsidR="006C212B" w:rsidRPr="006C212B" w:rsidRDefault="006C212B" w:rsidP="006C212B">
      <w:r w:rsidRPr="006C212B">
        <w:rPr>
          <w:noProof/>
          <w:lang w:eastAsia="cs-CZ"/>
        </w:rPr>
        <w:drawing>
          <wp:inline distT="0" distB="0" distL="0" distR="0">
            <wp:extent cx="5799615" cy="3571200"/>
            <wp:effectExtent l="19050" t="0" r="10635" b="0"/>
            <wp:docPr id="3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212B" w:rsidRDefault="006C212B" w:rsidP="006C212B">
      <w:pPr>
        <w:pStyle w:val="Nadpis4"/>
      </w:pPr>
      <w:r w:rsidRPr="00F015F3">
        <w:t xml:space="preserve">Graf  </w:t>
      </w:r>
      <w:r>
        <w:t>2</w:t>
      </w:r>
      <w:r w:rsidRPr="00F015F3">
        <w:t xml:space="preserve">: </w:t>
      </w:r>
      <w:r>
        <w:t>n</w:t>
      </w:r>
      <w:r w:rsidRPr="005B253E">
        <w:t>=f(</w:t>
      </w:r>
      <w:r>
        <w:t>U</w:t>
      </w:r>
      <w:r w:rsidRPr="005B253E">
        <w:rPr>
          <w:vertAlign w:val="subscript"/>
        </w:rPr>
        <w:t xml:space="preserve"> </w:t>
      </w:r>
      <w:r>
        <w:t>)</w:t>
      </w:r>
    </w:p>
    <w:p w:rsidR="008A050D" w:rsidRDefault="008A050D" w:rsidP="008A050D"/>
    <w:p w:rsidR="00102DCB" w:rsidRPr="00454439" w:rsidRDefault="008C1562" w:rsidP="00102F7C">
      <w:pPr>
        <w:pStyle w:val="Nadpis1"/>
      </w:pPr>
      <w:r w:rsidRPr="00454439">
        <w:lastRenderedPageBreak/>
        <w:t>4 Závěr</w:t>
      </w:r>
    </w:p>
    <w:p w:rsidR="00095265" w:rsidRDefault="00EB4E94" w:rsidP="00404A94">
      <w:pPr>
        <w:jc w:val="both"/>
      </w:pPr>
      <w:r>
        <w:t>Z grafu</w:t>
      </w:r>
      <w:r w:rsidR="005D34C2">
        <w:t xml:space="preserve"> závislosti</w:t>
      </w:r>
      <w:r>
        <w:t xml:space="preserve"> skluzu</w:t>
      </w:r>
      <w:r w:rsidR="005D34C2">
        <w:t xml:space="preserve"> na napětí</w:t>
      </w:r>
      <w:r>
        <w:t xml:space="preserve"> lze konstatovat, že čím blíže jsme jmenovitému napětí</w:t>
      </w:r>
      <w:r w:rsidR="005D34C2">
        <w:t xml:space="preserve"> (690 V</w:t>
      </w:r>
      <w:r w:rsidR="00D066A6">
        <w:t>),</w:t>
      </w:r>
      <w:r>
        <w:t xml:space="preserve"> tím je skluz menší, </w:t>
      </w:r>
      <w:r w:rsidR="00422393">
        <w:t>což odpovídá teoretickým předpokladům</w:t>
      </w:r>
      <w:r w:rsidR="008A5AD6">
        <w:t xml:space="preserve"> pro</w:t>
      </w:r>
      <w:r w:rsidR="00422393">
        <w:t xml:space="preserve"> nezatížen</w:t>
      </w:r>
      <w:r w:rsidR="008A5AD6">
        <w:t>ý</w:t>
      </w:r>
      <w:r w:rsidR="00422393">
        <w:t xml:space="preserve"> AM. Při snižování napětí</w:t>
      </w:r>
      <w:r w:rsidR="002939F3">
        <w:t xml:space="preserve"> otáčky rotoru klesají a hodnota skluzu narůstá. P</w:t>
      </w:r>
      <w:r w:rsidR="00422393">
        <w:t>okud bychom měřili dále, lze předpokládat, že by se hodnota skluzu téměř stojícího rotoru blížila jedné.</w:t>
      </w:r>
      <w:r w:rsidR="00404A94">
        <w:t xml:space="preserve"> Otáčky</w:t>
      </w:r>
      <w:r w:rsidR="00B210C6">
        <w:t xml:space="preserve"> magnetického</w:t>
      </w:r>
      <w:r w:rsidR="00404A94">
        <w:t xml:space="preserve"> statorového pole jsou stále stejné, ovšem při snižování napětí už není pole natolik silné, aby rotor udrželo na jmenovitých otáčkách</w:t>
      </w:r>
      <w:r w:rsidR="002939F3">
        <w:t>.</w:t>
      </w:r>
    </w:p>
    <w:p w:rsidR="00D066A6" w:rsidRDefault="00D066A6" w:rsidP="00404A94">
      <w:pPr>
        <w:jc w:val="both"/>
        <w:rPr>
          <w:rFonts w:eastAsiaTheme="minorEastAsia"/>
        </w:rPr>
      </w:pPr>
      <w:r>
        <w:t xml:space="preserve">Pokud motor připojíme na domácí síť 3x400V </w:t>
      </w:r>
      <w:r w:rsidR="005B466D">
        <w:t>je nutné svorkovnici zapojit do trojúhelníka. Hodnota</w:t>
      </w:r>
      <w:r w:rsidR="008B35DC">
        <w:t xml:space="preserve"> napětí</w:t>
      </w:r>
      <w:r w:rsidR="005B466D">
        <w:t xml:space="preserve"> 380 resp. 400 V motoru je hodnota sdružená, stejně tak</w:t>
      </w:r>
      <w:r w:rsidR="008B35DC">
        <w:t xml:space="preserve"> jako hodnota 400 V na domácí síti, fázová hodnota potom odpovídá 230 V.</w:t>
      </w:r>
    </w:p>
    <w:p w:rsidR="008C1562" w:rsidRPr="008C1562" w:rsidRDefault="008C1562" w:rsidP="002D0E8D"/>
    <w:sectPr w:rsidR="008C1562" w:rsidRPr="008C1562" w:rsidSect="0046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B705B" w15:done="0"/>
  <w15:commentEx w15:paraId="0EA245A1" w15:done="0"/>
  <w15:commentEx w15:paraId="0255DA8E" w15:paraIdParent="0EA245A1" w15:done="0"/>
  <w15:commentEx w15:paraId="32AE1B61" w15:paraIdParent="0EA245A1" w15:done="0"/>
  <w15:commentEx w15:paraId="5C5D2F02" w15:done="0"/>
  <w15:commentEx w15:paraId="7DE1373D" w15:done="0"/>
  <w15:commentEx w15:paraId="4411255B" w15:done="0"/>
  <w15:commentEx w15:paraId="60D2FA2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Pechanek">
    <w15:presenceInfo w15:providerId="None" w15:userId="Roman Pechane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/>
  <w:rsids>
    <w:rsidRoot w:val="00C05A39"/>
    <w:rsid w:val="00014235"/>
    <w:rsid w:val="00023AD9"/>
    <w:rsid w:val="0002495D"/>
    <w:rsid w:val="0003481D"/>
    <w:rsid w:val="00045C58"/>
    <w:rsid w:val="000472C1"/>
    <w:rsid w:val="000525C0"/>
    <w:rsid w:val="00062409"/>
    <w:rsid w:val="00067183"/>
    <w:rsid w:val="0007195A"/>
    <w:rsid w:val="0009112A"/>
    <w:rsid w:val="00095265"/>
    <w:rsid w:val="000A0A31"/>
    <w:rsid w:val="000A3070"/>
    <w:rsid w:val="000A3CDC"/>
    <w:rsid w:val="000B0FA6"/>
    <w:rsid w:val="000B7E5A"/>
    <w:rsid w:val="000E3D8D"/>
    <w:rsid w:val="00102DCB"/>
    <w:rsid w:val="00102F7C"/>
    <w:rsid w:val="00113ADC"/>
    <w:rsid w:val="001160AB"/>
    <w:rsid w:val="001319A7"/>
    <w:rsid w:val="00131B33"/>
    <w:rsid w:val="00141BA0"/>
    <w:rsid w:val="0015147C"/>
    <w:rsid w:val="0015520F"/>
    <w:rsid w:val="00161F13"/>
    <w:rsid w:val="00182F40"/>
    <w:rsid w:val="001B01C3"/>
    <w:rsid w:val="001B23EC"/>
    <w:rsid w:val="001E15E7"/>
    <w:rsid w:val="001E24C5"/>
    <w:rsid w:val="00217D2A"/>
    <w:rsid w:val="00227134"/>
    <w:rsid w:val="00241A60"/>
    <w:rsid w:val="00245900"/>
    <w:rsid w:val="002706B9"/>
    <w:rsid w:val="002768CA"/>
    <w:rsid w:val="00280F3C"/>
    <w:rsid w:val="00286939"/>
    <w:rsid w:val="002939F3"/>
    <w:rsid w:val="002A0910"/>
    <w:rsid w:val="002B6765"/>
    <w:rsid w:val="002C1DE2"/>
    <w:rsid w:val="002C3602"/>
    <w:rsid w:val="002C567E"/>
    <w:rsid w:val="002C64EA"/>
    <w:rsid w:val="002D0E8D"/>
    <w:rsid w:val="002D2A4B"/>
    <w:rsid w:val="002E454B"/>
    <w:rsid w:val="002E690B"/>
    <w:rsid w:val="002E7609"/>
    <w:rsid w:val="00305157"/>
    <w:rsid w:val="003119B9"/>
    <w:rsid w:val="00320326"/>
    <w:rsid w:val="00323C46"/>
    <w:rsid w:val="00367F7D"/>
    <w:rsid w:val="003931B6"/>
    <w:rsid w:val="003A5869"/>
    <w:rsid w:val="003B2CA4"/>
    <w:rsid w:val="003E0545"/>
    <w:rsid w:val="003F7D12"/>
    <w:rsid w:val="00404A94"/>
    <w:rsid w:val="00413EA0"/>
    <w:rsid w:val="004144BB"/>
    <w:rsid w:val="00417654"/>
    <w:rsid w:val="00422393"/>
    <w:rsid w:val="00454439"/>
    <w:rsid w:val="00466EE3"/>
    <w:rsid w:val="00490536"/>
    <w:rsid w:val="00496977"/>
    <w:rsid w:val="004B51C4"/>
    <w:rsid w:val="004C0242"/>
    <w:rsid w:val="004D0338"/>
    <w:rsid w:val="004E51C1"/>
    <w:rsid w:val="004E6507"/>
    <w:rsid w:val="004F162A"/>
    <w:rsid w:val="00513DB2"/>
    <w:rsid w:val="00521B1F"/>
    <w:rsid w:val="00523694"/>
    <w:rsid w:val="00526CC2"/>
    <w:rsid w:val="00542146"/>
    <w:rsid w:val="005507F5"/>
    <w:rsid w:val="0055693E"/>
    <w:rsid w:val="005654F8"/>
    <w:rsid w:val="00580CAE"/>
    <w:rsid w:val="005B253E"/>
    <w:rsid w:val="005B2615"/>
    <w:rsid w:val="005B3EDB"/>
    <w:rsid w:val="005B466D"/>
    <w:rsid w:val="005B65BD"/>
    <w:rsid w:val="005C4CAA"/>
    <w:rsid w:val="005C7AEC"/>
    <w:rsid w:val="005D34C2"/>
    <w:rsid w:val="005E6899"/>
    <w:rsid w:val="005F1EE3"/>
    <w:rsid w:val="005F42AB"/>
    <w:rsid w:val="005F6B47"/>
    <w:rsid w:val="00610FC9"/>
    <w:rsid w:val="00614056"/>
    <w:rsid w:val="0062643A"/>
    <w:rsid w:val="00642A51"/>
    <w:rsid w:val="0065785C"/>
    <w:rsid w:val="00675E8F"/>
    <w:rsid w:val="00686628"/>
    <w:rsid w:val="0069565F"/>
    <w:rsid w:val="006A087B"/>
    <w:rsid w:val="006A37AD"/>
    <w:rsid w:val="006C212B"/>
    <w:rsid w:val="006C28FC"/>
    <w:rsid w:val="006C4AA6"/>
    <w:rsid w:val="006C64A5"/>
    <w:rsid w:val="006C6E10"/>
    <w:rsid w:val="006D6B47"/>
    <w:rsid w:val="006E58FF"/>
    <w:rsid w:val="006F1801"/>
    <w:rsid w:val="00706609"/>
    <w:rsid w:val="0074415B"/>
    <w:rsid w:val="007670DE"/>
    <w:rsid w:val="007743A7"/>
    <w:rsid w:val="007802AC"/>
    <w:rsid w:val="007874FF"/>
    <w:rsid w:val="007C5E39"/>
    <w:rsid w:val="007E3DC6"/>
    <w:rsid w:val="007E60A0"/>
    <w:rsid w:val="007F27B8"/>
    <w:rsid w:val="008014A2"/>
    <w:rsid w:val="00810572"/>
    <w:rsid w:val="00811A2C"/>
    <w:rsid w:val="008317EE"/>
    <w:rsid w:val="008517B4"/>
    <w:rsid w:val="0087779C"/>
    <w:rsid w:val="00880B8A"/>
    <w:rsid w:val="00880C21"/>
    <w:rsid w:val="00891F8F"/>
    <w:rsid w:val="008A050D"/>
    <w:rsid w:val="008A5AD6"/>
    <w:rsid w:val="008B35DC"/>
    <w:rsid w:val="008B4F44"/>
    <w:rsid w:val="008C1562"/>
    <w:rsid w:val="008C763B"/>
    <w:rsid w:val="008D79E8"/>
    <w:rsid w:val="008E4CC7"/>
    <w:rsid w:val="008F1844"/>
    <w:rsid w:val="008F1BF0"/>
    <w:rsid w:val="008F1BFD"/>
    <w:rsid w:val="00902A0C"/>
    <w:rsid w:val="00904342"/>
    <w:rsid w:val="00906B2F"/>
    <w:rsid w:val="00911097"/>
    <w:rsid w:val="009151F1"/>
    <w:rsid w:val="00920137"/>
    <w:rsid w:val="0093684C"/>
    <w:rsid w:val="00936D39"/>
    <w:rsid w:val="009762EB"/>
    <w:rsid w:val="00993AE2"/>
    <w:rsid w:val="009A6175"/>
    <w:rsid w:val="009B1D54"/>
    <w:rsid w:val="009B59B8"/>
    <w:rsid w:val="009B79AA"/>
    <w:rsid w:val="009C13E3"/>
    <w:rsid w:val="009F687A"/>
    <w:rsid w:val="00A010B0"/>
    <w:rsid w:val="00A35E49"/>
    <w:rsid w:val="00A5424A"/>
    <w:rsid w:val="00A55FD9"/>
    <w:rsid w:val="00A72208"/>
    <w:rsid w:val="00A76840"/>
    <w:rsid w:val="00A85092"/>
    <w:rsid w:val="00A92DD6"/>
    <w:rsid w:val="00A976B1"/>
    <w:rsid w:val="00A97E94"/>
    <w:rsid w:val="00AB614E"/>
    <w:rsid w:val="00AC23F3"/>
    <w:rsid w:val="00AD4A9F"/>
    <w:rsid w:val="00AD62CF"/>
    <w:rsid w:val="00AD68C4"/>
    <w:rsid w:val="00AE25CD"/>
    <w:rsid w:val="00AE7E72"/>
    <w:rsid w:val="00AF111A"/>
    <w:rsid w:val="00B05287"/>
    <w:rsid w:val="00B138DE"/>
    <w:rsid w:val="00B13AE4"/>
    <w:rsid w:val="00B15D4E"/>
    <w:rsid w:val="00B210C6"/>
    <w:rsid w:val="00B3369D"/>
    <w:rsid w:val="00B356D2"/>
    <w:rsid w:val="00B441FC"/>
    <w:rsid w:val="00B47143"/>
    <w:rsid w:val="00B62869"/>
    <w:rsid w:val="00B658F0"/>
    <w:rsid w:val="00B67978"/>
    <w:rsid w:val="00B72420"/>
    <w:rsid w:val="00BA4F37"/>
    <w:rsid w:val="00BA4FB9"/>
    <w:rsid w:val="00BB2132"/>
    <w:rsid w:val="00BD726B"/>
    <w:rsid w:val="00BE0F5E"/>
    <w:rsid w:val="00BF3A70"/>
    <w:rsid w:val="00C05A39"/>
    <w:rsid w:val="00C134D8"/>
    <w:rsid w:val="00C205FF"/>
    <w:rsid w:val="00C3484D"/>
    <w:rsid w:val="00C35CA0"/>
    <w:rsid w:val="00C628EF"/>
    <w:rsid w:val="00C74D2A"/>
    <w:rsid w:val="00C75311"/>
    <w:rsid w:val="00C80E62"/>
    <w:rsid w:val="00C90587"/>
    <w:rsid w:val="00CA046F"/>
    <w:rsid w:val="00CA0DC5"/>
    <w:rsid w:val="00CB0C5E"/>
    <w:rsid w:val="00CB39CC"/>
    <w:rsid w:val="00CC1473"/>
    <w:rsid w:val="00CC21C3"/>
    <w:rsid w:val="00CC4BAD"/>
    <w:rsid w:val="00CC7740"/>
    <w:rsid w:val="00CD1192"/>
    <w:rsid w:val="00CE19B8"/>
    <w:rsid w:val="00CF0221"/>
    <w:rsid w:val="00CF0B56"/>
    <w:rsid w:val="00CF32AB"/>
    <w:rsid w:val="00CF7571"/>
    <w:rsid w:val="00D03CFA"/>
    <w:rsid w:val="00D066A6"/>
    <w:rsid w:val="00D1144A"/>
    <w:rsid w:val="00D37C64"/>
    <w:rsid w:val="00D47A66"/>
    <w:rsid w:val="00D55437"/>
    <w:rsid w:val="00D60081"/>
    <w:rsid w:val="00D71054"/>
    <w:rsid w:val="00D733AA"/>
    <w:rsid w:val="00D73C0E"/>
    <w:rsid w:val="00D82026"/>
    <w:rsid w:val="00D83C8D"/>
    <w:rsid w:val="00D8740B"/>
    <w:rsid w:val="00D87A93"/>
    <w:rsid w:val="00DA39DA"/>
    <w:rsid w:val="00DB3011"/>
    <w:rsid w:val="00DB649E"/>
    <w:rsid w:val="00DB7683"/>
    <w:rsid w:val="00DC3B03"/>
    <w:rsid w:val="00DF0526"/>
    <w:rsid w:val="00E05CBE"/>
    <w:rsid w:val="00E05FEF"/>
    <w:rsid w:val="00E21A5B"/>
    <w:rsid w:val="00E32D73"/>
    <w:rsid w:val="00E33582"/>
    <w:rsid w:val="00E4391D"/>
    <w:rsid w:val="00E6474F"/>
    <w:rsid w:val="00E83D51"/>
    <w:rsid w:val="00EB4E94"/>
    <w:rsid w:val="00EB605B"/>
    <w:rsid w:val="00EC1BE4"/>
    <w:rsid w:val="00ED1D67"/>
    <w:rsid w:val="00F015F3"/>
    <w:rsid w:val="00F02B6E"/>
    <w:rsid w:val="00F050B2"/>
    <w:rsid w:val="00F07860"/>
    <w:rsid w:val="00F11E34"/>
    <w:rsid w:val="00F21EEF"/>
    <w:rsid w:val="00F32CAE"/>
    <w:rsid w:val="00F42FCE"/>
    <w:rsid w:val="00F657F1"/>
    <w:rsid w:val="00FA68DD"/>
    <w:rsid w:val="00FC3C53"/>
    <w:rsid w:val="00FC44B9"/>
    <w:rsid w:val="00FC5AC6"/>
    <w:rsid w:val="00FC712D"/>
    <w:rsid w:val="00FD5694"/>
    <w:rsid w:val="00FD6FE6"/>
    <w:rsid w:val="00FE2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  <w:style w:type="character" w:styleId="Siln">
    <w:name w:val="Strong"/>
    <w:basedOn w:val="Standardnpsmoodstavce"/>
    <w:uiPriority w:val="22"/>
    <w:qFormat/>
    <w:rsid w:val="00FD5694"/>
    <w:rPr>
      <w:b/>
      <w:bCs/>
    </w:rPr>
  </w:style>
  <w:style w:type="paragraph" w:customStyle="1" w:styleId="Default">
    <w:name w:val="Default"/>
    <w:rsid w:val="00A722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Standardnpsmoodstavce"/>
    <w:rsid w:val="00323C46"/>
  </w:style>
  <w:style w:type="character" w:styleId="Zstupntext">
    <w:name w:val="Placeholder Text"/>
    <w:basedOn w:val="Standardnpsmoodstavce"/>
    <w:uiPriority w:val="99"/>
    <w:semiHidden/>
    <w:rsid w:val="00FC5AC6"/>
    <w:rPr>
      <w:color w:val="808080"/>
    </w:rPr>
  </w:style>
  <w:style w:type="paragraph" w:styleId="Odstavecseseznamem">
    <w:name w:val="List Paragraph"/>
    <w:basedOn w:val="Normln"/>
    <w:uiPriority w:val="34"/>
    <w:qFormat/>
    <w:rsid w:val="00E05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image" Target="media/image1.emf"/><Relationship Id="rId23" Type="http://schemas.microsoft.com/office/2011/relationships/people" Target="people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skluz\skluz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skluz\skluz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s=f(U)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List1!$D$1</c:f>
              <c:strCache>
                <c:ptCount val="1"/>
                <c:pt idx="0">
                  <c:v>s [-]</c:v>
                </c:pt>
              </c:strCache>
            </c:strRef>
          </c:tx>
          <c:marker>
            <c:symbol val="x"/>
            <c:size val="6"/>
          </c:marker>
          <c:xVal>
            <c:numRef>
              <c:f>List1!$A$2:$A$10</c:f>
              <c:numCache>
                <c:formatCode>General</c:formatCode>
                <c:ptCount val="9"/>
                <c:pt idx="0">
                  <c:v>558</c:v>
                </c:pt>
                <c:pt idx="1">
                  <c:v>508</c:v>
                </c:pt>
                <c:pt idx="2">
                  <c:v>458</c:v>
                </c:pt>
                <c:pt idx="3">
                  <c:v>408</c:v>
                </c:pt>
                <c:pt idx="4">
                  <c:v>358</c:v>
                </c:pt>
                <c:pt idx="5">
                  <c:v>308</c:v>
                </c:pt>
                <c:pt idx="6">
                  <c:v>258</c:v>
                </c:pt>
                <c:pt idx="7">
                  <c:v>208</c:v>
                </c:pt>
                <c:pt idx="8">
                  <c:v>158</c:v>
                </c:pt>
              </c:numCache>
            </c:numRef>
          </c:xVal>
          <c:yVal>
            <c:numRef>
              <c:f>List1!$D$2:$D$10</c:f>
              <c:numCache>
                <c:formatCode>0.0000</c:formatCode>
                <c:ptCount val="9"/>
                <c:pt idx="0">
                  <c:v>0.1120689655172414</c:v>
                </c:pt>
                <c:pt idx="1">
                  <c:v>0.13265306122448972</c:v>
                </c:pt>
                <c:pt idx="2">
                  <c:v>0.15853658536585374</c:v>
                </c:pt>
                <c:pt idx="3">
                  <c:v>0.19402985074626874</c:v>
                </c:pt>
                <c:pt idx="4">
                  <c:v>0.25</c:v>
                </c:pt>
                <c:pt idx="5">
                  <c:v>0.33333333333333331</c:v>
                </c:pt>
                <c:pt idx="6">
                  <c:v>0.5</c:v>
                </c:pt>
                <c:pt idx="7">
                  <c:v>0.72222222222222221</c:v>
                </c:pt>
                <c:pt idx="8">
                  <c:v>0.8125</c:v>
                </c:pt>
              </c:numCache>
            </c:numRef>
          </c:yVal>
        </c:ser>
        <c:axId val="52316800"/>
        <c:axId val="52372224"/>
      </c:scatterChart>
      <c:valAx>
        <c:axId val="52316800"/>
        <c:scaling>
          <c:orientation val="minMax"/>
          <c:max val="600"/>
          <c:min val="15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 [V]</a:t>
                </a:r>
              </a:p>
            </c:rich>
          </c:tx>
        </c:title>
        <c:numFmt formatCode="General" sourceLinked="1"/>
        <c:tickLblPos val="nextTo"/>
        <c:crossAx val="52372224"/>
        <c:crosses val="autoZero"/>
        <c:crossBetween val="midCat"/>
        <c:majorUnit val="50"/>
      </c:valAx>
      <c:valAx>
        <c:axId val="52372224"/>
        <c:scaling>
          <c:orientation val="minMax"/>
          <c:max val="1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s [-]</a:t>
                </a:r>
              </a:p>
            </c:rich>
          </c:tx>
        </c:title>
        <c:numFmt formatCode="0.0" sourceLinked="0"/>
        <c:tickLblPos val="nextTo"/>
        <c:crossAx val="52316800"/>
        <c:crosses val="autoZero"/>
        <c:crossBetween val="midCat"/>
        <c:majorUnit val="0.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n=f(U)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List1!$F$1</c:f>
              <c:strCache>
                <c:ptCount val="1"/>
                <c:pt idx="0">
                  <c:v>n [ot/min]</c:v>
                </c:pt>
              </c:strCache>
            </c:strRef>
          </c:tx>
          <c:marker>
            <c:symbol val="x"/>
            <c:size val="6"/>
          </c:marker>
          <c:xVal>
            <c:numRef>
              <c:f>List1!$A$2:$A$10</c:f>
              <c:numCache>
                <c:formatCode>General</c:formatCode>
                <c:ptCount val="9"/>
                <c:pt idx="0">
                  <c:v>558</c:v>
                </c:pt>
                <c:pt idx="1">
                  <c:v>508</c:v>
                </c:pt>
                <c:pt idx="2">
                  <c:v>458</c:v>
                </c:pt>
                <c:pt idx="3">
                  <c:v>408</c:v>
                </c:pt>
                <c:pt idx="4">
                  <c:v>358</c:v>
                </c:pt>
                <c:pt idx="5">
                  <c:v>308</c:v>
                </c:pt>
                <c:pt idx="6">
                  <c:v>258</c:v>
                </c:pt>
                <c:pt idx="7">
                  <c:v>208</c:v>
                </c:pt>
                <c:pt idx="8">
                  <c:v>158</c:v>
                </c:pt>
              </c:numCache>
            </c:numRef>
          </c:xVal>
          <c:yVal>
            <c:numRef>
              <c:f>List1!$F$2:$F$10</c:f>
              <c:numCache>
                <c:formatCode>0.00</c:formatCode>
                <c:ptCount val="9"/>
                <c:pt idx="0">
                  <c:v>2601.6379310344846</c:v>
                </c:pt>
                <c:pt idx="1">
                  <c:v>2541.3265306122462</c:v>
                </c:pt>
                <c:pt idx="2">
                  <c:v>2465.4878048780492</c:v>
                </c:pt>
                <c:pt idx="3">
                  <c:v>2361.4925373134347</c:v>
                </c:pt>
                <c:pt idx="4">
                  <c:v>2197.5</c:v>
                </c:pt>
                <c:pt idx="5">
                  <c:v>1953.3333333333323</c:v>
                </c:pt>
                <c:pt idx="6">
                  <c:v>1465</c:v>
                </c:pt>
                <c:pt idx="7">
                  <c:v>813.88888888888891</c:v>
                </c:pt>
                <c:pt idx="8">
                  <c:v>549.375</c:v>
                </c:pt>
              </c:numCache>
            </c:numRef>
          </c:yVal>
        </c:ser>
        <c:axId val="52392320"/>
        <c:axId val="52394240"/>
      </c:scatterChart>
      <c:valAx>
        <c:axId val="52392320"/>
        <c:scaling>
          <c:orientation val="minMax"/>
          <c:max val="600"/>
          <c:min val="15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 [V]</a:t>
                </a:r>
              </a:p>
            </c:rich>
          </c:tx>
        </c:title>
        <c:numFmt formatCode="General" sourceLinked="1"/>
        <c:tickLblPos val="nextTo"/>
        <c:crossAx val="52394240"/>
        <c:crosses val="autoZero"/>
        <c:crossBetween val="midCat"/>
        <c:majorUnit val="50"/>
      </c:valAx>
      <c:valAx>
        <c:axId val="523942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n [ot/min]</a:t>
                </a:r>
              </a:p>
            </c:rich>
          </c:tx>
        </c:title>
        <c:numFmt formatCode="0" sourceLinked="0"/>
        <c:tickLblPos val="nextTo"/>
        <c:crossAx val="5239232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BA03-28A7-4526-9698-E456EA95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4949</TotalTime>
  <Pages>1</Pages>
  <Words>688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Světlík</dc:creator>
  <cp:lastModifiedBy>Kasi</cp:lastModifiedBy>
  <cp:revision>212</cp:revision>
  <cp:lastPrinted>2016-05-05T16:53:00Z</cp:lastPrinted>
  <dcterms:created xsi:type="dcterms:W3CDTF">2016-03-08T18:40:00Z</dcterms:created>
  <dcterms:modified xsi:type="dcterms:W3CDTF">2016-05-05T20:27:00Z</dcterms:modified>
</cp:coreProperties>
</file>