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ZÁPADOČESKÁ UNIVERZITA V PLZNI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FAKULTA ELEKTROTECHNICKÁ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KATEDRA ELEKTROENERGETIKY</w:t>
      </w:r>
    </w:p>
    <w:p w:rsidR="00994355" w:rsidRPr="006D3374" w:rsidRDefault="00994355"/>
    <w:p w:rsidR="00994355" w:rsidRPr="006D3374" w:rsidRDefault="00994355"/>
    <w:p w:rsidR="00994355" w:rsidRPr="006D3374" w:rsidRDefault="003A5E5A" w:rsidP="00E467AD">
      <w:pPr>
        <w:jc w:val="center"/>
      </w:pPr>
      <w:r w:rsidRPr="006D3374">
        <w:rPr>
          <w:noProof/>
        </w:rPr>
        <w:drawing>
          <wp:inline distT="0" distB="0" distL="0" distR="0">
            <wp:extent cx="4069080" cy="2080260"/>
            <wp:effectExtent l="19050" t="0" r="7620" b="0"/>
            <wp:docPr id="1" name="Obrázek 4" descr="Popis: ZCU_logoFELcmy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Popis: ZCU_logoFELcmyk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55" w:rsidRPr="006D3374" w:rsidRDefault="00994355"/>
    <w:p w:rsidR="00994355" w:rsidRPr="006D3374" w:rsidRDefault="00994355"/>
    <w:p w:rsidR="00994355" w:rsidRPr="006D3374" w:rsidRDefault="00994355">
      <w:pPr>
        <w:pStyle w:val="Nadpis1"/>
        <w:rPr>
          <w:sz w:val="40"/>
        </w:rPr>
      </w:pPr>
    </w:p>
    <w:p w:rsidR="00994355" w:rsidRPr="006D3374" w:rsidRDefault="004E0838" w:rsidP="00096346">
      <w:pPr>
        <w:pStyle w:val="Nadpis1"/>
      </w:pPr>
      <w:r w:rsidRPr="006D3374">
        <w:t>Základy elektrotepelných procesů</w:t>
      </w:r>
    </w:p>
    <w:p w:rsidR="000979DD" w:rsidRPr="006D3374" w:rsidRDefault="000979DD" w:rsidP="00096346">
      <w:pPr>
        <w:pStyle w:val="Nadpis1"/>
      </w:pPr>
    </w:p>
    <w:p w:rsidR="000979DD" w:rsidRPr="006D3374" w:rsidRDefault="00AB7A9B" w:rsidP="00096346">
      <w:pPr>
        <w:pStyle w:val="Nadpis1"/>
        <w:rPr>
          <w:szCs w:val="36"/>
        </w:rPr>
      </w:pPr>
      <w:r w:rsidRPr="006D3374">
        <w:rPr>
          <w:szCs w:val="36"/>
        </w:rPr>
        <w:t>Měření teplotního pole infrazářičů</w:t>
      </w:r>
    </w:p>
    <w:p w:rsidR="000979DD" w:rsidRPr="006D3374" w:rsidRDefault="000979DD">
      <w:pPr>
        <w:pStyle w:val="Nadpis5"/>
        <w:rPr>
          <w:b/>
          <w:szCs w:val="36"/>
        </w:rPr>
      </w:pPr>
    </w:p>
    <w:p w:rsidR="003210F5" w:rsidRPr="006D3374" w:rsidRDefault="003210F5">
      <w:pPr>
        <w:ind w:left="4956" w:firstLine="708"/>
        <w:jc w:val="right"/>
        <w:rPr>
          <w:b/>
          <w:sz w:val="26"/>
          <w:u w:val="single"/>
        </w:rPr>
      </w:pPr>
    </w:p>
    <w:p w:rsidR="00994355" w:rsidRPr="006D3374" w:rsidRDefault="00994355">
      <w:pPr>
        <w:ind w:left="4956" w:firstLine="708"/>
        <w:jc w:val="right"/>
        <w:rPr>
          <w:b/>
          <w:sz w:val="26"/>
          <w:u w:val="single"/>
        </w:rPr>
      </w:pPr>
      <w:r w:rsidRPr="006D3374">
        <w:rPr>
          <w:b/>
          <w:sz w:val="26"/>
          <w:u w:val="single"/>
        </w:rPr>
        <w:t>Vypracoval:</w:t>
      </w:r>
    </w:p>
    <w:p w:rsidR="00994355" w:rsidRPr="006D3374" w:rsidRDefault="004E0838">
      <w:pPr>
        <w:pStyle w:val="Nadpis6"/>
      </w:pPr>
      <w:r w:rsidRPr="006D3374">
        <w:rPr>
          <w:sz w:val="26"/>
        </w:rPr>
        <w:t>Jan Kaska</w:t>
      </w:r>
    </w:p>
    <w:p w:rsidR="00EF6B45" w:rsidRPr="006D3374" w:rsidRDefault="00994355"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</w:p>
    <w:p w:rsidR="00EF6B45" w:rsidRPr="006D3374" w:rsidRDefault="00EA546E" w:rsidP="00EF6B45">
      <w:pPr>
        <w:jc w:val="right"/>
        <w:rPr>
          <w:b/>
          <w:u w:val="single"/>
        </w:rPr>
      </w:pPr>
      <w:r w:rsidRPr="006D3374">
        <w:rPr>
          <w:b/>
          <w:u w:val="single"/>
        </w:rPr>
        <w:t>Ostatní členové m</w:t>
      </w:r>
      <w:r w:rsidR="00EF6B45" w:rsidRPr="006D3374">
        <w:rPr>
          <w:b/>
          <w:u w:val="single"/>
        </w:rPr>
        <w:t>ěřící</w:t>
      </w:r>
      <w:r w:rsidRPr="006D3374">
        <w:rPr>
          <w:b/>
          <w:u w:val="single"/>
        </w:rPr>
        <w:t>ho</w:t>
      </w:r>
      <w:r w:rsidR="00EF6B45" w:rsidRPr="006D3374">
        <w:rPr>
          <w:b/>
          <w:u w:val="single"/>
        </w:rPr>
        <w:t xml:space="preserve"> tým</w:t>
      </w:r>
      <w:r w:rsidRPr="006D3374">
        <w:rPr>
          <w:b/>
          <w:u w:val="single"/>
        </w:rPr>
        <w:t>u</w:t>
      </w:r>
      <w:r w:rsidR="00EF6B45" w:rsidRPr="006D3374">
        <w:rPr>
          <w:b/>
          <w:u w:val="single"/>
        </w:rPr>
        <w:t>:</w:t>
      </w:r>
    </w:p>
    <w:p w:rsidR="00D14E76" w:rsidRPr="006D3374" w:rsidRDefault="004E0838" w:rsidP="00EF6B45">
      <w:pPr>
        <w:jc w:val="right"/>
      </w:pPr>
      <w:r w:rsidRPr="006D3374">
        <w:t xml:space="preserve">Lukáš </w:t>
      </w:r>
      <w:proofErr w:type="spellStart"/>
      <w:r w:rsidRPr="006D3374">
        <w:t>Knepr</w:t>
      </w:r>
      <w:proofErr w:type="spellEnd"/>
    </w:p>
    <w:p w:rsidR="0048052F" w:rsidRPr="006D3374" w:rsidRDefault="0048052F" w:rsidP="00EF6B45">
      <w:pPr>
        <w:jc w:val="right"/>
      </w:pPr>
    </w:p>
    <w:tbl>
      <w:tblPr>
        <w:tblW w:w="0" w:type="auto"/>
        <w:tblLook w:val="01E0"/>
      </w:tblPr>
      <w:tblGrid>
        <w:gridCol w:w="3070"/>
        <w:gridCol w:w="3070"/>
        <w:gridCol w:w="3071"/>
      </w:tblGrid>
      <w:tr w:rsidR="00F25192" w:rsidRPr="006D3374" w:rsidTr="0018338E">
        <w:tc>
          <w:tcPr>
            <w:tcW w:w="9211" w:type="dxa"/>
            <w:gridSpan w:val="3"/>
            <w:shd w:val="clear" w:color="auto" w:fill="auto"/>
          </w:tcPr>
          <w:p w:rsidR="00F25192" w:rsidRPr="006D3374" w:rsidRDefault="00F25192" w:rsidP="0048052F">
            <w:r w:rsidRPr="006D3374">
              <w:t>Cvičení</w:t>
            </w:r>
          </w:p>
          <w:p w:rsidR="00F25192" w:rsidRPr="006D3374" w:rsidRDefault="00A809DC" w:rsidP="00A809DC">
            <w:pPr>
              <w:jc w:val="right"/>
            </w:pPr>
            <w:r w:rsidRPr="006D3374">
              <w:t>Čt</w:t>
            </w:r>
            <w:r w:rsidR="0018338E" w:rsidRPr="006D3374">
              <w:t xml:space="preserve"> </w:t>
            </w:r>
            <w:r w:rsidRPr="006D3374">
              <w:t>14:50</w:t>
            </w:r>
            <w:r w:rsidR="0018338E" w:rsidRPr="006D3374">
              <w:t xml:space="preserve"> - </w:t>
            </w:r>
            <w:r w:rsidRPr="006D3374">
              <w:t>16:30</w:t>
            </w:r>
          </w:p>
        </w:tc>
      </w:tr>
      <w:tr w:rsidR="00D14E76" w:rsidRPr="006D3374" w:rsidTr="0018338E">
        <w:tc>
          <w:tcPr>
            <w:tcW w:w="3070" w:type="dxa"/>
            <w:shd w:val="clear" w:color="auto" w:fill="auto"/>
          </w:tcPr>
          <w:p w:rsidR="00D14E76" w:rsidRPr="006D3374" w:rsidRDefault="00D14E76">
            <w:r w:rsidRPr="006D3374">
              <w:t>Datum měření</w:t>
            </w:r>
          </w:p>
          <w:p w:rsidR="00D14E76" w:rsidRPr="006D3374" w:rsidRDefault="00AB7A9B" w:rsidP="0015507B">
            <w:r w:rsidRPr="006D3374">
              <w:t>20</w:t>
            </w:r>
            <w:r w:rsidR="0015507B" w:rsidRPr="006D3374">
              <w:t>.10.2016</w:t>
            </w:r>
          </w:p>
          <w:p w:rsidR="007E1EED" w:rsidRPr="006D3374" w:rsidRDefault="007E1EED"/>
        </w:tc>
        <w:tc>
          <w:tcPr>
            <w:tcW w:w="3070" w:type="dxa"/>
            <w:shd w:val="clear" w:color="auto" w:fill="auto"/>
          </w:tcPr>
          <w:p w:rsidR="008E324C" w:rsidRPr="006D3374" w:rsidRDefault="00D14E76">
            <w:r w:rsidRPr="006D3374">
              <w:t>Datum vypracování</w:t>
            </w:r>
          </w:p>
          <w:p w:rsidR="0015507B" w:rsidRPr="006D3374" w:rsidRDefault="00AB7A9B">
            <w:r w:rsidRPr="006D3374">
              <w:t>24</w:t>
            </w:r>
            <w:r w:rsidR="0015507B" w:rsidRPr="006D3374">
              <w:t>.10.2016</w:t>
            </w:r>
          </w:p>
          <w:p w:rsidR="008E324C" w:rsidRPr="006D3374" w:rsidRDefault="008E324C" w:rsidP="00E467AD">
            <w:pPr>
              <w:jc w:val="right"/>
            </w:pPr>
          </w:p>
        </w:tc>
        <w:tc>
          <w:tcPr>
            <w:tcW w:w="3071" w:type="dxa"/>
            <w:shd w:val="clear" w:color="auto" w:fill="auto"/>
          </w:tcPr>
          <w:p w:rsidR="00D14E76" w:rsidRPr="006D3374" w:rsidRDefault="00D14E76"/>
        </w:tc>
      </w:tr>
      <w:tr w:rsidR="00211B17" w:rsidRPr="006D3374" w:rsidTr="0018338E">
        <w:tc>
          <w:tcPr>
            <w:tcW w:w="3070" w:type="dxa"/>
            <w:shd w:val="clear" w:color="auto" w:fill="auto"/>
          </w:tcPr>
          <w:p w:rsidR="00211B17" w:rsidRPr="006D3374" w:rsidRDefault="00211B17">
            <w:r w:rsidRPr="006D3374">
              <w:t>Školní rok</w:t>
            </w:r>
          </w:p>
          <w:p w:rsidR="0015507B" w:rsidRPr="006D3374" w:rsidRDefault="0015507B">
            <w:r w:rsidRPr="006D3374">
              <w:t>2016/17</w:t>
            </w:r>
          </w:p>
        </w:tc>
        <w:tc>
          <w:tcPr>
            <w:tcW w:w="3070" w:type="dxa"/>
            <w:shd w:val="clear" w:color="auto" w:fill="auto"/>
          </w:tcPr>
          <w:p w:rsidR="0015507B" w:rsidRPr="006D3374" w:rsidRDefault="00211B17" w:rsidP="00211B17">
            <w:r w:rsidRPr="006D3374">
              <w:t>Semestr</w:t>
            </w:r>
          </w:p>
          <w:p w:rsidR="00211B17" w:rsidRPr="006D3374" w:rsidRDefault="0015507B" w:rsidP="0015507B">
            <w:r w:rsidRPr="006D3374">
              <w:t>zimní</w:t>
            </w:r>
          </w:p>
          <w:p w:rsidR="00211B17" w:rsidRPr="006D3374" w:rsidRDefault="00211B17" w:rsidP="00991832"/>
        </w:tc>
        <w:tc>
          <w:tcPr>
            <w:tcW w:w="3071" w:type="dxa"/>
            <w:shd w:val="clear" w:color="auto" w:fill="auto"/>
          </w:tcPr>
          <w:p w:rsidR="00211B17" w:rsidRPr="006D3374" w:rsidRDefault="00211B17" w:rsidP="00211B17">
            <w:r w:rsidRPr="006D3374">
              <w:t>Ročník</w:t>
            </w:r>
          </w:p>
          <w:p w:rsidR="0015507B" w:rsidRPr="006D3374" w:rsidRDefault="0015507B" w:rsidP="00211B17">
            <w:r w:rsidRPr="006D3374">
              <w:t>3.</w:t>
            </w:r>
          </w:p>
          <w:p w:rsidR="00211B17" w:rsidRPr="006D3374" w:rsidRDefault="00211B17" w:rsidP="00211B17"/>
        </w:tc>
      </w:tr>
    </w:tbl>
    <w:p w:rsidR="00554D7A" w:rsidRPr="006D3374" w:rsidRDefault="00554D7A"/>
    <w:p w:rsidR="00D14E76" w:rsidRPr="006D3374" w:rsidRDefault="00554D7A" w:rsidP="00554D7A">
      <w:pPr>
        <w:pStyle w:val="Nadpis1"/>
        <w:jc w:val="left"/>
      </w:pPr>
      <w:r w:rsidRPr="006D3374">
        <w:br w:type="page"/>
      </w:r>
      <w:r w:rsidRPr="006D3374">
        <w:lastRenderedPageBreak/>
        <w:t>Úkol měření</w:t>
      </w:r>
    </w:p>
    <w:p w:rsidR="00554D7A" w:rsidRPr="006D3374" w:rsidRDefault="00554D7A" w:rsidP="00554D7A"/>
    <w:p w:rsidR="00D87F67" w:rsidRPr="006D3374" w:rsidRDefault="00504F3E" w:rsidP="00EA615E">
      <w:pPr>
        <w:pStyle w:val="Bezmezer"/>
        <w:jc w:val="both"/>
      </w:pPr>
      <w:r w:rsidRPr="006D3374">
        <w:t>Naměřte oteplovací křivku plošného termočlánku při jeho ozařování různým typem infrazářiče a různé vzdálenosti.</w:t>
      </w:r>
    </w:p>
    <w:p w:rsidR="00D87F67" w:rsidRPr="006D3374" w:rsidRDefault="00D87F67" w:rsidP="00EA615E">
      <w:pPr>
        <w:pStyle w:val="Bezmezer"/>
        <w:jc w:val="both"/>
      </w:pPr>
    </w:p>
    <w:p w:rsidR="00D87F67" w:rsidRPr="006D3374" w:rsidRDefault="00504F3E" w:rsidP="00EA615E">
      <w:pPr>
        <w:pStyle w:val="Bezmezer"/>
        <w:jc w:val="both"/>
      </w:pPr>
      <w:r w:rsidRPr="006D3374">
        <w:t>Naměřte zářivá pole pro různé typy a různé vzdálenosti od měřící roviny.</w:t>
      </w:r>
    </w:p>
    <w:p w:rsidR="00D87F67" w:rsidRPr="006D3374" w:rsidRDefault="00D87F67" w:rsidP="00EA615E">
      <w:pPr>
        <w:pStyle w:val="Bezmezer"/>
        <w:jc w:val="both"/>
      </w:pPr>
    </w:p>
    <w:p w:rsidR="00EA615E" w:rsidRPr="006D3374" w:rsidRDefault="00504F3E" w:rsidP="00EA615E">
      <w:pPr>
        <w:pStyle w:val="Bezmezer"/>
        <w:jc w:val="both"/>
      </w:pPr>
      <w:r w:rsidRPr="006D3374">
        <w:t>Naměřené hodnoty uveďte do grafů.</w:t>
      </w:r>
    </w:p>
    <w:p w:rsidR="00EA615E" w:rsidRPr="006D3374" w:rsidRDefault="00EA615E" w:rsidP="00EA615E">
      <w:pPr>
        <w:pStyle w:val="Bezmezer"/>
      </w:pPr>
    </w:p>
    <w:p w:rsidR="007E5B59" w:rsidRPr="006D3374" w:rsidRDefault="00504F3E" w:rsidP="00EA615E">
      <w:pPr>
        <w:pStyle w:val="Nadpis1"/>
        <w:jc w:val="left"/>
      </w:pPr>
      <w:r w:rsidRPr="006D3374">
        <w:t xml:space="preserve"> </w:t>
      </w:r>
      <w:r w:rsidR="007E5B59" w:rsidRPr="006D3374">
        <w:t>Teoretický úvod</w:t>
      </w:r>
    </w:p>
    <w:p w:rsidR="00EA615E" w:rsidRPr="006D3374" w:rsidRDefault="00EA615E" w:rsidP="00EA615E"/>
    <w:p w:rsidR="00EA615E" w:rsidRPr="006D3374" w:rsidRDefault="00EA615E" w:rsidP="00EA615E">
      <w:pPr>
        <w:pStyle w:val="Bezmezer"/>
        <w:jc w:val="both"/>
      </w:pPr>
      <w:r w:rsidRPr="006D3374">
        <w:t>Infračervené záření je elektromagnetické vinění, které je neviditelné a přenáší tepelnou energii. Rozsah vlnových délek infračervené záření je od 760nm do 10 000nm. Vznik infračervené záření souvisí s pochody uvnitř atomů a molekul zdroje záření.Přesune-li se některý z elektronů, který obíhá jádro atomu, působením vnějších sil na dráhu s větším poloměrem a také s větší energetickou úrovní, dostane se atom do tzv. vybuzeného stavu. V</w:t>
      </w:r>
      <w:r w:rsidR="009A17EF">
        <w:t> </w:t>
      </w:r>
      <w:r w:rsidRPr="006D3374">
        <w:t>tomto stavu setrvává atom jen velmi krátkou dobu a při návratu elektronu na jeho původní dráhu dojde k vyzáření přebytečné energie do okolí ve formě elektromagnetického záření.</w:t>
      </w:r>
    </w:p>
    <w:p w:rsidR="00EA615E" w:rsidRPr="006D3374" w:rsidRDefault="00EA615E" w:rsidP="00EA615E">
      <w:pPr>
        <w:pStyle w:val="Bezmezer"/>
        <w:jc w:val="both"/>
      </w:pPr>
    </w:p>
    <w:p w:rsidR="00EA615E" w:rsidRPr="006D3374" w:rsidRDefault="00EA615E" w:rsidP="00EA615E">
      <w:pPr>
        <w:pStyle w:val="Bezmezer"/>
        <w:jc w:val="both"/>
      </w:pPr>
      <w:r w:rsidRPr="006D3374">
        <w:t>Zdrojem infračerveného záření se stává každé těleso, které se nachází v průzračném prostředí a má teplotu vyšší než O K. Svým povrchem vyzařuje energii do okolí, ale současně přijímá energii vyzařovanou jinými tělesy. Zářivá energie, která je pohlcena neprůzračným tělesem, se přemění v energii tepelnou. Podle podmínek přeměny energie se těleso bud' zahřívá, jestliže přijímá více energie než ji vyzařuje, nebo se ochlazuje v případě, že převažuje jeho vyzařování energie.</w:t>
      </w:r>
    </w:p>
    <w:p w:rsidR="00EA615E" w:rsidRPr="006D3374" w:rsidRDefault="00EA615E" w:rsidP="00EA615E">
      <w:pPr>
        <w:pStyle w:val="Bezmezer"/>
        <w:jc w:val="both"/>
      </w:pPr>
    </w:p>
    <w:p w:rsidR="00EA615E" w:rsidRPr="006D3374" w:rsidRDefault="00EA615E" w:rsidP="00EA615E">
      <w:pPr>
        <w:pStyle w:val="Bezmezer"/>
        <w:jc w:val="both"/>
      </w:pPr>
      <w:r w:rsidRPr="006D3374">
        <w:t>Infračervené záření se využívá především při ohřevu látek. Dopadá-li na povrch určitého tělesa zářivá energie, jeho teplota bude nejprve poměrně rychle stoupat a s ní současně i</w:t>
      </w:r>
      <w:r w:rsidR="009A17EF">
        <w:t> </w:t>
      </w:r>
      <w:r w:rsidRPr="006D3374">
        <w:t>vlastní vyzařování tělesa do chladnějšího okolí. Po určitém čase se vytvoří ustálený teplotní stav, kdy teplota ozařovaného tělesa bude konstantní a nezávislá na čase. Z toho vyplývá, že zářivá energie zachycená tělesem a přeměněná uvnitř tělesa na teplo se vyrovnala s</w:t>
      </w:r>
      <w:r w:rsidR="009A17EF">
        <w:t> </w:t>
      </w:r>
      <w:r w:rsidRPr="006D3374">
        <w:t>množstvím tepla, které se z povrchu tělesa ztrácí prouděním a vyzařováním do okolního prostředí.</w:t>
      </w:r>
    </w:p>
    <w:p w:rsidR="00EA615E" w:rsidRPr="006D3374" w:rsidRDefault="00EA615E" w:rsidP="00EA615E">
      <w:pPr>
        <w:pStyle w:val="Bezmezer"/>
        <w:jc w:val="both"/>
      </w:pPr>
    </w:p>
    <w:p w:rsidR="00EA615E" w:rsidRPr="006D3374" w:rsidRDefault="00EA615E" w:rsidP="00EA615E">
      <w:pPr>
        <w:pStyle w:val="Bezmezer"/>
        <w:jc w:val="both"/>
      </w:pPr>
      <w:r w:rsidRPr="006D3374">
        <w:t>Při průmyslových ohřevech je nutno vzhledem k poměrně malému jednotkovému příkonu infrazářičů používat současně jejich větší počet a uspořádat je do tzv. zářivého pole. Přitom se sleduje, aby dopadající zářivý tok byl na ohřívané ploše rozložen pokud možno rovnoměrně a tím byla celá plocha ohřívána na stejnou teplotu. To závisí na vhodném složení vyzařovacích charakteristik sousedních zářičů umístěných v zářivém poli. Vyzařovací charakteristiky zářičů, tzn. rozložení jejich zářivého toku v prostoru, jsou ovlivněny tvarem vlastního zářiče i</w:t>
      </w:r>
      <w:r w:rsidR="009A17EF">
        <w:t> </w:t>
      </w:r>
      <w:r w:rsidRPr="006D3374">
        <w:t xml:space="preserve">přídavného reflektoru. Za určitých předpokladů lze převést měření zářivého toku na měření teploty. </w:t>
      </w:r>
    </w:p>
    <w:p w:rsidR="00EA615E" w:rsidRPr="006D3374" w:rsidRDefault="00EA615E" w:rsidP="00EA615E">
      <w:pPr>
        <w:pStyle w:val="Bezmezer"/>
        <w:jc w:val="both"/>
      </w:pPr>
    </w:p>
    <w:p w:rsidR="00EA615E" w:rsidRPr="006D3374" w:rsidRDefault="00EA615E" w:rsidP="00566D4E">
      <w:pPr>
        <w:pStyle w:val="Nadpis1"/>
        <w:jc w:val="left"/>
      </w:pPr>
      <w:r w:rsidRPr="006D3374">
        <w:t>Po</w:t>
      </w:r>
      <w:r w:rsidR="00FF6041" w:rsidRPr="006D3374">
        <w:t>stup</w:t>
      </w:r>
      <w:r w:rsidRPr="006D3374">
        <w:t xml:space="preserve"> měření</w:t>
      </w:r>
    </w:p>
    <w:p w:rsidR="00EA615E" w:rsidRPr="006D3374" w:rsidRDefault="00EA615E" w:rsidP="00EA615E"/>
    <w:p w:rsidR="00EA615E" w:rsidRPr="006D3374" w:rsidRDefault="00EA615E" w:rsidP="00EA615E">
      <w:pPr>
        <w:pStyle w:val="Bezmezer"/>
        <w:jc w:val="both"/>
        <w:rPr>
          <w:b/>
        </w:rPr>
      </w:pPr>
      <w:r w:rsidRPr="006D3374">
        <w:t xml:space="preserve">První měření proveďte s infrazářičem na obr. 1 (pro 2 zvolené vzdálenosti infrazářiče od hliníkové desky). Na hliníkové je umístěno 25 termočlánků </w:t>
      </w:r>
      <w:proofErr w:type="spellStart"/>
      <w:r w:rsidRPr="006D3374">
        <w:t>Fe</w:t>
      </w:r>
      <w:proofErr w:type="spellEnd"/>
      <w:r w:rsidRPr="006D3374">
        <w:t>-</w:t>
      </w:r>
      <w:proofErr w:type="spellStart"/>
      <w:r w:rsidRPr="006D3374">
        <w:t>Ko</w:t>
      </w:r>
      <w:proofErr w:type="spellEnd"/>
      <w:r w:rsidRPr="006D3374">
        <w:t xml:space="preserve">, pomocí kterých budete snímat teplotu v různých bodech ozařované roviny. Odečítání teplot provádějte až po jejich ustálení. Měření proveďte pro 2 zvolené vzdálenosti infrazářičů od hliníkové desky. </w:t>
      </w:r>
    </w:p>
    <w:p w:rsidR="00E870C6" w:rsidRPr="006D3374" w:rsidRDefault="00453116" w:rsidP="00E870C6">
      <w:pPr>
        <w:keepNext/>
      </w:pPr>
      <w:r w:rsidRPr="006D3374">
        <w:rPr>
          <w:noProof/>
        </w:rPr>
        <w:lastRenderedPageBreak/>
        <w:drawing>
          <wp:inline distT="0" distB="0" distL="0" distR="0">
            <wp:extent cx="4967947" cy="2696128"/>
            <wp:effectExtent l="19050" t="0" r="4103" b="0"/>
            <wp:docPr id="2" name="Obrázek 1" descr="Screenshot_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844" cy="26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06" w:rsidRPr="006D3374" w:rsidRDefault="00E870C6" w:rsidP="00E870C6">
      <w:pPr>
        <w:pStyle w:val="Titulek"/>
        <w:jc w:val="center"/>
        <w:rPr>
          <w:color w:val="000000" w:themeColor="text1"/>
        </w:rPr>
      </w:pPr>
      <w:r w:rsidRPr="006D3374">
        <w:rPr>
          <w:color w:val="000000" w:themeColor="text1"/>
        </w:rPr>
        <w:t xml:space="preserve">Obrázek </w:t>
      </w:r>
      <w:r w:rsidR="000E57AF" w:rsidRPr="006D3374">
        <w:rPr>
          <w:color w:val="000000" w:themeColor="text1"/>
        </w:rPr>
        <w:fldChar w:fldCharType="begin"/>
      </w:r>
      <w:r w:rsidRPr="006D3374">
        <w:rPr>
          <w:color w:val="000000" w:themeColor="text1"/>
        </w:rPr>
        <w:instrText xml:space="preserve"> SEQ Obrázek \* ARABIC </w:instrText>
      </w:r>
      <w:r w:rsidR="000E57AF" w:rsidRPr="006D3374">
        <w:rPr>
          <w:color w:val="000000" w:themeColor="text1"/>
        </w:rPr>
        <w:fldChar w:fldCharType="separate"/>
      </w:r>
      <w:r w:rsidR="00D43482">
        <w:rPr>
          <w:noProof/>
          <w:color w:val="000000" w:themeColor="text1"/>
        </w:rPr>
        <w:t>1</w:t>
      </w:r>
      <w:r w:rsidR="000E57AF" w:rsidRPr="006D3374">
        <w:rPr>
          <w:color w:val="000000" w:themeColor="text1"/>
        </w:rPr>
        <w:fldChar w:fldCharType="end"/>
      </w:r>
    </w:p>
    <w:p w:rsidR="00453116" w:rsidRPr="006D3374" w:rsidRDefault="00F53D31" w:rsidP="00F53D31">
      <w:pPr>
        <w:jc w:val="both"/>
      </w:pPr>
      <w:r w:rsidRPr="006D3374">
        <w:t>Druhé měření proveďte s plošným zářičem na obr. 2. Na hliníkové desce je umístěno 49</w:t>
      </w:r>
      <w:r w:rsidR="00232BB9">
        <w:t> </w:t>
      </w:r>
      <w:r w:rsidRPr="006D3374">
        <w:t xml:space="preserve">termočlánků </w:t>
      </w:r>
      <w:proofErr w:type="spellStart"/>
      <w:r w:rsidRPr="006D3374">
        <w:t>Fe</w:t>
      </w:r>
      <w:proofErr w:type="spellEnd"/>
      <w:r w:rsidRPr="006D3374">
        <w:t>-</w:t>
      </w:r>
      <w:proofErr w:type="spellStart"/>
      <w:r w:rsidRPr="006D3374">
        <w:t>Ko</w:t>
      </w:r>
      <w:proofErr w:type="spellEnd"/>
      <w:r w:rsidRPr="006D3374">
        <w:t>, pomocí kterých budete snímat teplotu v různých bodech ozařovací roviny. Odčítání teplot provádějte až po jejich ustálení. Měření proveďte pro dva zvolené infrazářiče hříbkového infrazářiče nebo pro dvě zvolené vzdálenosti infrazářiče od hliníkové desky.</w:t>
      </w:r>
    </w:p>
    <w:p w:rsidR="00F53D31" w:rsidRPr="006D3374" w:rsidRDefault="00F53D31" w:rsidP="00F53D31">
      <w:pPr>
        <w:jc w:val="both"/>
      </w:pPr>
    </w:p>
    <w:p w:rsidR="00F53D31" w:rsidRPr="006D3374" w:rsidRDefault="00F53D31" w:rsidP="00F53D31">
      <w:pPr>
        <w:jc w:val="both"/>
      </w:pPr>
      <w:r w:rsidRPr="006D3374">
        <w:t>V obou případech měření je minimální vzdálenost infrazářiče od hliníkové desky 15cm, aby nedošlo k poškození termočlánků.</w:t>
      </w:r>
    </w:p>
    <w:p w:rsidR="00E870C6" w:rsidRPr="006D3374" w:rsidRDefault="00566D4E" w:rsidP="00E870C6">
      <w:pPr>
        <w:keepNext/>
        <w:jc w:val="both"/>
      </w:pPr>
      <w:r w:rsidRPr="006D3374">
        <w:rPr>
          <w:noProof/>
        </w:rPr>
        <w:drawing>
          <wp:inline distT="0" distB="0" distL="0" distR="0">
            <wp:extent cx="5572858" cy="3059512"/>
            <wp:effectExtent l="19050" t="0" r="8792" b="0"/>
            <wp:docPr id="3" name="Obrázek 2" descr="Screenshot_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260" cy="30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4E" w:rsidRPr="006D3374" w:rsidRDefault="00E870C6" w:rsidP="00E870C6">
      <w:pPr>
        <w:pStyle w:val="Titulek"/>
        <w:jc w:val="center"/>
        <w:rPr>
          <w:color w:val="000000" w:themeColor="text1"/>
        </w:rPr>
      </w:pPr>
      <w:r w:rsidRPr="006D3374">
        <w:rPr>
          <w:color w:val="000000" w:themeColor="text1"/>
        </w:rPr>
        <w:t xml:space="preserve">Obrázek </w:t>
      </w:r>
      <w:r w:rsidR="000E57AF" w:rsidRPr="006D3374">
        <w:rPr>
          <w:color w:val="000000" w:themeColor="text1"/>
        </w:rPr>
        <w:fldChar w:fldCharType="begin"/>
      </w:r>
      <w:r w:rsidRPr="006D3374">
        <w:rPr>
          <w:color w:val="000000" w:themeColor="text1"/>
        </w:rPr>
        <w:instrText xml:space="preserve"> SEQ Obrázek \* ARABIC </w:instrText>
      </w:r>
      <w:r w:rsidR="000E57AF" w:rsidRPr="006D3374">
        <w:rPr>
          <w:color w:val="000000" w:themeColor="text1"/>
        </w:rPr>
        <w:fldChar w:fldCharType="separate"/>
      </w:r>
      <w:r w:rsidR="00D43482">
        <w:rPr>
          <w:noProof/>
          <w:color w:val="000000" w:themeColor="text1"/>
        </w:rPr>
        <w:t>2</w:t>
      </w:r>
      <w:r w:rsidR="000E57AF" w:rsidRPr="006D3374">
        <w:rPr>
          <w:color w:val="000000" w:themeColor="text1"/>
        </w:rPr>
        <w:fldChar w:fldCharType="end"/>
      </w:r>
    </w:p>
    <w:p w:rsidR="00F53D31" w:rsidRPr="006D3374" w:rsidRDefault="00F53D31" w:rsidP="00F53D31">
      <w:pPr>
        <w:jc w:val="both"/>
      </w:pPr>
    </w:p>
    <w:p w:rsidR="00453116" w:rsidRPr="006D3374" w:rsidRDefault="00453116" w:rsidP="00F53D31">
      <w:pPr>
        <w:pStyle w:val="Nadpis1"/>
        <w:jc w:val="left"/>
      </w:pPr>
      <w:r w:rsidRPr="006D3374">
        <w:t>Použité přístroje</w:t>
      </w:r>
    </w:p>
    <w:p w:rsidR="00453116" w:rsidRPr="006D3374" w:rsidRDefault="00453116" w:rsidP="00453116"/>
    <w:tbl>
      <w:tblPr>
        <w:tblStyle w:val="Mkatabulky"/>
        <w:tblW w:w="9606" w:type="dxa"/>
        <w:tblLook w:val="04A0"/>
      </w:tblPr>
      <w:tblGrid>
        <w:gridCol w:w="3070"/>
        <w:gridCol w:w="3070"/>
        <w:gridCol w:w="3466"/>
      </w:tblGrid>
      <w:tr w:rsidR="00453116" w:rsidRPr="006D3374" w:rsidTr="00C9574D">
        <w:tc>
          <w:tcPr>
            <w:tcW w:w="3070" w:type="dxa"/>
            <w:tcBorders>
              <w:top w:val="single" w:sz="12" w:space="0" w:color="auto"/>
              <w:left w:val="single" w:sz="12" w:space="0" w:color="auto"/>
            </w:tcBorders>
          </w:tcPr>
          <w:p w:rsidR="00453116" w:rsidRPr="006D3374" w:rsidRDefault="00681F11" w:rsidP="00453116">
            <w:r w:rsidRPr="006D3374">
              <w:t>°C metr</w:t>
            </w:r>
          </w:p>
        </w:tc>
        <w:tc>
          <w:tcPr>
            <w:tcW w:w="3070" w:type="dxa"/>
            <w:tcBorders>
              <w:top w:val="single" w:sz="12" w:space="0" w:color="auto"/>
            </w:tcBorders>
          </w:tcPr>
          <w:p w:rsidR="00453116" w:rsidRPr="006D3374" w:rsidRDefault="00681F11" w:rsidP="00453116">
            <w:r w:rsidRPr="006D3374">
              <w:t>Metra</w:t>
            </w:r>
          </w:p>
        </w:tc>
        <w:tc>
          <w:tcPr>
            <w:tcW w:w="3466" w:type="dxa"/>
            <w:tcBorders>
              <w:top w:val="single" w:sz="12" w:space="0" w:color="auto"/>
              <w:right w:val="single" w:sz="12" w:space="0" w:color="auto"/>
            </w:tcBorders>
          </w:tcPr>
          <w:p w:rsidR="00453116" w:rsidRPr="006D3374" w:rsidRDefault="00681F11" w:rsidP="00453116">
            <w:r w:rsidRPr="006D3374">
              <w:t>7312</w:t>
            </w:r>
          </w:p>
        </w:tc>
      </w:tr>
      <w:tr w:rsidR="00453116" w:rsidRPr="006D3374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Pr="006D3374" w:rsidRDefault="00681F11" w:rsidP="00453116">
            <w:r w:rsidRPr="006D3374">
              <w:t>Bezkontaktní teploměr 1</w:t>
            </w:r>
          </w:p>
        </w:tc>
        <w:tc>
          <w:tcPr>
            <w:tcW w:w="3070" w:type="dxa"/>
          </w:tcPr>
          <w:p w:rsidR="00453116" w:rsidRPr="006D3374" w:rsidRDefault="00681F11" w:rsidP="00453116">
            <w:proofErr w:type="spellStart"/>
            <w:r w:rsidRPr="006D3374">
              <w:t>Optris</w:t>
            </w:r>
            <w:proofErr w:type="spellEnd"/>
            <w:r w:rsidRPr="006D3374">
              <w:t xml:space="preserve"> </w:t>
            </w:r>
            <w:proofErr w:type="spellStart"/>
            <w:r w:rsidRPr="006D3374">
              <w:t>LaserSight</w:t>
            </w:r>
            <w:proofErr w:type="spellEnd"/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Pr="006D3374" w:rsidRDefault="00681F11" w:rsidP="00453116">
            <w:r w:rsidRPr="006D3374">
              <w:t>193510</w:t>
            </w:r>
          </w:p>
        </w:tc>
      </w:tr>
      <w:tr w:rsidR="00453116" w:rsidRPr="006D3374" w:rsidTr="00681F11">
        <w:tc>
          <w:tcPr>
            <w:tcW w:w="3070" w:type="dxa"/>
            <w:tcBorders>
              <w:left w:val="single" w:sz="12" w:space="0" w:color="auto"/>
              <w:bottom w:val="single" w:sz="12" w:space="0" w:color="auto"/>
            </w:tcBorders>
          </w:tcPr>
          <w:p w:rsidR="00453116" w:rsidRPr="006D3374" w:rsidRDefault="00681F11" w:rsidP="00453116">
            <w:r w:rsidRPr="006D3374">
              <w:t>Bezkontaktní teploměr 2</w:t>
            </w:r>
          </w:p>
        </w:tc>
        <w:tc>
          <w:tcPr>
            <w:tcW w:w="3070" w:type="dxa"/>
            <w:tcBorders>
              <w:bottom w:val="single" w:sz="12" w:space="0" w:color="auto"/>
            </w:tcBorders>
          </w:tcPr>
          <w:p w:rsidR="00453116" w:rsidRPr="006D3374" w:rsidRDefault="00681F11" w:rsidP="00453116">
            <w:proofErr w:type="spellStart"/>
            <w:r w:rsidRPr="006D3374">
              <w:t>Voltcraft</w:t>
            </w:r>
            <w:proofErr w:type="spellEnd"/>
            <w:r w:rsidRPr="006D3374">
              <w:t xml:space="preserve"> IR-100L</w:t>
            </w:r>
          </w:p>
        </w:tc>
        <w:tc>
          <w:tcPr>
            <w:tcW w:w="3466" w:type="dxa"/>
            <w:tcBorders>
              <w:bottom w:val="single" w:sz="12" w:space="0" w:color="auto"/>
              <w:right w:val="single" w:sz="12" w:space="0" w:color="auto"/>
            </w:tcBorders>
          </w:tcPr>
          <w:p w:rsidR="00453116" w:rsidRPr="006D3374" w:rsidRDefault="00681F11" w:rsidP="00453116">
            <w:r w:rsidRPr="006D3374">
              <w:t>-</w:t>
            </w:r>
          </w:p>
        </w:tc>
      </w:tr>
    </w:tbl>
    <w:p w:rsidR="00453116" w:rsidRPr="006D3374" w:rsidRDefault="00453116" w:rsidP="00453116"/>
    <w:p w:rsidR="00453116" w:rsidRPr="006D3374" w:rsidRDefault="0064338C" w:rsidP="0064338C">
      <w:pPr>
        <w:pStyle w:val="Nadpis1"/>
        <w:jc w:val="left"/>
      </w:pPr>
      <w:r w:rsidRPr="006D3374">
        <w:t>Naměřené a vypočítané hodnoty</w:t>
      </w:r>
    </w:p>
    <w:p w:rsidR="00D64CE8" w:rsidRPr="006D3374" w:rsidRDefault="00D64CE8" w:rsidP="00D64CE8"/>
    <w:p w:rsidR="0064338C" w:rsidRPr="006D3374" w:rsidRDefault="0064338C" w:rsidP="0064338C"/>
    <w:p w:rsidR="00E1510B" w:rsidRPr="006D3374" w:rsidRDefault="00E1510B" w:rsidP="0064338C">
      <w:pPr>
        <w:rPr>
          <w:i/>
        </w:rPr>
      </w:pPr>
      <w:r w:rsidRPr="006D3374">
        <w:rPr>
          <w:i/>
        </w:rPr>
        <w:t xml:space="preserve">Tabulka 1: </w:t>
      </w:r>
      <w:r w:rsidR="00140AD6" w:rsidRPr="006D3374">
        <w:rPr>
          <w:i/>
        </w:rPr>
        <w:t>Náběhová charakteristika</w:t>
      </w:r>
    </w:p>
    <w:tbl>
      <w:tblPr>
        <w:tblW w:w="10521" w:type="dxa"/>
        <w:tblInd w:w="-497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993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EE7DBB" w:rsidRPr="006D3374" w:rsidTr="00EE7DBB">
        <w:trPr>
          <w:trHeight w:val="30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AA0F4E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 [min]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0,5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1,5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2,5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4,5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5,5</w:t>
            </w:r>
          </w:p>
        </w:tc>
      </w:tr>
      <w:tr w:rsidR="00EE7DBB" w:rsidRPr="006D3374" w:rsidTr="00EE7DBB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AA0F4E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</w:t>
            </w:r>
            <w:r w:rsidRPr="006D3374">
              <w:rPr>
                <w:b/>
                <w:color w:val="000000"/>
                <w:sz w:val="22"/>
                <w:szCs w:val="22"/>
                <w:vertAlign w:val="subscript"/>
              </w:rPr>
              <w:t>1</w:t>
            </w:r>
            <w:r w:rsidRPr="006D3374">
              <w:rPr>
                <w:b/>
                <w:color w:val="000000"/>
                <w:sz w:val="22"/>
                <w:szCs w:val="22"/>
              </w:rPr>
              <w:t xml:space="preserve"> [°C]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157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170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270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290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453</w:t>
            </w:r>
          </w:p>
        </w:tc>
      </w:tr>
      <w:tr w:rsidR="00EE7DBB" w:rsidRPr="006D3374" w:rsidTr="00EE7DBB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AA0F4E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</w:t>
            </w:r>
            <w:r w:rsidRPr="006D3374">
              <w:rPr>
                <w:b/>
                <w:color w:val="000000"/>
                <w:sz w:val="22"/>
                <w:szCs w:val="22"/>
                <w:vertAlign w:val="subscript"/>
              </w:rPr>
              <w:t>2</w:t>
            </w:r>
            <w:r w:rsidRPr="006D3374">
              <w:rPr>
                <w:b/>
                <w:color w:val="000000"/>
                <w:sz w:val="22"/>
                <w:szCs w:val="22"/>
              </w:rPr>
              <w:t xml:space="preserve"> [°C]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181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245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256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416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458</w:t>
            </w:r>
          </w:p>
        </w:tc>
      </w:tr>
      <w:tr w:rsidR="00EE7DBB" w:rsidRPr="006D3374" w:rsidTr="00EE7DBB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AA0F4E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rFonts w:ascii="Cambria Math" w:hAnsi="Cambria Math"/>
                <w:b/>
                <w:color w:val="000000"/>
                <w:sz w:val="22"/>
                <w:szCs w:val="22"/>
              </w:rPr>
              <w:t>𝜆</w:t>
            </w:r>
            <w:r w:rsidR="00606ED3" w:rsidRPr="006D3374">
              <w:rPr>
                <w:b/>
                <w:color w:val="000000"/>
                <w:sz w:val="22"/>
                <w:szCs w:val="22"/>
                <w:vertAlign w:val="subscript"/>
              </w:rPr>
              <w:t>2</w:t>
            </w:r>
            <w:r w:rsidRPr="006D3374">
              <w:rPr>
                <w:b/>
                <w:color w:val="000000"/>
                <w:sz w:val="22"/>
                <w:szCs w:val="22"/>
              </w:rPr>
              <w:t xml:space="preserve"> [</w:t>
            </w:r>
            <w:proofErr w:type="spellStart"/>
            <w:r w:rsidRPr="006D3374">
              <w:rPr>
                <w:b/>
                <w:color w:val="000000"/>
                <w:sz w:val="22"/>
                <w:szCs w:val="22"/>
              </w:rPr>
              <w:t>nm</w:t>
            </w:r>
            <w:proofErr w:type="spellEnd"/>
            <w:r w:rsidRPr="006D3374">
              <w:rPr>
                <w:b/>
                <w:color w:val="000000"/>
                <w:sz w:val="22"/>
                <w:szCs w:val="22"/>
              </w:rPr>
              <w:t>]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9687,4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8995,8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6381,2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5593,0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5476,7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4935,7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4577,1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4229,7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4205,2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4007,5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3979,9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7DBB" w:rsidRPr="006D3374" w:rsidRDefault="00EE7DBB" w:rsidP="00EE7DBB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3963,6</w:t>
            </w:r>
          </w:p>
        </w:tc>
      </w:tr>
    </w:tbl>
    <w:p w:rsidR="0064338C" w:rsidRPr="006D3374" w:rsidRDefault="0064338C" w:rsidP="0064338C"/>
    <w:p w:rsidR="00D64CE8" w:rsidRPr="006D3374" w:rsidRDefault="00D64CE8" w:rsidP="0064338C"/>
    <w:p w:rsidR="00D64CE8" w:rsidRPr="006D3374" w:rsidRDefault="00D64CE8" w:rsidP="0064338C"/>
    <w:p w:rsidR="00D64CE8" w:rsidRPr="006D3374" w:rsidRDefault="00D60AA6" w:rsidP="00D64CE8">
      <w:pPr>
        <w:rPr>
          <w:i/>
        </w:rPr>
      </w:pPr>
      <w:r w:rsidRPr="006D3374">
        <w:rPr>
          <w:i/>
        </w:rPr>
        <w:t>Tabulka 2: Měření 1</w:t>
      </w:r>
      <w:r w:rsidR="00D64CE8" w:rsidRPr="006D3374">
        <w:rPr>
          <w:i/>
        </w:rPr>
        <w:tab/>
      </w:r>
      <w:r w:rsidR="00D64CE8" w:rsidRPr="006D3374">
        <w:rPr>
          <w:i/>
        </w:rPr>
        <w:tab/>
      </w:r>
      <w:r w:rsidR="00D64CE8" w:rsidRPr="006D3374">
        <w:rPr>
          <w:i/>
        </w:rPr>
        <w:tab/>
      </w:r>
      <w:r w:rsidR="006D3374">
        <w:rPr>
          <w:i/>
        </w:rPr>
        <w:t xml:space="preserve"> </w:t>
      </w:r>
      <w:r w:rsidR="00D64CE8" w:rsidRPr="006D3374">
        <w:rPr>
          <w:i/>
        </w:rPr>
        <w:t xml:space="preserve">  Tabulka 3: Měření 2</w:t>
      </w:r>
    </w:p>
    <w:tbl>
      <w:tblPr>
        <w:tblW w:w="9579" w:type="dxa"/>
        <w:tblInd w:w="6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735"/>
        <w:gridCol w:w="735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9"/>
      </w:tblGrid>
      <w:tr w:rsidR="009A17EF" w:rsidRPr="006D3374" w:rsidTr="009A17EF">
        <w:trPr>
          <w:trHeight w:val="300"/>
        </w:trPr>
        <w:tc>
          <w:tcPr>
            <w:tcW w:w="1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d = 30 cm</w:t>
            </w:r>
          </w:p>
        </w:tc>
        <w:tc>
          <w:tcPr>
            <w:tcW w:w="14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d = 20 cm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8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d = 19 cm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TČ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 [°C]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TČ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 [°C]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TČ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49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 [°C]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48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47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46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45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44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60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8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d = 27 cm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TČ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49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b/>
                <w:color w:val="000000"/>
                <w:sz w:val="22"/>
                <w:szCs w:val="22"/>
              </w:rPr>
            </w:pPr>
            <w:r w:rsidRPr="006D3374">
              <w:rPr>
                <w:b/>
                <w:color w:val="000000"/>
                <w:sz w:val="22"/>
                <w:szCs w:val="22"/>
              </w:rPr>
              <w:t>T [°C]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48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47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46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45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right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44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D3374">
              <w:rPr>
                <w:b/>
                <w:bCs/>
                <w:color w:val="000000"/>
                <w:sz w:val="22"/>
                <w:szCs w:val="22"/>
              </w:rPr>
              <w:t>43</w:t>
            </w:r>
          </w:p>
        </w:tc>
      </w:tr>
      <w:tr w:rsidR="009A17EF" w:rsidRPr="006D3374" w:rsidTr="009A17EF">
        <w:trPr>
          <w:trHeight w:val="300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E8" w:rsidRPr="006D3374" w:rsidRDefault="00D64CE8" w:rsidP="00D64CE8">
            <w:pPr>
              <w:jc w:val="center"/>
              <w:rPr>
                <w:color w:val="000000"/>
                <w:sz w:val="22"/>
                <w:szCs w:val="22"/>
              </w:rPr>
            </w:pPr>
            <w:r w:rsidRPr="006D3374">
              <w:rPr>
                <w:color w:val="000000"/>
                <w:sz w:val="22"/>
                <w:szCs w:val="22"/>
              </w:rPr>
              <w:t>31</w:t>
            </w:r>
          </w:p>
        </w:tc>
      </w:tr>
    </w:tbl>
    <w:p w:rsidR="009A17EF" w:rsidRDefault="009A17EF" w:rsidP="00D64CE8"/>
    <w:p w:rsidR="00D64CE8" w:rsidRPr="006D3374" w:rsidRDefault="00D64CE8" w:rsidP="00D64CE8">
      <w:r w:rsidRPr="006D3374">
        <w:lastRenderedPageBreak/>
        <w:t>Příklad výpočtu vlnové délky:</w:t>
      </w:r>
    </w:p>
    <w:p w:rsidR="00D64CE8" w:rsidRPr="006D3374" w:rsidRDefault="00D64CE8" w:rsidP="00D64CE8"/>
    <w:p w:rsidR="00D64CE8" w:rsidRPr="006D3374" w:rsidRDefault="00D64CE8" w:rsidP="00D64CE8">
      <m:oMathPara>
        <m:oMathParaPr>
          <m:jc m:val="left"/>
        </m:oMathParaPr>
        <m:oMath>
          <m:r>
            <w:rPr>
              <w:rFonts w:ascii="Cambria Math" w:hAnsi="Cambria Math"/>
            </w:rPr>
            <m:t>λ</m:t>
          </m:r>
          <m:r>
            <m:t>∙</m:t>
          </m:r>
          <m:r>
            <w:rPr>
              <w:rFonts w:ascii="Cambria Math" w:hAnsi="Cambria Math"/>
            </w:rPr>
            <m:t>Θ</m:t>
          </m:r>
          <m:r>
            <w:rPr>
              <w:rFonts w:ascii="Cambria Math"/>
            </w:rPr>
            <m:t>=2,898</m:t>
          </m:r>
          <m:r>
            <w:rPr>
              <w:rFonts w:ascii="Cambria Math"/>
            </w:rPr>
            <m:t>∙</m:t>
          </m:r>
          <m:sSup>
            <m:sSupPr>
              <m:ctrlPr>
                <w:rPr>
                  <w:rFonts w:ascii="Cambria Math"/>
                  <w:bCs/>
                  <w:i/>
                </w:rPr>
              </m:ctrlPr>
            </m:sSupPr>
            <m:e>
              <m:r>
                <w:rPr>
                  <w:rFonts w:ascii="Cambria Math"/>
                </w:rPr>
                <m:t>10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mK</m:t>
              </m:r>
            </m:e>
          </m:d>
        </m:oMath>
      </m:oMathPara>
    </w:p>
    <w:p w:rsidR="00D64CE8" w:rsidRPr="006D3374" w:rsidRDefault="00D64CE8" w:rsidP="00D64CE8"/>
    <w:p w:rsidR="00D64CE8" w:rsidRPr="006D3374" w:rsidRDefault="000E57AF" w:rsidP="00D64CE8">
      <m:oMathPara>
        <m:oMathParaPr>
          <m:jc m:val="left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2,898</m:t>
              </m:r>
              <m: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10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2,898</m:t>
              </m:r>
              <m: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10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256+273,15</m:t>
              </m:r>
            </m:den>
          </m:f>
          <m:acc>
            <m:accPr>
              <m:chr m:val="̇"/>
              <m:ctrlPr>
                <w:rPr>
                  <w:rFonts w:ascii="Cambria Math"/>
                  <w:i/>
                </w:rPr>
              </m:ctrlPr>
            </m:accPr>
            <m:e>
              <m:r>
                <w:rPr>
                  <w:rFonts w:ascii="Cambria Math"/>
                </w:rPr>
                <m:t>=</m:t>
              </m:r>
            </m:e>
          </m:acc>
          <m:r>
            <w:rPr>
              <w:rFonts w:ascii="Cambria Math"/>
            </w:rPr>
            <m:t xml:space="preserve">5476,7 </m:t>
          </m:r>
          <m:r>
            <m:rPr>
              <m:sty m:val="p"/>
            </m:rPr>
            <w:rPr>
              <w:rFonts w:ascii="Cambria Math"/>
            </w:rPr>
            <m:t>nm</m:t>
          </m:r>
        </m:oMath>
      </m:oMathPara>
    </w:p>
    <w:p w:rsidR="00994121" w:rsidRPr="006D3374" w:rsidRDefault="00994121" w:rsidP="00D64CE8"/>
    <w:p w:rsidR="00994121" w:rsidRPr="006D3374" w:rsidRDefault="00994121" w:rsidP="00D64CE8"/>
    <w:p w:rsidR="001967E3" w:rsidRPr="006D3374" w:rsidRDefault="001967E3" w:rsidP="00D64CE8">
      <w:pPr>
        <w:rPr>
          <w:b/>
          <w:sz w:val="36"/>
          <w:szCs w:val="20"/>
        </w:rPr>
      </w:pPr>
    </w:p>
    <w:p w:rsidR="00C9574D" w:rsidRPr="006D3374" w:rsidRDefault="00EC6EA2" w:rsidP="001967E3">
      <w:pPr>
        <w:pStyle w:val="Nadpis1"/>
        <w:jc w:val="left"/>
        <w:rPr>
          <w:noProof/>
        </w:rPr>
      </w:pPr>
      <w:r w:rsidRPr="006D3374">
        <w:t>Grafy</w:t>
      </w:r>
    </w:p>
    <w:p w:rsidR="00994121" w:rsidRPr="006D3374" w:rsidRDefault="00994121" w:rsidP="00994121">
      <w:r w:rsidRPr="006D3374">
        <w:rPr>
          <w:noProof/>
        </w:rPr>
        <w:drawing>
          <wp:inline distT="0" distB="0" distL="0" distR="0">
            <wp:extent cx="6119446" cy="3240000"/>
            <wp:effectExtent l="0" t="0" r="0" b="0"/>
            <wp:docPr id="7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A54E78" w:rsidRPr="006D3374" w:rsidRDefault="00994121" w:rsidP="00C9574D">
      <w:r w:rsidRPr="006D3374">
        <w:rPr>
          <w:noProof/>
        </w:rPr>
        <w:drawing>
          <wp:inline distT="0" distB="0" distL="0" distR="0">
            <wp:extent cx="6119446" cy="3240000"/>
            <wp:effectExtent l="0" t="0" r="0" b="0"/>
            <wp:docPr id="8" name="Graf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54E78" w:rsidRPr="006D3374" w:rsidRDefault="00A54E78" w:rsidP="00C9574D"/>
    <w:p w:rsidR="0061757E" w:rsidRPr="006D3374" w:rsidRDefault="0061757E" w:rsidP="00C9574D"/>
    <w:p w:rsidR="0061757E" w:rsidRPr="006D3374" w:rsidRDefault="009B2709" w:rsidP="00C9574D">
      <w:r w:rsidRPr="006D3374">
        <w:rPr>
          <w:noProof/>
        </w:rPr>
        <w:lastRenderedPageBreak/>
        <w:drawing>
          <wp:inline distT="0" distB="0" distL="0" distR="0">
            <wp:extent cx="6121498" cy="4320000"/>
            <wp:effectExtent l="19050" t="0" r="0" b="0"/>
            <wp:docPr id="12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BD5AF8" w:rsidRPr="006D3374" w:rsidRDefault="00BD5AF8" w:rsidP="00C9574D">
      <w:r w:rsidRPr="006D3374">
        <w:rPr>
          <w:noProof/>
        </w:rPr>
        <w:drawing>
          <wp:inline distT="0" distB="0" distL="0" distR="0">
            <wp:extent cx="6123501" cy="4320000"/>
            <wp:effectExtent l="19050" t="0" r="0" b="0"/>
            <wp:docPr id="13" name="Graf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9574D" w:rsidRPr="006D3374" w:rsidRDefault="00C9574D" w:rsidP="00C9574D"/>
    <w:p w:rsidR="0060219E" w:rsidRPr="006D3374" w:rsidRDefault="00290B1B" w:rsidP="00290B1B">
      <w:pPr>
        <w:pStyle w:val="Nadpis1"/>
        <w:jc w:val="left"/>
      </w:pPr>
      <w:r w:rsidRPr="006D3374">
        <w:lastRenderedPageBreak/>
        <w:t>Závěr</w:t>
      </w:r>
    </w:p>
    <w:p w:rsidR="008B576D" w:rsidRPr="006D3374" w:rsidRDefault="008B576D" w:rsidP="0060219E"/>
    <w:p w:rsidR="00FC0338" w:rsidRDefault="003C58BA" w:rsidP="00FC0338">
      <w:pPr>
        <w:jc w:val="both"/>
      </w:pPr>
      <w:r>
        <w:t xml:space="preserve">Náběhové </w:t>
      </w:r>
      <w:r w:rsidR="00D74796">
        <w:t>charakteristiky</w:t>
      </w:r>
      <w:r>
        <w:t xml:space="preserve"> obou infrazářičů jsou si velmi podobné, drobné odchylky jsou pravděpodobně dány nepřesným měřením bezkontaktními teploměry, jelikož nebylo možno měřit přesně kolmo. Teploty se přibližně po pěti minutách ustalují na 450°C a dále už se mění pouze o jednotky °C. </w:t>
      </w:r>
    </w:p>
    <w:p w:rsidR="00FC0338" w:rsidRDefault="00553801" w:rsidP="00FC0338">
      <w:pPr>
        <w:jc w:val="both"/>
      </w:pPr>
      <w:r>
        <w:t>Z grafů měření rozložení teplot infrazářiče 1</w:t>
      </w:r>
      <w:r w:rsidR="00D74796">
        <w:t xml:space="preserve"> </w:t>
      </w:r>
      <w:r>
        <w:t xml:space="preserve">jsou ve vzdálenosti d = 20 cm viditelné polohy prvního a druhého infrazářiče v místech, kde je teplota nejvyšší. Třetí infrazářič není z grafu </w:t>
      </w:r>
      <w:r w:rsidR="00D74796">
        <w:t>rozpoznatelný</w:t>
      </w:r>
      <w:r>
        <w:t>, lze se tedy domnívat, že jeho výkon byl menší. Teploty se v této vzdálenosti pohybují od 44 do 60 °C. Ve vzdálenosti d = 30 cm už nejsou polohy zářičů rozeznatelné a</w:t>
      </w:r>
      <w:r w:rsidR="00D74796">
        <w:t> </w:t>
      </w:r>
      <w:r>
        <w:t>teplota se pohybuje od 35 do 46 °C.</w:t>
      </w:r>
    </w:p>
    <w:p w:rsidR="00FC0338" w:rsidRPr="006D3374" w:rsidRDefault="00FC0338" w:rsidP="00FC0338">
      <w:pPr>
        <w:jc w:val="both"/>
      </w:pPr>
      <w:r>
        <w:t>Rozložení teplot na termočláncích hliníkové desky je značně neuspořádané, avšak i tak je jasně zřetelná poloha keramického zářiče. Při obou měřených vzdálenostech jsou teploty velmi podobné (od 25 do 45 °C)</w:t>
      </w:r>
      <w:r w:rsidR="00D74796">
        <w:t>, ovšem při vzdálenosti d = 19</w:t>
      </w:r>
      <w:r>
        <w:t xml:space="preserve"> cm je teplo více fokusováno do jednoho místa.</w:t>
      </w:r>
    </w:p>
    <w:p w:rsidR="002E607B" w:rsidRPr="006D3374" w:rsidRDefault="00FC0338" w:rsidP="00FC0338">
      <w:pPr>
        <w:jc w:val="both"/>
      </w:pPr>
      <w:r>
        <w:t>Z výpočtu vlnové délky pro náběhovou charakteristiku</w:t>
      </w:r>
      <w:r w:rsidR="00D74796">
        <w:t>, kde jsou rozdíly teplot nejvyšší,</w:t>
      </w:r>
      <w:r>
        <w:t xml:space="preserve"> nám vyšly délky od 9687,4 </w:t>
      </w:r>
      <w:proofErr w:type="spellStart"/>
      <w:r>
        <w:t>nm</w:t>
      </w:r>
      <w:proofErr w:type="spellEnd"/>
      <w:r>
        <w:t xml:space="preserve"> pro nejnižší teplotu (26 °C) a 3963,6 </w:t>
      </w:r>
      <w:proofErr w:type="spellStart"/>
      <w:r>
        <w:t>nm</w:t>
      </w:r>
      <w:proofErr w:type="spellEnd"/>
      <w:r>
        <w:t xml:space="preserve"> pro teplotu nejvyšší (458</w:t>
      </w:r>
      <w:r w:rsidR="00D74796">
        <w:t> </w:t>
      </w:r>
      <w:r>
        <w:t>°C), což odpovídá teoretickým předpokladům.</w:t>
      </w:r>
    </w:p>
    <w:p w:rsidR="002E607B" w:rsidRPr="006D3374" w:rsidRDefault="002E607B" w:rsidP="00290B1B">
      <w:pPr>
        <w:pStyle w:val="Nadpis1"/>
        <w:jc w:val="left"/>
      </w:pPr>
    </w:p>
    <w:p w:rsidR="002E607B" w:rsidRPr="006D3374" w:rsidRDefault="002E607B" w:rsidP="00290B1B">
      <w:pPr>
        <w:pStyle w:val="Nadpis1"/>
        <w:jc w:val="left"/>
      </w:pPr>
    </w:p>
    <w:p w:rsidR="002E607B" w:rsidRPr="006D3374" w:rsidRDefault="002E607B">
      <w:pPr>
        <w:rPr>
          <w:b/>
          <w:sz w:val="36"/>
          <w:szCs w:val="20"/>
        </w:rPr>
      </w:pPr>
      <w:r w:rsidRPr="006D3374">
        <w:br w:type="page"/>
      </w:r>
    </w:p>
    <w:p w:rsidR="002E607B" w:rsidRPr="006D3374" w:rsidRDefault="002E607B" w:rsidP="00290B1B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9225" cy="9197975"/>
            <wp:effectExtent l="19050" t="0" r="0" b="0"/>
            <wp:wrapSquare wrapText="bothSides"/>
            <wp:docPr id="10" name="Obrázek 9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919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07B" w:rsidRPr="006D3374" w:rsidRDefault="002E607B" w:rsidP="00232BB9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8590" cy="9197975"/>
            <wp:effectExtent l="19050" t="0" r="0" b="0"/>
            <wp:wrapSquare wrapText="bothSides"/>
            <wp:docPr id="4" name="Obrázek 3" descr="img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919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607B" w:rsidRPr="006D3374" w:rsidSect="001200D6">
      <w:type w:val="continuous"/>
      <w:pgSz w:w="11907" w:h="16840" w:code="9"/>
      <w:pgMar w:top="1418" w:right="1418" w:bottom="1418" w:left="1418" w:header="0" w:footer="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/>
  <w:stylePaneFormatFilter w:val="3F01"/>
  <w:defaultTabStop w:val="708"/>
  <w:hyphenationZone w:val="425"/>
  <w:noPunctuationKerning/>
  <w:characterSpacingControl w:val="doNotCompress"/>
  <w:compat/>
  <w:rsids>
    <w:rsidRoot w:val="000979DD"/>
    <w:rsid w:val="00001862"/>
    <w:rsid w:val="000360BF"/>
    <w:rsid w:val="00096346"/>
    <w:rsid w:val="000979DD"/>
    <w:rsid w:val="000D4223"/>
    <w:rsid w:val="000E02CA"/>
    <w:rsid w:val="000E57AF"/>
    <w:rsid w:val="000E5C5A"/>
    <w:rsid w:val="001200D6"/>
    <w:rsid w:val="00140AD6"/>
    <w:rsid w:val="00144201"/>
    <w:rsid w:val="00150906"/>
    <w:rsid w:val="0015507B"/>
    <w:rsid w:val="0018338E"/>
    <w:rsid w:val="001967E3"/>
    <w:rsid w:val="001A76F2"/>
    <w:rsid w:val="001B46BE"/>
    <w:rsid w:val="001C2265"/>
    <w:rsid w:val="001C5BEE"/>
    <w:rsid w:val="001C6F35"/>
    <w:rsid w:val="00211B17"/>
    <w:rsid w:val="00232BB9"/>
    <w:rsid w:val="00283255"/>
    <w:rsid w:val="00290B1B"/>
    <w:rsid w:val="002B52E4"/>
    <w:rsid w:val="002E607B"/>
    <w:rsid w:val="002F3EC7"/>
    <w:rsid w:val="003210F5"/>
    <w:rsid w:val="003A5E5A"/>
    <w:rsid w:val="003C20D0"/>
    <w:rsid w:val="003C2F1F"/>
    <w:rsid w:val="003C58BA"/>
    <w:rsid w:val="003E68C2"/>
    <w:rsid w:val="00421194"/>
    <w:rsid w:val="004354DF"/>
    <w:rsid w:val="00453116"/>
    <w:rsid w:val="0048052F"/>
    <w:rsid w:val="00496752"/>
    <w:rsid w:val="004B17B1"/>
    <w:rsid w:val="004D00E8"/>
    <w:rsid w:val="004E0838"/>
    <w:rsid w:val="004E0FD8"/>
    <w:rsid w:val="00504F3E"/>
    <w:rsid w:val="00525BDE"/>
    <w:rsid w:val="00532918"/>
    <w:rsid w:val="00553801"/>
    <w:rsid w:val="00554D7A"/>
    <w:rsid w:val="00566D4E"/>
    <w:rsid w:val="0058709F"/>
    <w:rsid w:val="00595261"/>
    <w:rsid w:val="005A7B98"/>
    <w:rsid w:val="005D31B3"/>
    <w:rsid w:val="0060219E"/>
    <w:rsid w:val="00606ED3"/>
    <w:rsid w:val="0061757E"/>
    <w:rsid w:val="0064338C"/>
    <w:rsid w:val="00654B6D"/>
    <w:rsid w:val="00681F11"/>
    <w:rsid w:val="00696F6A"/>
    <w:rsid w:val="006A625B"/>
    <w:rsid w:val="006B62E0"/>
    <w:rsid w:val="006D3374"/>
    <w:rsid w:val="006F6592"/>
    <w:rsid w:val="00783377"/>
    <w:rsid w:val="007C7990"/>
    <w:rsid w:val="007D2196"/>
    <w:rsid w:val="007E1EED"/>
    <w:rsid w:val="007E5B59"/>
    <w:rsid w:val="0084607B"/>
    <w:rsid w:val="00852619"/>
    <w:rsid w:val="00875DE9"/>
    <w:rsid w:val="00881A97"/>
    <w:rsid w:val="008B576D"/>
    <w:rsid w:val="008E324C"/>
    <w:rsid w:val="00940ECA"/>
    <w:rsid w:val="00952351"/>
    <w:rsid w:val="009827A8"/>
    <w:rsid w:val="0098617B"/>
    <w:rsid w:val="00991832"/>
    <w:rsid w:val="00994121"/>
    <w:rsid w:val="00994355"/>
    <w:rsid w:val="009A17EF"/>
    <w:rsid w:val="009B2709"/>
    <w:rsid w:val="009D5952"/>
    <w:rsid w:val="00A34662"/>
    <w:rsid w:val="00A54E78"/>
    <w:rsid w:val="00A809DC"/>
    <w:rsid w:val="00A81082"/>
    <w:rsid w:val="00AA0F4E"/>
    <w:rsid w:val="00AB7A9B"/>
    <w:rsid w:val="00AB7C20"/>
    <w:rsid w:val="00AE30D6"/>
    <w:rsid w:val="00AE4651"/>
    <w:rsid w:val="00AF628B"/>
    <w:rsid w:val="00B04EE8"/>
    <w:rsid w:val="00B43362"/>
    <w:rsid w:val="00B91A96"/>
    <w:rsid w:val="00BD5AF8"/>
    <w:rsid w:val="00C241DE"/>
    <w:rsid w:val="00C81550"/>
    <w:rsid w:val="00C91BD2"/>
    <w:rsid w:val="00C9574D"/>
    <w:rsid w:val="00D01242"/>
    <w:rsid w:val="00D12F5F"/>
    <w:rsid w:val="00D14E76"/>
    <w:rsid w:val="00D43482"/>
    <w:rsid w:val="00D60AA6"/>
    <w:rsid w:val="00D64CE8"/>
    <w:rsid w:val="00D74747"/>
    <w:rsid w:val="00D74796"/>
    <w:rsid w:val="00D87F67"/>
    <w:rsid w:val="00DB53BD"/>
    <w:rsid w:val="00DB6E98"/>
    <w:rsid w:val="00E02851"/>
    <w:rsid w:val="00E05945"/>
    <w:rsid w:val="00E1510B"/>
    <w:rsid w:val="00E15433"/>
    <w:rsid w:val="00E16273"/>
    <w:rsid w:val="00E467AD"/>
    <w:rsid w:val="00E870C6"/>
    <w:rsid w:val="00EA546E"/>
    <w:rsid w:val="00EA615E"/>
    <w:rsid w:val="00EC6EA2"/>
    <w:rsid w:val="00EE7DBB"/>
    <w:rsid w:val="00EF6B45"/>
    <w:rsid w:val="00F25192"/>
    <w:rsid w:val="00F53D31"/>
    <w:rsid w:val="00F97DF0"/>
    <w:rsid w:val="00FC0338"/>
    <w:rsid w:val="00FF6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200D6"/>
    <w:rPr>
      <w:sz w:val="24"/>
      <w:szCs w:val="24"/>
    </w:rPr>
  </w:style>
  <w:style w:type="paragraph" w:styleId="Nadpis1">
    <w:name w:val="heading 1"/>
    <w:basedOn w:val="Normln"/>
    <w:next w:val="Normln"/>
    <w:qFormat/>
    <w:rsid w:val="001200D6"/>
    <w:pPr>
      <w:keepNext/>
      <w:jc w:val="center"/>
      <w:outlineLvl w:val="0"/>
    </w:pPr>
    <w:rPr>
      <w:b/>
      <w:sz w:val="36"/>
      <w:szCs w:val="20"/>
    </w:rPr>
  </w:style>
  <w:style w:type="paragraph" w:styleId="Nadpis2">
    <w:name w:val="heading 2"/>
    <w:basedOn w:val="Normln"/>
    <w:next w:val="Normln"/>
    <w:qFormat/>
    <w:rsid w:val="001200D6"/>
    <w:pPr>
      <w:keepNext/>
      <w:jc w:val="center"/>
      <w:outlineLvl w:val="1"/>
    </w:pPr>
    <w:rPr>
      <w:sz w:val="28"/>
      <w:szCs w:val="20"/>
    </w:rPr>
  </w:style>
  <w:style w:type="paragraph" w:styleId="Nadpis3">
    <w:name w:val="heading 3"/>
    <w:basedOn w:val="Normln"/>
    <w:next w:val="Normln"/>
    <w:qFormat/>
    <w:rsid w:val="001200D6"/>
    <w:pPr>
      <w:keepNext/>
      <w:jc w:val="center"/>
      <w:outlineLvl w:val="2"/>
    </w:pPr>
    <w:rPr>
      <w:b/>
      <w:sz w:val="28"/>
      <w:szCs w:val="20"/>
    </w:rPr>
  </w:style>
  <w:style w:type="paragraph" w:styleId="Nadpis4">
    <w:name w:val="heading 4"/>
    <w:basedOn w:val="Normln"/>
    <w:next w:val="Normln"/>
    <w:qFormat/>
    <w:rsid w:val="001200D6"/>
    <w:pPr>
      <w:keepNext/>
      <w:outlineLvl w:val="3"/>
    </w:pPr>
    <w:rPr>
      <w:szCs w:val="20"/>
    </w:rPr>
  </w:style>
  <w:style w:type="paragraph" w:styleId="Nadpis5">
    <w:name w:val="heading 5"/>
    <w:basedOn w:val="Normln"/>
    <w:next w:val="Normln"/>
    <w:qFormat/>
    <w:rsid w:val="001200D6"/>
    <w:pPr>
      <w:keepNext/>
      <w:jc w:val="center"/>
      <w:outlineLvl w:val="4"/>
    </w:pPr>
    <w:rPr>
      <w:sz w:val="36"/>
    </w:rPr>
  </w:style>
  <w:style w:type="paragraph" w:styleId="Nadpis6">
    <w:name w:val="heading 6"/>
    <w:basedOn w:val="Normln"/>
    <w:next w:val="Normln"/>
    <w:qFormat/>
    <w:rsid w:val="001200D6"/>
    <w:pPr>
      <w:keepNext/>
      <w:ind w:left="7513"/>
      <w:jc w:val="right"/>
      <w:outlineLvl w:val="5"/>
    </w:pPr>
    <w:rPr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rsid w:val="001200D6"/>
    <w:pPr>
      <w:jc w:val="center"/>
    </w:pPr>
    <w:rPr>
      <w:sz w:val="28"/>
      <w:szCs w:val="20"/>
    </w:rPr>
  </w:style>
  <w:style w:type="table" w:styleId="Mkatabulky">
    <w:name w:val="Table Grid"/>
    <w:basedOn w:val="Normlntabulka"/>
    <w:rsid w:val="00D14E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stupntext">
    <w:name w:val="Placeholder Text"/>
    <w:basedOn w:val="Standardnpsmoodstavce"/>
    <w:uiPriority w:val="99"/>
    <w:semiHidden/>
    <w:rsid w:val="003A5E5A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A5E5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A5E5A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D87F67"/>
    <w:rPr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E870C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jpeg"/><Relationship Id="rId5" Type="http://schemas.openxmlformats.org/officeDocument/2006/relationships/image" Target="media/image2.png"/><Relationship Id="rId10" Type="http://schemas.openxmlformats.org/officeDocument/2006/relationships/chart" Target="charts/chart4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Infrazarice\tabulka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Infrazarice\tabulka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Infrazarice\tabulka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Infrazarice\tabulk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Náběhová charakteristika infrazářiče</a:t>
            </a:r>
            <a:r>
              <a:rPr lang="cs-CZ" baseline="0"/>
              <a:t> 1</a:t>
            </a:r>
            <a:endParaRPr lang="cs-CZ"/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List1!$N$2</c:f>
              <c:strCache>
                <c:ptCount val="1"/>
                <c:pt idx="0">
                  <c:v>IZ1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List1!$B$1:$M$1</c:f>
              <c:numCache>
                <c:formatCode>General</c:formatCode>
                <c:ptCount val="12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</c:numCache>
            </c:numRef>
          </c:xVal>
          <c:yVal>
            <c:numRef>
              <c:f>List1!$B$2:$M$2</c:f>
              <c:numCache>
                <c:formatCode>General</c:formatCode>
                <c:ptCount val="12"/>
                <c:pt idx="0">
                  <c:v>26</c:v>
                </c:pt>
                <c:pt idx="1">
                  <c:v>49</c:v>
                </c:pt>
                <c:pt idx="2">
                  <c:v>157</c:v>
                </c:pt>
                <c:pt idx="3">
                  <c:v>170</c:v>
                </c:pt>
                <c:pt idx="4">
                  <c:v>270</c:v>
                </c:pt>
                <c:pt idx="5">
                  <c:v>290</c:v>
                </c:pt>
                <c:pt idx="6">
                  <c:v>358</c:v>
                </c:pt>
                <c:pt idx="7">
                  <c:v>390</c:v>
                </c:pt>
                <c:pt idx="8">
                  <c:v>409</c:v>
                </c:pt>
                <c:pt idx="9">
                  <c:v>440</c:v>
                </c:pt>
                <c:pt idx="10">
                  <c:v>450</c:v>
                </c:pt>
                <c:pt idx="11">
                  <c:v>453</c:v>
                </c:pt>
              </c:numCache>
            </c:numRef>
          </c:yVal>
        </c:ser>
        <c:ser>
          <c:idx val="1"/>
          <c:order val="1"/>
          <c:tx>
            <c:strRef>
              <c:f>List1!$N$3</c:f>
              <c:strCache>
                <c:ptCount val="1"/>
                <c:pt idx="0">
                  <c:v>IZ2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List1!$B$1:$M$1</c:f>
              <c:numCache>
                <c:formatCode>General</c:formatCode>
                <c:ptCount val="12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</c:numCache>
            </c:numRef>
          </c:xVal>
          <c:yVal>
            <c:numRef>
              <c:f>List1!$B$3:$M$3</c:f>
              <c:numCache>
                <c:formatCode>General</c:formatCode>
                <c:ptCount val="12"/>
                <c:pt idx="0">
                  <c:v>26</c:v>
                </c:pt>
                <c:pt idx="1">
                  <c:v>49</c:v>
                </c:pt>
                <c:pt idx="2">
                  <c:v>181</c:v>
                </c:pt>
                <c:pt idx="3">
                  <c:v>245</c:v>
                </c:pt>
                <c:pt idx="4">
                  <c:v>256</c:v>
                </c:pt>
                <c:pt idx="5">
                  <c:v>314</c:v>
                </c:pt>
                <c:pt idx="6">
                  <c:v>360</c:v>
                </c:pt>
                <c:pt idx="7">
                  <c:v>412</c:v>
                </c:pt>
                <c:pt idx="8">
                  <c:v>416</c:v>
                </c:pt>
                <c:pt idx="9">
                  <c:v>450</c:v>
                </c:pt>
                <c:pt idx="10">
                  <c:v>455</c:v>
                </c:pt>
                <c:pt idx="11">
                  <c:v>458</c:v>
                </c:pt>
              </c:numCache>
            </c:numRef>
          </c:yVal>
        </c:ser>
        <c:axId val="85093376"/>
        <c:axId val="87372160"/>
      </c:scatterChart>
      <c:valAx>
        <c:axId val="85093376"/>
        <c:scaling>
          <c:orientation val="minMax"/>
          <c:max val="5.5"/>
          <c:min val="0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t [min]</a:t>
                </a:r>
              </a:p>
            </c:rich>
          </c:tx>
        </c:title>
        <c:numFmt formatCode="General" sourceLinked="1"/>
        <c:tickLblPos val="nextTo"/>
        <c:crossAx val="87372160"/>
        <c:crosses val="autoZero"/>
        <c:crossBetween val="midCat"/>
        <c:majorUnit val="0.5"/>
      </c:valAx>
      <c:valAx>
        <c:axId val="87372160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 [°C]</a:t>
                </a:r>
              </a:p>
            </c:rich>
          </c:tx>
        </c:title>
        <c:numFmt formatCode="General" sourceLinked="1"/>
        <c:tickLblPos val="nextTo"/>
        <c:crossAx val="85093376"/>
        <c:crosses val="autoZero"/>
        <c:crossBetween val="midCat"/>
      </c:valAx>
    </c:plotArea>
    <c:legend>
      <c:legendPos val="r"/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Rozložení teplot infrazářiče 1</a:t>
            </a:r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List1!$A$6</c:f>
              <c:strCache>
                <c:ptCount val="1"/>
                <c:pt idx="0">
                  <c:v>d = 30 cm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List1!$A$8:$A$32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List1!$B$8:$B$32</c:f>
              <c:numCache>
                <c:formatCode>General</c:formatCode>
                <c:ptCount val="25"/>
                <c:pt idx="0">
                  <c:v>35</c:v>
                </c:pt>
                <c:pt idx="1">
                  <c:v>35</c:v>
                </c:pt>
                <c:pt idx="2">
                  <c:v>37</c:v>
                </c:pt>
                <c:pt idx="3">
                  <c:v>38</c:v>
                </c:pt>
                <c:pt idx="4">
                  <c:v>40</c:v>
                </c:pt>
                <c:pt idx="5">
                  <c:v>41</c:v>
                </c:pt>
                <c:pt idx="6">
                  <c:v>41</c:v>
                </c:pt>
                <c:pt idx="7">
                  <c:v>40</c:v>
                </c:pt>
                <c:pt idx="8">
                  <c:v>44</c:v>
                </c:pt>
                <c:pt idx="9">
                  <c:v>42</c:v>
                </c:pt>
                <c:pt idx="10">
                  <c:v>46</c:v>
                </c:pt>
                <c:pt idx="11">
                  <c:v>45</c:v>
                </c:pt>
                <c:pt idx="12">
                  <c:v>45</c:v>
                </c:pt>
                <c:pt idx="13">
                  <c:v>41</c:v>
                </c:pt>
                <c:pt idx="14">
                  <c:v>45</c:v>
                </c:pt>
                <c:pt idx="15">
                  <c:v>44</c:v>
                </c:pt>
                <c:pt idx="16">
                  <c:v>45</c:v>
                </c:pt>
                <c:pt idx="17">
                  <c:v>44</c:v>
                </c:pt>
                <c:pt idx="18">
                  <c:v>42</c:v>
                </c:pt>
                <c:pt idx="19">
                  <c:v>41</c:v>
                </c:pt>
                <c:pt idx="20">
                  <c:v>40</c:v>
                </c:pt>
                <c:pt idx="21">
                  <c:v>40</c:v>
                </c:pt>
                <c:pt idx="22">
                  <c:v>39</c:v>
                </c:pt>
                <c:pt idx="23">
                  <c:v>38</c:v>
                </c:pt>
                <c:pt idx="24">
                  <c:v>36</c:v>
                </c:pt>
              </c:numCache>
            </c:numRef>
          </c:yVal>
        </c:ser>
        <c:ser>
          <c:idx val="1"/>
          <c:order val="1"/>
          <c:tx>
            <c:strRef>
              <c:f>List1!$C$6</c:f>
              <c:strCache>
                <c:ptCount val="1"/>
                <c:pt idx="0">
                  <c:v>d = 20 cm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List1!$C$8:$C$32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List1!$D$8:$D$32</c:f>
              <c:numCache>
                <c:formatCode>General</c:formatCode>
                <c:ptCount val="25"/>
                <c:pt idx="0">
                  <c:v>45</c:v>
                </c:pt>
                <c:pt idx="1">
                  <c:v>45</c:v>
                </c:pt>
                <c:pt idx="2">
                  <c:v>50</c:v>
                </c:pt>
                <c:pt idx="3">
                  <c:v>51</c:v>
                </c:pt>
                <c:pt idx="4">
                  <c:v>55</c:v>
                </c:pt>
                <c:pt idx="5">
                  <c:v>54</c:v>
                </c:pt>
                <c:pt idx="6">
                  <c:v>51</c:v>
                </c:pt>
                <c:pt idx="7">
                  <c:v>50</c:v>
                </c:pt>
                <c:pt idx="8">
                  <c:v>52</c:v>
                </c:pt>
                <c:pt idx="9">
                  <c:v>52</c:v>
                </c:pt>
                <c:pt idx="10">
                  <c:v>60</c:v>
                </c:pt>
                <c:pt idx="11">
                  <c:v>59</c:v>
                </c:pt>
                <c:pt idx="12">
                  <c:v>57</c:v>
                </c:pt>
                <c:pt idx="13">
                  <c:v>55</c:v>
                </c:pt>
                <c:pt idx="14">
                  <c:v>55</c:v>
                </c:pt>
                <c:pt idx="15">
                  <c:v>55</c:v>
                </c:pt>
                <c:pt idx="16">
                  <c:v>56</c:v>
                </c:pt>
                <c:pt idx="17">
                  <c:v>55</c:v>
                </c:pt>
                <c:pt idx="18">
                  <c:v>55</c:v>
                </c:pt>
                <c:pt idx="19">
                  <c:v>54</c:v>
                </c:pt>
                <c:pt idx="20">
                  <c:v>52</c:v>
                </c:pt>
                <c:pt idx="21">
                  <c:v>53</c:v>
                </c:pt>
                <c:pt idx="22">
                  <c:v>50</c:v>
                </c:pt>
                <c:pt idx="23">
                  <c:v>45</c:v>
                </c:pt>
                <c:pt idx="24">
                  <c:v>44</c:v>
                </c:pt>
              </c:numCache>
            </c:numRef>
          </c:yVal>
        </c:ser>
        <c:axId val="87435520"/>
        <c:axId val="89035136"/>
      </c:scatterChart>
      <c:valAx>
        <c:axId val="87435520"/>
        <c:scaling>
          <c:orientation val="minMax"/>
          <c:max val="25"/>
          <c:min val="1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TČ</a:t>
                </a:r>
              </a:p>
            </c:rich>
          </c:tx>
        </c:title>
        <c:numFmt formatCode="General" sourceLinked="1"/>
        <c:tickLblPos val="nextTo"/>
        <c:crossAx val="89035136"/>
        <c:crosses val="autoZero"/>
        <c:crossBetween val="midCat"/>
        <c:majorUnit val="1"/>
      </c:valAx>
      <c:valAx>
        <c:axId val="89035136"/>
        <c:scaling>
          <c:orientation val="minMax"/>
          <c:max val="65"/>
          <c:min val="3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 [°C] </a:t>
                </a:r>
              </a:p>
            </c:rich>
          </c:tx>
        </c:title>
        <c:numFmt formatCode="General" sourceLinked="1"/>
        <c:tickLblPos val="nextTo"/>
        <c:crossAx val="87435520"/>
        <c:crosses val="autoZero"/>
        <c:crossBetween val="midCat"/>
      </c:valAx>
    </c:plotArea>
    <c:legend>
      <c:legendPos val="r"/>
    </c:legend>
    <c:plotVisOnly val="1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style val="4"/>
  <c:chart>
    <c:title>
      <c:tx>
        <c:rich>
          <a:bodyPr/>
          <a:lstStyle/>
          <a:p>
            <a:pPr>
              <a:defRPr/>
            </a:pPr>
            <a:r>
              <a:rPr lang="cs-CZ"/>
              <a:t>Rozložení teplot</a:t>
            </a:r>
            <a:r>
              <a:rPr lang="cs-CZ" baseline="0"/>
              <a:t> infrazářiče 2 </a:t>
            </a:r>
            <a:r>
              <a:rPr lang="cs-CZ" sz="1000" baseline="0"/>
              <a:t>(d = 19 cm)</a:t>
            </a:r>
            <a:endParaRPr lang="cs-CZ" sz="1000"/>
          </a:p>
        </c:rich>
      </c:tx>
    </c:title>
    <c:view3D>
      <c:rotX val="90"/>
      <c:rotY val="0"/>
      <c:depthPercent val="100"/>
      <c:perspective val="0"/>
    </c:view3D>
    <c:floor>
      <c:spPr>
        <a:solidFill>
          <a:schemeClr val="accent1"/>
        </a:solidFill>
      </c:spPr>
    </c:floor>
    <c:plotArea>
      <c:layout>
        <c:manualLayout>
          <c:layoutTarget val="inner"/>
          <c:xMode val="edge"/>
          <c:yMode val="edge"/>
          <c:x val="0.11575439581322655"/>
          <c:y val="0.10284803775977908"/>
          <c:w val="0.71642738407699036"/>
          <c:h val="0.79822506561679785"/>
        </c:manualLayout>
      </c:layout>
      <c:surfaceChart>
        <c:ser>
          <c:idx val="0"/>
          <c:order val="0"/>
          <c:tx>
            <c:strRef>
              <c:f>List1!$E$50</c:f>
              <c:strCache>
                <c:ptCount val="1"/>
                <c:pt idx="0">
                  <c:v>1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List1!$F$50:$L$50</c:f>
              <c:numCache>
                <c:formatCode>General</c:formatCode>
                <c:ptCount val="7"/>
                <c:pt idx="0">
                  <c:v>30</c:v>
                </c:pt>
                <c:pt idx="1">
                  <c:v>29</c:v>
                </c:pt>
                <c:pt idx="2">
                  <c:v>33</c:v>
                </c:pt>
                <c:pt idx="3">
                  <c:v>34</c:v>
                </c:pt>
                <c:pt idx="4">
                  <c:v>32</c:v>
                </c:pt>
                <c:pt idx="5">
                  <c:v>34</c:v>
                </c:pt>
                <c:pt idx="6">
                  <c:v>31</c:v>
                </c:pt>
              </c:numCache>
            </c:numRef>
          </c:val>
        </c:ser>
        <c:ser>
          <c:idx val="1"/>
          <c:order val="1"/>
          <c:tx>
            <c:strRef>
              <c:f>List1!$E$51</c:f>
              <c:strCache>
                <c:ptCount val="1"/>
                <c:pt idx="0">
                  <c:v>2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List1!$F$51:$L$51</c:f>
              <c:numCache>
                <c:formatCode>General</c:formatCode>
                <c:ptCount val="7"/>
                <c:pt idx="0">
                  <c:v>31</c:v>
                </c:pt>
                <c:pt idx="1">
                  <c:v>30</c:v>
                </c:pt>
                <c:pt idx="2">
                  <c:v>34</c:v>
                </c:pt>
                <c:pt idx="3">
                  <c:v>40</c:v>
                </c:pt>
                <c:pt idx="4">
                  <c:v>32</c:v>
                </c:pt>
                <c:pt idx="5">
                  <c:v>35</c:v>
                </c:pt>
                <c:pt idx="6">
                  <c:v>32</c:v>
                </c:pt>
              </c:numCache>
            </c:numRef>
          </c:val>
        </c:ser>
        <c:ser>
          <c:idx val="2"/>
          <c:order val="2"/>
          <c:tx>
            <c:strRef>
              <c:f>List1!$E$52</c:f>
              <c:strCache>
                <c:ptCount val="1"/>
                <c:pt idx="0">
                  <c:v>3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List1!$F$52:$L$52</c:f>
              <c:numCache>
                <c:formatCode>General</c:formatCode>
                <c:ptCount val="7"/>
                <c:pt idx="0">
                  <c:v>32</c:v>
                </c:pt>
                <c:pt idx="1">
                  <c:v>32</c:v>
                </c:pt>
                <c:pt idx="2">
                  <c:v>41</c:v>
                </c:pt>
                <c:pt idx="3">
                  <c:v>44</c:v>
                </c:pt>
                <c:pt idx="4">
                  <c:v>39</c:v>
                </c:pt>
                <c:pt idx="5">
                  <c:v>36</c:v>
                </c:pt>
                <c:pt idx="6">
                  <c:v>35</c:v>
                </c:pt>
              </c:numCache>
            </c:numRef>
          </c:val>
        </c:ser>
        <c:ser>
          <c:idx val="3"/>
          <c:order val="3"/>
          <c:tx>
            <c:strRef>
              <c:f>List1!$E$53</c:f>
              <c:strCache>
                <c:ptCount val="1"/>
                <c:pt idx="0">
                  <c:v>4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List1!$F$53:$L$53</c:f>
              <c:numCache>
                <c:formatCode>General</c:formatCode>
                <c:ptCount val="7"/>
                <c:pt idx="0">
                  <c:v>32</c:v>
                </c:pt>
                <c:pt idx="1">
                  <c:v>27</c:v>
                </c:pt>
                <c:pt idx="2">
                  <c:v>39</c:v>
                </c:pt>
                <c:pt idx="3">
                  <c:v>40</c:v>
                </c:pt>
                <c:pt idx="4">
                  <c:v>40</c:v>
                </c:pt>
                <c:pt idx="5">
                  <c:v>38</c:v>
                </c:pt>
                <c:pt idx="6">
                  <c:v>35</c:v>
                </c:pt>
              </c:numCache>
            </c:numRef>
          </c:val>
        </c:ser>
        <c:ser>
          <c:idx val="4"/>
          <c:order val="4"/>
          <c:tx>
            <c:strRef>
              <c:f>List1!$E$54</c:f>
              <c:strCache>
                <c:ptCount val="1"/>
                <c:pt idx="0">
                  <c:v>5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List1!$F$54:$L$54</c:f>
              <c:numCache>
                <c:formatCode>General</c:formatCode>
                <c:ptCount val="7"/>
                <c:pt idx="0">
                  <c:v>31</c:v>
                </c:pt>
                <c:pt idx="1">
                  <c:v>35</c:v>
                </c:pt>
                <c:pt idx="2">
                  <c:v>36</c:v>
                </c:pt>
                <c:pt idx="3">
                  <c:v>39</c:v>
                </c:pt>
                <c:pt idx="4">
                  <c:v>40</c:v>
                </c:pt>
                <c:pt idx="5">
                  <c:v>36</c:v>
                </c:pt>
                <c:pt idx="6">
                  <c:v>35</c:v>
                </c:pt>
              </c:numCache>
            </c:numRef>
          </c:val>
        </c:ser>
        <c:ser>
          <c:idx val="5"/>
          <c:order val="5"/>
          <c:tx>
            <c:strRef>
              <c:f>List1!$E$55</c:f>
              <c:strCache>
                <c:ptCount val="1"/>
                <c:pt idx="0">
                  <c:v>6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List1!$F$55:$L$55</c:f>
              <c:numCache>
                <c:formatCode>General</c:formatCode>
                <c:ptCount val="7"/>
                <c:pt idx="0">
                  <c:v>30</c:v>
                </c:pt>
                <c:pt idx="1">
                  <c:v>26</c:v>
                </c:pt>
                <c:pt idx="2">
                  <c:v>35</c:v>
                </c:pt>
                <c:pt idx="3">
                  <c:v>30</c:v>
                </c:pt>
                <c:pt idx="4">
                  <c:v>39</c:v>
                </c:pt>
                <c:pt idx="5">
                  <c:v>34</c:v>
                </c:pt>
                <c:pt idx="6">
                  <c:v>33</c:v>
                </c:pt>
              </c:numCache>
            </c:numRef>
          </c:val>
        </c:ser>
        <c:ser>
          <c:idx val="6"/>
          <c:order val="6"/>
          <c:tx>
            <c:strRef>
              <c:f>List1!$E$56</c:f>
              <c:strCache>
                <c:ptCount val="1"/>
                <c:pt idx="0">
                  <c:v>7</c:v>
                </c:pt>
              </c:strCache>
            </c:strRef>
          </c:tx>
          <c:cat>
            <c:numRef>
              <c:f>List1!$F$49:$L$49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List1!$F$56:$L$56</c:f>
              <c:numCache>
                <c:formatCode>General</c:formatCode>
                <c:ptCount val="7"/>
                <c:pt idx="0">
                  <c:v>27</c:v>
                </c:pt>
                <c:pt idx="1">
                  <c:v>32</c:v>
                </c:pt>
                <c:pt idx="2">
                  <c:v>31</c:v>
                </c:pt>
                <c:pt idx="3">
                  <c:v>34</c:v>
                </c:pt>
                <c:pt idx="4">
                  <c:v>36</c:v>
                </c:pt>
                <c:pt idx="5">
                  <c:v>31</c:v>
                </c:pt>
                <c:pt idx="6">
                  <c:v>30</c:v>
                </c:pt>
              </c:numCache>
            </c:numRef>
          </c:val>
        </c:ser>
        <c:bandFmts/>
        <c:axId val="100977280"/>
        <c:axId val="102302080"/>
        <c:axId val="85119424"/>
      </c:surfaceChart>
      <c:catAx>
        <c:axId val="100977280"/>
        <c:scaling>
          <c:orientation val="minMax"/>
        </c:scaling>
        <c:axPos val="b"/>
        <c:majorGridlines>
          <c:spPr>
            <a:ln w="15875">
              <a:solidFill>
                <a:schemeClr val="tx1"/>
              </a:solidFill>
            </a:ln>
          </c:spPr>
        </c:majorGridlines>
        <c:numFmt formatCode="General" sourceLinked="1"/>
        <c:tickLblPos val="nextTo"/>
        <c:crossAx val="102302080"/>
        <c:crosses val="autoZero"/>
        <c:auto val="1"/>
        <c:lblAlgn val="ctr"/>
        <c:lblOffset val="100"/>
      </c:catAx>
      <c:valAx>
        <c:axId val="102302080"/>
        <c:scaling>
          <c:orientation val="minMax"/>
          <c:max val="45"/>
          <c:min val="25"/>
        </c:scaling>
        <c:axPos val="l"/>
        <c:majorGridlines/>
        <c:numFmt formatCode="General" sourceLinked="1"/>
        <c:tickLblPos val="none"/>
        <c:crossAx val="100977280"/>
        <c:crosses val="autoZero"/>
        <c:crossBetween val="midCat"/>
      </c:valAx>
      <c:serAx>
        <c:axId val="85119424"/>
        <c:scaling>
          <c:orientation val="maxMin"/>
        </c:scaling>
        <c:axPos val="b"/>
        <c:majorGridlines>
          <c:spPr>
            <a:ln>
              <a:solidFill>
                <a:sysClr val="windowText" lastClr="000000"/>
              </a:solidFill>
            </a:ln>
          </c:spPr>
        </c:majorGridlines>
        <c:tickLblPos val="nextTo"/>
        <c:crossAx val="102302080"/>
        <c:crosses val="autoZero"/>
      </c:serAx>
    </c:plotArea>
    <c:legend>
      <c:legendPos val="r"/>
      <c:txPr>
        <a:bodyPr/>
        <a:lstStyle/>
        <a:p>
          <a:pPr rtl="0">
            <a:defRPr/>
          </a:pPr>
          <a:endParaRPr lang="cs-CZ"/>
        </a:p>
      </c:txPr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style val="4"/>
  <c:chart>
    <c:title>
      <c:tx>
        <c:rich>
          <a:bodyPr/>
          <a:lstStyle/>
          <a:p>
            <a:pPr>
              <a:defRPr/>
            </a:pPr>
            <a:r>
              <a:rPr lang="cs-CZ"/>
              <a:t>Rozložení teplot infrazářiče 2 </a:t>
            </a:r>
            <a:r>
              <a:rPr lang="cs-CZ" sz="1000"/>
              <a:t>(d = 27 cm)</a:t>
            </a:r>
          </a:p>
        </c:rich>
      </c:tx>
    </c:title>
    <c:view3D>
      <c:rotX val="90"/>
      <c:rotY val="0"/>
      <c:perspective val="0"/>
    </c:view3D>
    <c:plotArea>
      <c:layout>
        <c:manualLayout>
          <c:layoutTarget val="inner"/>
          <c:xMode val="edge"/>
          <c:yMode val="edge"/>
          <c:x val="0.10695586406396805"/>
          <c:y val="9.6509860639038547E-2"/>
          <c:w val="0.74322812663492543"/>
          <c:h val="0.82778893214844973"/>
        </c:manualLayout>
      </c:layout>
      <c:surfaceChart>
        <c:ser>
          <c:idx val="0"/>
          <c:order val="0"/>
          <c:tx>
            <c:strRef>
              <c:f>List1!$E$65</c:f>
              <c:strCache>
                <c:ptCount val="1"/>
                <c:pt idx="0">
                  <c:v>1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List1!$F$65:$L$65</c:f>
              <c:numCache>
                <c:formatCode>General</c:formatCode>
                <c:ptCount val="7"/>
                <c:pt idx="0">
                  <c:v>30</c:v>
                </c:pt>
                <c:pt idx="1">
                  <c:v>31</c:v>
                </c:pt>
                <c:pt idx="2">
                  <c:v>34</c:v>
                </c:pt>
                <c:pt idx="3">
                  <c:v>34</c:v>
                </c:pt>
                <c:pt idx="4">
                  <c:v>34</c:v>
                </c:pt>
                <c:pt idx="5">
                  <c:v>33</c:v>
                </c:pt>
                <c:pt idx="6">
                  <c:v>31</c:v>
                </c:pt>
              </c:numCache>
            </c:numRef>
          </c:val>
        </c:ser>
        <c:ser>
          <c:idx val="1"/>
          <c:order val="1"/>
          <c:tx>
            <c:strRef>
              <c:f>List1!$E$66</c:f>
              <c:strCache>
                <c:ptCount val="1"/>
                <c:pt idx="0">
                  <c:v>2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List1!$F$66:$L$66</c:f>
              <c:numCache>
                <c:formatCode>General</c:formatCode>
                <c:ptCount val="7"/>
                <c:pt idx="0">
                  <c:v>31</c:v>
                </c:pt>
                <c:pt idx="1">
                  <c:v>32</c:v>
                </c:pt>
                <c:pt idx="2">
                  <c:v>34</c:v>
                </c:pt>
                <c:pt idx="3">
                  <c:v>34</c:v>
                </c:pt>
                <c:pt idx="4">
                  <c:v>35</c:v>
                </c:pt>
                <c:pt idx="5">
                  <c:v>34</c:v>
                </c:pt>
                <c:pt idx="6">
                  <c:v>31</c:v>
                </c:pt>
              </c:numCache>
            </c:numRef>
          </c:val>
        </c:ser>
        <c:ser>
          <c:idx val="2"/>
          <c:order val="2"/>
          <c:tx>
            <c:strRef>
              <c:f>List1!$E$67</c:f>
              <c:strCache>
                <c:ptCount val="1"/>
                <c:pt idx="0">
                  <c:v>3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List1!$F$67:$L$67</c:f>
              <c:numCache>
                <c:formatCode>General</c:formatCode>
                <c:ptCount val="7"/>
                <c:pt idx="0">
                  <c:v>31</c:v>
                </c:pt>
                <c:pt idx="1">
                  <c:v>28</c:v>
                </c:pt>
                <c:pt idx="2">
                  <c:v>38</c:v>
                </c:pt>
                <c:pt idx="3">
                  <c:v>36</c:v>
                </c:pt>
                <c:pt idx="4">
                  <c:v>35</c:v>
                </c:pt>
                <c:pt idx="5">
                  <c:v>34</c:v>
                </c:pt>
                <c:pt idx="6">
                  <c:v>33</c:v>
                </c:pt>
              </c:numCache>
            </c:numRef>
          </c:val>
        </c:ser>
        <c:ser>
          <c:idx val="3"/>
          <c:order val="3"/>
          <c:tx>
            <c:strRef>
              <c:f>List1!$E$68</c:f>
              <c:strCache>
                <c:ptCount val="1"/>
                <c:pt idx="0">
                  <c:v>4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List1!$F$68:$L$68</c:f>
              <c:numCache>
                <c:formatCode>General</c:formatCode>
                <c:ptCount val="7"/>
                <c:pt idx="0">
                  <c:v>32</c:v>
                </c:pt>
                <c:pt idx="1">
                  <c:v>35</c:v>
                </c:pt>
                <c:pt idx="2">
                  <c:v>35</c:v>
                </c:pt>
                <c:pt idx="3">
                  <c:v>38</c:v>
                </c:pt>
                <c:pt idx="4">
                  <c:v>35</c:v>
                </c:pt>
                <c:pt idx="5">
                  <c:v>34</c:v>
                </c:pt>
                <c:pt idx="6">
                  <c:v>33</c:v>
                </c:pt>
              </c:numCache>
            </c:numRef>
          </c:val>
        </c:ser>
        <c:ser>
          <c:idx val="4"/>
          <c:order val="4"/>
          <c:tx>
            <c:strRef>
              <c:f>List1!$E$69</c:f>
              <c:strCache>
                <c:ptCount val="1"/>
                <c:pt idx="0">
                  <c:v>5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List1!$F$69:$L$69</c:f>
              <c:numCache>
                <c:formatCode>General</c:formatCode>
                <c:ptCount val="7"/>
                <c:pt idx="0">
                  <c:v>32</c:v>
                </c:pt>
                <c:pt idx="1">
                  <c:v>25</c:v>
                </c:pt>
                <c:pt idx="2">
                  <c:v>35</c:v>
                </c:pt>
                <c:pt idx="3">
                  <c:v>36</c:v>
                </c:pt>
                <c:pt idx="4">
                  <c:v>35</c:v>
                </c:pt>
                <c:pt idx="5">
                  <c:v>35</c:v>
                </c:pt>
                <c:pt idx="6">
                  <c:v>33</c:v>
                </c:pt>
              </c:numCache>
            </c:numRef>
          </c:val>
        </c:ser>
        <c:ser>
          <c:idx val="5"/>
          <c:order val="5"/>
          <c:tx>
            <c:strRef>
              <c:f>List1!$E$70</c:f>
              <c:strCache>
                <c:ptCount val="1"/>
                <c:pt idx="0">
                  <c:v>6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List1!$F$70:$L$70</c:f>
              <c:numCache>
                <c:formatCode>General</c:formatCode>
                <c:ptCount val="7"/>
                <c:pt idx="0">
                  <c:v>31</c:v>
                </c:pt>
                <c:pt idx="1">
                  <c:v>32</c:v>
                </c:pt>
                <c:pt idx="2">
                  <c:v>32</c:v>
                </c:pt>
                <c:pt idx="3">
                  <c:v>36</c:v>
                </c:pt>
                <c:pt idx="4">
                  <c:v>35</c:v>
                </c:pt>
                <c:pt idx="5">
                  <c:v>34</c:v>
                </c:pt>
                <c:pt idx="6">
                  <c:v>31</c:v>
                </c:pt>
              </c:numCache>
            </c:numRef>
          </c:val>
        </c:ser>
        <c:ser>
          <c:idx val="6"/>
          <c:order val="6"/>
          <c:tx>
            <c:strRef>
              <c:f>List1!$E$71</c:f>
              <c:strCache>
                <c:ptCount val="1"/>
                <c:pt idx="0">
                  <c:v>7</c:v>
                </c:pt>
              </c:strCache>
            </c:strRef>
          </c:tx>
          <c:cat>
            <c:numRef>
              <c:f>List1!$F$64:$L$64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List1!$F$71:$L$71</c:f>
              <c:numCache>
                <c:formatCode>General</c:formatCode>
                <c:ptCount val="7"/>
                <c:pt idx="0">
                  <c:v>30</c:v>
                </c:pt>
                <c:pt idx="1">
                  <c:v>31</c:v>
                </c:pt>
                <c:pt idx="2">
                  <c:v>30</c:v>
                </c:pt>
                <c:pt idx="3">
                  <c:v>30</c:v>
                </c:pt>
                <c:pt idx="4">
                  <c:v>34</c:v>
                </c:pt>
                <c:pt idx="5">
                  <c:v>33</c:v>
                </c:pt>
                <c:pt idx="6">
                  <c:v>31</c:v>
                </c:pt>
              </c:numCache>
            </c:numRef>
          </c:val>
        </c:ser>
        <c:bandFmts/>
        <c:axId val="102714752"/>
        <c:axId val="102737408"/>
        <c:axId val="88828992"/>
      </c:surfaceChart>
      <c:catAx>
        <c:axId val="102714752"/>
        <c:scaling>
          <c:orientation val="minMax"/>
        </c:scaling>
        <c:axPos val="b"/>
        <c:numFmt formatCode="General" sourceLinked="1"/>
        <c:tickLblPos val="nextTo"/>
        <c:crossAx val="102737408"/>
        <c:crosses val="autoZero"/>
        <c:auto val="1"/>
        <c:lblAlgn val="ctr"/>
        <c:lblOffset val="100"/>
      </c:catAx>
      <c:valAx>
        <c:axId val="102737408"/>
        <c:scaling>
          <c:orientation val="minMax"/>
          <c:max val="40"/>
          <c:min val="25"/>
        </c:scaling>
        <c:axPos val="l"/>
        <c:majorGridlines/>
        <c:numFmt formatCode="General" sourceLinked="1"/>
        <c:tickLblPos val="none"/>
        <c:crossAx val="102714752"/>
        <c:crosses val="autoZero"/>
        <c:crossBetween val="midCat"/>
      </c:valAx>
      <c:serAx>
        <c:axId val="88828992"/>
        <c:scaling>
          <c:orientation val="maxMin"/>
        </c:scaling>
        <c:axPos val="b"/>
        <c:tickLblPos val="nextTo"/>
        <c:crossAx val="102737408"/>
        <c:crosses val="autoZero"/>
      </c:serAx>
    </c:plotArea>
    <c:legend>
      <c:legendPos val="r"/>
      <c:txPr>
        <a:bodyPr/>
        <a:lstStyle/>
        <a:p>
          <a:pPr rtl="0">
            <a:defRPr/>
          </a:pPr>
          <a:endParaRPr lang="cs-CZ"/>
        </a:p>
      </c:txPr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976</Words>
  <Characters>5764</Characters>
  <Application>Microsoft Office Word</Application>
  <DocSecurity>0</DocSecurity>
  <Lines>48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Západočeská univerzita v Plzni</vt:lpstr>
    </vt:vector>
  </TitlesOfParts>
  <Company/>
  <LinksUpToDate>false</LinksUpToDate>
  <CharactersWithSpaces>6727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Západočeská univerzita v Plzni</dc:title>
  <dc:creator>Kasi</dc:creator>
  <cp:lastModifiedBy>Kasi</cp:lastModifiedBy>
  <cp:revision>74</cp:revision>
  <cp:lastPrinted>2016-10-26T20:01:00Z</cp:lastPrinted>
  <dcterms:created xsi:type="dcterms:W3CDTF">2016-10-09T11:27:00Z</dcterms:created>
  <dcterms:modified xsi:type="dcterms:W3CDTF">2016-10-26T20:51:00Z</dcterms:modified>
</cp:coreProperties>
</file>