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25.jpeg" ContentType="image/jpe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6.jpeg" ContentType="image/jpeg"/>
  <Override PartName="/word/media/image24.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rFonts w:ascii="Orbitron" w:hAnsi="Orbitron"/>
          <w:b/>
          <w:bCs/>
          <w:sz w:val="18"/>
        </w:rPr>
      </w:pPr>
      <w:r>
        <w:rPr>
          <w:b/>
          <w:bCs/>
          <w:color w:val="EE0000"/>
          <w:highlight w:val="yellow"/>
        </w:rPr>
        <w:t>[FSC Logo leere Seite links-nur zur Info vor dem Druck Text löschen]</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16384"/>
        </w:sectPr>
        <w:pStyle w:val="Normal"/>
        <w:spacing w:lineRule="exact" w:line="260"/>
        <w:jc w:val="center"/>
        <w:rPr/>
      </w:pPr>
      <w:hyperlink r:id="rId4">
        <w:r>
          <w:drawing>
            <wp:anchor behindDoc="0" distT="0" distB="0" distL="0" distR="0" simplePos="0" locked="0" layoutInCell="0" allowOverlap="1" relativeHeight="19">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rPr>
            <w:instrText xml:space="preserve"> TOC \z \o "1-3" \u \h</w:instrText>
          </w:r>
          <w:r>
            <w:rPr>
              <w:webHidden/>
              <w:rStyle w:val="Verzeichnissprung"/>
              <w:i w:val="false"/>
            </w:rPr>
            <w:fldChar w:fldCharType="separate"/>
          </w:r>
          <w:hyperlink w:anchor="__RefHeading___Toc3312_854021128">
            <w:r>
              <w:rPr>
                <w:webHidden/>
                <w:rStyle w:val="Verzeichnissprung"/>
                <w:i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rPr>
              <w:t>Was ist Staubpfoten?</w:t>
            </w:r>
            <w:r>
              <w:rPr>
                <w:rStyle w:val="Verzeichnissprung"/>
              </w:rPr>
              <w:tab/>
              <w:t>7</w:t>
            </w:r>
          </w:hyperlink>
        </w:p>
        <w:p>
          <w:pPr>
            <w:pStyle w:val="Inhaltsverzeichnis1"/>
            <w:tabs>
              <w:tab w:val="clear" w:pos="708"/>
              <w:tab w:val="right" w:pos="6463" w:leader="dot"/>
            </w:tabs>
            <w:rPr/>
          </w:pPr>
          <w:hyperlink w:anchor="__RefHeading___Toc3400_2027823581">
            <w:r>
              <w:rPr>
                <w:webHidden/>
                <w:rStyle w:val="Verzeichnissprung"/>
              </w:rPr>
              <w:t>Barrieren aller Art</w:t>
              <w:tab/>
              <w:t>8</w:t>
            </w:r>
          </w:hyperlink>
        </w:p>
        <w:p>
          <w:pPr>
            <w:pStyle w:val="Inhaltsverzeichnis1"/>
            <w:tabs>
              <w:tab w:val="clear" w:pos="708"/>
              <w:tab w:val="right" w:pos="6463" w:leader="dot"/>
            </w:tabs>
            <w:rPr/>
          </w:pPr>
          <w:hyperlink w:anchor="__RefHeading___Toc3316_854021128">
            <w:r>
              <w:rPr>
                <w:webHidden/>
                <w:rStyle w:val="Verzeichnissprung"/>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rPr>
              <w:t>Das ist ein Rollenspiel</w:t>
              <w:tab/>
              <w:t>10</w:t>
            </w:r>
          </w:hyperlink>
        </w:p>
        <w:p>
          <w:pPr>
            <w:pStyle w:val="Inhaltsverzeichnis1"/>
            <w:tabs>
              <w:tab w:val="clear" w:pos="708"/>
              <w:tab w:val="right" w:pos="6463" w:leader="dot"/>
            </w:tabs>
            <w:rPr/>
          </w:pPr>
          <w:hyperlink w:anchor="__RefHeading___Toc3320_854021128">
            <w:r>
              <w:rPr>
                <w:webHidden/>
                <w:rStyle w:val="Verzeichnissprung"/>
              </w:rPr>
              <w:t>Charaktererstellung</w:t>
              <w:tab/>
              <w:t>12</w:t>
            </w:r>
          </w:hyperlink>
        </w:p>
        <w:p>
          <w:pPr>
            <w:pStyle w:val="Inhaltsverzeichnis1"/>
            <w:tabs>
              <w:tab w:val="clear" w:pos="708"/>
              <w:tab w:val="right" w:pos="6463" w:leader="dot"/>
            </w:tabs>
            <w:rPr/>
          </w:pPr>
          <w:hyperlink w:anchor="__RefHeading___Toc3322_854021128">
            <w:r>
              <w:rPr>
                <w:webHidden/>
                <w:rStyle w:val="Verzeichnissprung"/>
              </w:rPr>
              <w:t>Proben</w:t>
              <w:tab/>
              <w:t>16</w:t>
            </w:r>
          </w:hyperlink>
        </w:p>
        <w:p>
          <w:pPr>
            <w:pStyle w:val="Inhaltsverzeichnis1"/>
            <w:tabs>
              <w:tab w:val="clear" w:pos="708"/>
              <w:tab w:val="right" w:pos="6463" w:leader="dot"/>
            </w:tabs>
            <w:rPr/>
          </w:pPr>
          <w:hyperlink w:anchor="__RefHeading___Toc300_1664663274">
            <w:r>
              <w:rPr>
                <w:webHidden/>
                <w:rStyle w:val="Verzeichnissprung"/>
              </w:rPr>
              <w:t>Kampf</w:t>
              <w:tab/>
              <w:t>17</w:t>
            </w:r>
          </w:hyperlink>
        </w:p>
        <w:p>
          <w:pPr>
            <w:pStyle w:val="Inhaltsverzeichnis1"/>
            <w:tabs>
              <w:tab w:val="clear" w:pos="708"/>
              <w:tab w:val="right" w:pos="6463" w:leader="dot"/>
            </w:tabs>
            <w:rPr/>
          </w:pPr>
          <w:hyperlink w:anchor="__RefHeading___Toc3324_854021128">
            <w:r>
              <w:rPr>
                <w:webHidden/>
                <w:rStyle w:val="Verzeichnissprung"/>
              </w:rPr>
              <w:t>Charakter-Tod</w:t>
              <w:tab/>
              <w:t>18</w:t>
            </w:r>
          </w:hyperlink>
        </w:p>
        <w:p>
          <w:pPr>
            <w:pStyle w:val="Inhaltsverzeichnis1"/>
            <w:tabs>
              <w:tab w:val="clear" w:pos="708"/>
              <w:tab w:val="right" w:pos="6463" w:leader="dot"/>
            </w:tabs>
            <w:rPr/>
          </w:pPr>
          <w:hyperlink w:anchor="__RefHeading___Toc3326_854021128">
            <w:r>
              <w:rPr>
                <w:webHidden/>
                <w:rStyle w:val="Verzeichnissprung"/>
              </w:rPr>
              <w:t>Wichtigste Regel ...</w:t>
              <w:tab/>
              <w:t>18</w:t>
            </w:r>
          </w:hyperlink>
        </w:p>
        <w:p>
          <w:pPr>
            <w:pStyle w:val="Inhaltsverzeichnis1"/>
            <w:tabs>
              <w:tab w:val="clear" w:pos="708"/>
              <w:tab w:val="right" w:pos="6463" w:leader="dot"/>
            </w:tabs>
            <w:rPr/>
          </w:pPr>
          <w:hyperlink w:anchor="__RefHeading___Toc3328_854021128">
            <w:r>
              <w:rPr>
                <w:webHidden/>
                <w:rStyle w:val="Verzeichnissprung"/>
              </w:rPr>
              <w:t>Tipps</w:t>
              <w:tab/>
              <w:t>19</w:t>
            </w:r>
          </w:hyperlink>
        </w:p>
        <w:p>
          <w:pPr>
            <w:pStyle w:val="Inhaltsverzeichnis1"/>
            <w:tabs>
              <w:tab w:val="clear" w:pos="708"/>
              <w:tab w:val="right" w:pos="6463" w:leader="dot"/>
            </w:tabs>
            <w:rPr/>
          </w:pPr>
          <w:hyperlink w:anchor="__RefHeading___Toc3330_854021128">
            <w:r>
              <w:rPr>
                <w:webHidden/>
                <w:rStyle w:val="Verzeichnissprung"/>
              </w:rPr>
              <w:t>Das Attentat</w:t>
              <w:tab/>
              <w:t>21</w:t>
            </w:r>
          </w:hyperlink>
        </w:p>
        <w:p>
          <w:pPr>
            <w:pStyle w:val="Inhaltsverzeichnis1"/>
            <w:tabs>
              <w:tab w:val="clear" w:pos="708"/>
              <w:tab w:val="right" w:pos="6463" w:leader="dot"/>
            </w:tabs>
            <w:rPr/>
          </w:pPr>
          <w:hyperlink w:anchor="__RefHeading___Toc3332_854021128">
            <w:r>
              <w:rPr>
                <w:webHidden/>
                <w:rStyle w:val="Verzeichnissprung"/>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rPr>
              <w:t>2.4 Die Große Parade des Marser Zephyrs</w:t>
              <w:tab/>
              <w:t>26</w:t>
            </w:r>
          </w:hyperlink>
        </w:p>
        <w:p>
          <w:pPr>
            <w:pStyle w:val="Inhaltsverzeichnis2"/>
            <w:tabs>
              <w:tab w:val="clear" w:pos="708"/>
              <w:tab w:val="right" w:pos="6463" w:leader="dot"/>
            </w:tabs>
            <w:rPr/>
          </w:pPr>
          <w:hyperlink w:anchor="__RefHeading___Toc3342_854021128">
            <w:r>
              <w:rPr>
                <w:webHidden/>
                <w:rStyle w:val="Verzeichnissprung"/>
              </w:rPr>
              <w:t>2.5 Der Vorfall</w:t>
              <w:tab/>
              <w:t>28</w:t>
            </w:r>
          </w:hyperlink>
        </w:p>
        <w:p>
          <w:pPr>
            <w:pStyle w:val="Inhaltsverzeichnis2"/>
            <w:tabs>
              <w:tab w:val="clear" w:pos="708"/>
              <w:tab w:val="right" w:pos="6463" w:leader="dot"/>
            </w:tabs>
            <w:rPr/>
          </w:pPr>
          <w:hyperlink w:anchor="__RefHeading___Toc3344_854021128">
            <w:r>
              <w:rPr>
                <w:webHidden/>
                <w:rStyle w:val="Verzeichnissprung"/>
              </w:rPr>
              <w:t>2.5 Nachgang</w:t>
              <w:tab/>
              <w:t>30</w:t>
            </w:r>
          </w:hyperlink>
        </w:p>
        <w:p>
          <w:pPr>
            <w:pStyle w:val="Inhaltsverzeichnis1"/>
            <w:tabs>
              <w:tab w:val="clear" w:pos="708"/>
              <w:tab w:val="right" w:pos="6463" w:leader="dot"/>
            </w:tabs>
            <w:rPr/>
          </w:pPr>
          <w:hyperlink w:anchor="__RefHeading___Toc3346_854021128">
            <w:r>
              <w:rPr>
                <w:webHidden/>
                <w:rStyle w:val="Verzeichnissprung"/>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rPr>
              <w:t>3.1 Geraffel und Ausrüstung</w:t>
              <w:tab/>
              <w:t>32</w:t>
            </w:r>
          </w:hyperlink>
        </w:p>
        <w:p>
          <w:pPr>
            <w:pStyle w:val="Inhaltsverzeichnis2"/>
            <w:tabs>
              <w:tab w:val="clear" w:pos="708"/>
              <w:tab w:val="right" w:pos="6463" w:leader="dot"/>
            </w:tabs>
            <w:rPr/>
          </w:pPr>
          <w:hyperlink w:anchor="__RefHeading___Toc3350_854021128">
            <w:r>
              <w:rPr>
                <w:webHidden/>
                <w:rStyle w:val="Verzeichnissprung"/>
              </w:rPr>
              <w:t>3.2 Nicht-Spieler-Charaktere (NPCs)</w:t>
              <w:tab/>
              <w:t>33</w:t>
            </w:r>
          </w:hyperlink>
        </w:p>
        <w:p>
          <w:pPr>
            <w:pStyle w:val="Inhaltsverzeichnis2"/>
            <w:tabs>
              <w:tab w:val="clear" w:pos="708"/>
              <w:tab w:val="right" w:pos="6463" w:leader="dot"/>
            </w:tabs>
            <w:rPr/>
          </w:pPr>
          <w:hyperlink w:anchor="__RefHeading___Toc3352_854021128">
            <w:r>
              <w:rPr>
                <w:webHidden/>
                <w:rStyle w:val="Verzeichnissprung"/>
              </w:rPr>
              <w:t>3.3 Kadettenlied</w:t>
              <w:tab/>
              <w:t>35</w:t>
            </w:r>
          </w:hyperlink>
        </w:p>
        <w:p>
          <w:pPr>
            <w:pStyle w:val="Inhaltsverzeichnis2"/>
            <w:tabs>
              <w:tab w:val="clear" w:pos="708"/>
              <w:tab w:val="right" w:pos="6463" w:leader="dot"/>
            </w:tabs>
            <w:rPr/>
          </w:pPr>
          <w:hyperlink w:anchor="__RefHeading___Toc3354_854021128">
            <w:r>
              <w:rPr>
                <w:webHidden/>
                <w:rStyle w:val="Verzeichnissprung"/>
              </w:rPr>
              <w:t>3.4 Weitere Stände auf der Parade</w:t>
              <w:tab/>
              <w:t>36</w:t>
            </w:r>
          </w:hyperlink>
        </w:p>
        <w:p>
          <w:pPr>
            <w:pStyle w:val="Inhaltsverzeichnis2"/>
            <w:tabs>
              <w:tab w:val="clear" w:pos="708"/>
              <w:tab w:val="right" w:pos="6463" w:leader="dot"/>
            </w:tabs>
            <w:rPr/>
          </w:pPr>
          <w:hyperlink w:anchor="__RefHeading___Toc3122_94808565">
            <w:r>
              <w:rPr>
                <w:webHidden/>
                <w:rStyle w:val="Verzeichnissprung"/>
              </w:rPr>
              <w:t>3.5 Mögliche Mini-Abenteuer für Zwischendrin</w:t>
              <w:tab/>
              <w:t>37</w:t>
            </w:r>
          </w:hyperlink>
          <w:r>
            <w:rPr>
              <w:rStyle w:val="Verzeichnissprung"/>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16384"/>
            </w:sectPr>
          </w:pPr>
        </w:p>
      </w:sdtContent>
    </w:sdt>
    <w:p>
      <w:pPr>
        <w:pStyle w:val="Berschrift1"/>
        <w:rPr/>
      </w:pPr>
      <w:bookmarkStart w:id="0" w:name="__RefHeading___Toc3312_854021128"/>
      <w:bookmarkStart w:id="1" w:name="_Toc217210550"/>
      <w:bookmarkStart w:id="2" w:name="_Toc216036898"/>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7210551"/>
      <w:bookmarkStart w:id="5" w:name="_Toc216036899"/>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r>
        <w:br w:type="page"/>
      </w:r>
    </w:p>
    <w:p>
      <w:pPr>
        <w:pStyle w:val="Berschrift1"/>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jc w:val="both"/>
        <w:rPr>
          <w:b/>
          <w:bCs/>
        </w:rPr>
      </w:pPr>
      <w:r>
        <w:rPr/>
      </w:r>
    </w:p>
    <w:p>
      <w:pPr>
        <w:pStyle w:val="Normal"/>
        <w:jc w:val="both"/>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1"/>
        <w:rPr/>
      </w:pPr>
      <w:bookmarkStart w:id="7" w:name="__RefHeading___Toc3316_854021128"/>
      <w:bookmarkStart w:id="8" w:name="_Toc217210552"/>
      <w:bookmarkStart w:id="9" w:name="_Toc216036900"/>
      <w:bookmarkEnd w:id="7"/>
      <w:r>
        <w:rPr/>
        <w:t xml:space="preserve">Zum Geleit: </w:t>
        <w:br/>
        <w:t>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7210553"/>
      <w:bookmarkStart w:id="12" w:name="_Toc216036901"/>
      <w:bookmarkEnd w:id="10"/>
      <w:r>
        <w:rPr/>
        <w:t>Das ist ein Rollenspiel</w:t>
      </w:r>
      <w:bookmarkEnd w:id="11"/>
      <w:bookmarkEnd w:id="12"/>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inline distT="0" distB="0" distL="0" distR="0">
            <wp:extent cx="2811145" cy="4404360"/>
            <wp:effectExtent l="0" t="0" r="0" b="0"/>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811145" cy="4404360"/>
                    </a:xfrm>
                    <a:prstGeom prst="rect">
                      <a:avLst/>
                    </a:prstGeom>
                  </pic:spPr>
                </pic:pic>
              </a:graphicData>
            </a:graphic>
          </wp:inline>
        </w:drawing>
      </w:r>
      <w:r>
        <w:br w:type="page"/>
      </w:r>
    </w:p>
    <w:p>
      <w:pPr>
        <w:pStyle w:val="Berschrift1"/>
        <w:rPr/>
      </w:pPr>
      <w:bookmarkStart w:id="15" w:name="__RefHeading___Toc3320_854021128"/>
      <w:bookmarkStart w:id="16" w:name="_Toc217210554"/>
      <w:bookmarkStart w:id="17" w:name="_Toc216036902"/>
      <w:bookmarkEnd w:id="15"/>
      <w:r>
        <w:rPr/>
        <w:t>Charaktererstellung</w:t>
      </w:r>
      <w:bookmarkEnd w:id="16"/>
      <w:bookmarkEnd w:id="17"/>
    </w:p>
    <w:p>
      <w:pPr>
        <w:pStyle w:val="Normal"/>
        <w:jc w:val="center"/>
        <w:rPr>
          <w:b/>
          <w:bCs/>
          <w:sz w:val="20"/>
          <w:szCs w:val="20"/>
        </w:rPr>
      </w:pPr>
      <w:bookmarkStart w:id="18" w:name="__RefHeading___Toc1485_935751111"/>
      <w:bookmarkEnd w:id="18"/>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19"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9"/>
    </w:p>
    <w:p>
      <w:pPr>
        <w:pStyle w:val="Normal"/>
        <w:rPr>
          <w:spacing w:val="4"/>
          <w:sz w:val="18"/>
          <w:szCs w:val="18"/>
        </w:rPr>
      </w:pPr>
      <w:r>
        <w:drawing>
          <wp:anchor behindDoc="0" distT="0" distB="0" distL="0" distR="0" simplePos="0" locked="0" layoutInCell="0" allowOverlap="1" relativeHeight="23">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b w:val="false"/>
          <w:bCs w:val="false"/>
        </w:rPr>
      </w:pPr>
      <w:r>
        <w:drawing>
          <wp:anchor behindDoc="0" distT="0" distB="0" distL="0" distR="0" simplePos="0" locked="0" layoutInCell="0" allowOverlap="1" relativeHeight="22">
            <wp:simplePos x="0" y="0"/>
            <wp:positionH relativeFrom="column">
              <wp:posOffset>2961640</wp:posOffset>
            </wp:positionH>
            <wp:positionV relativeFrom="paragraph">
              <wp:posOffset>490220</wp:posOffset>
            </wp:positionV>
            <wp:extent cx="1071880" cy="1607185"/>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1071880" cy="1607185"/>
                    </a:xfrm>
                    <a:prstGeom prst="rect">
                      <a:avLst/>
                    </a:prstGeom>
                  </pic:spPr>
                </pic:pic>
              </a:graphicData>
            </a:graphic>
          </wp:anchor>
        </w:drawing>
      </w:r>
      <w:r>
        <w:rPr>
          <w:b w:val="false"/>
          <w:bCs w:val="false"/>
          <w:spacing w:val="4"/>
          <w:sz w:val="18"/>
          <w:szCs w:val="18"/>
        </w:rPr>
        <w:t xml:space="preserve">Schau dir </w:t>
      </w:r>
      <w:r>
        <w:rPr>
          <w:b/>
          <w:bCs/>
          <w:spacing w:val="4"/>
          <w:sz w:val="18"/>
          <w:szCs w:val="18"/>
        </w:rPr>
        <w:t>echte Gebärden</w:t>
      </w:r>
      <w:r>
        <w:rPr>
          <w:b w:val="false"/>
          <w:bCs w:val="false"/>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b w:val="false"/>
          <w:bCs w:val="false"/>
          <w:spacing w:val="4"/>
          <w:sz w:val="18"/>
          <w:szCs w:val="18"/>
        </w:rPr>
        <w:t xml:space="preserve"> </w:t>
      </w:r>
      <w:r>
        <w:rPr>
          <w:b/>
          <w:bCs/>
          <w:spacing w:val="4"/>
          <w:sz w:val="18"/>
          <w:szCs w:val="18"/>
        </w:rPr>
        <w:t>Beispiele</w:t>
      </w:r>
      <w:r>
        <w:rPr>
          <w:b w:val="false"/>
          <w:bCs w:val="false"/>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21">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0" w:name="__RefHeading___Toc4719_935751111"/>
    </w:p>
    <w:p>
      <w:pPr>
        <w:pStyle w:val="Normal"/>
        <w:jc w:val="center"/>
        <w:rPr>
          <w:b/>
          <w:bCs/>
          <w:sz w:val="20"/>
          <w:szCs w:val="20"/>
        </w:rPr>
      </w:pPr>
      <w:r>
        <w:rPr>
          <w:b/>
          <w:bCs/>
          <w:sz w:val="20"/>
          <w:szCs w:val="20"/>
        </w:rPr>
        <w:t>3. Alter</w:t>
      </w:r>
      <w:bookmarkEnd w:id="20"/>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1"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bookmarkStart w:id="22" w:name="__RefHeading___Toc4723_935751111"/>
      <w:bookmarkEnd w:id="22"/>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5">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b w:val="false"/>
          <w:bCs w:val="false"/>
          <w:sz w:val="18"/>
          <w:szCs w:val="18"/>
        </w:rPr>
        <w:t>punkte würfelst du einmal aus: → 2W6 + 5</w:t>
      </w:r>
    </w:p>
    <w:p>
      <w:pPr>
        <w:pStyle w:val="Normal"/>
        <w:suppressAutoHyphens w:val="true"/>
        <w:spacing w:lineRule="auto" w:line="240" w:before="0" w:after="0"/>
        <w:rPr>
          <w:b w:val="false"/>
          <w:bCs w:val="false"/>
        </w:rPr>
      </w:pPr>
      <w:r>
        <w:rPr>
          <w:b w:val="false"/>
          <w:bCs w:val="false"/>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1"/>
    </w:p>
    <w:p>
      <w:pPr>
        <w:pStyle w:val="Normal"/>
        <w:rPr>
          <w:sz w:val="18"/>
          <w:szCs w:val="18"/>
        </w:rPr>
      </w:pPr>
      <w:r>
        <w:drawing>
          <wp:anchor behindDoc="0" distT="0" distB="0" distL="0" distR="0" simplePos="0" locked="0" layoutInCell="0" allowOverlap="1" relativeHeight="24">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3" w:name="__RefHeading___Toc4725_935751111"/>
      <w:bookmarkEnd w:id="23"/>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6">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7">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1"/>
        <w:rPr/>
      </w:pPr>
      <w:bookmarkStart w:id="24" w:name="__RefHeading___Toc3322_854021128"/>
      <w:bookmarkStart w:id="25" w:name="_Toc217210555"/>
      <w:bookmarkStart w:id="26" w:name="_Toc216036903"/>
      <w:bookmarkEnd w:id="24"/>
      <w:r>
        <w:rPr/>
        <w:t>Proben</w:t>
      </w:r>
      <w:bookmarkEnd w:id="25"/>
      <w:bookmarkEnd w:id="26"/>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jc w:val="both"/>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Beispiele</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klettern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1"/>
        <w:rPr>
          <w:sz w:val="18"/>
          <w:szCs w:val="18"/>
        </w:rPr>
      </w:pPr>
      <w:bookmarkStart w:id="27" w:name="__RefHeading___Toc300_1664663274"/>
      <w:bookmarkStart w:id="28" w:name="_Toc217210556"/>
      <w:bookmarkStart w:id="29" w:name="_Toc216036904"/>
      <w:bookmarkEnd w:id="27"/>
      <w:r>
        <w:rPr/>
        <w:t>Kampf</w:t>
      </w:r>
      <w:bookmarkEnd w:id="28"/>
      <w:bookmarkEnd w:id="29"/>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1"/>
        <w:rPr/>
      </w:pPr>
      <w:bookmarkStart w:id="30" w:name="__RefHeading___Toc3324_854021128"/>
      <w:bookmarkStart w:id="31" w:name="_Toc217210557"/>
      <w:bookmarkStart w:id="32" w:name="_Toc216036905"/>
      <w:bookmarkEnd w:id="30"/>
      <w:r>
        <w:rPr/>
        <w:t>Charakter-Tod</w:t>
      </w:r>
      <w:bookmarkEnd w:id="31"/>
      <w:bookmarkEnd w:id="32"/>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1"/>
        <w:rPr/>
      </w:pPr>
      <w:bookmarkStart w:id="33" w:name="__RefHeading___Toc3326_854021128"/>
      <w:bookmarkStart w:id="34" w:name="_Toc217210558"/>
      <w:bookmarkStart w:id="35" w:name="_Toc216036906"/>
      <w:bookmarkEnd w:id="33"/>
      <w:r>
        <w:rPr/>
        <w:t>Wichtigste Regel</w:t>
      </w:r>
      <w:bookmarkEnd w:id="35"/>
      <w:r>
        <w:rPr/>
        <w:t xml:space="preserve"> ...</w:t>
      </w:r>
      <w:bookmarkEnd w:id="34"/>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1"/>
        <w:rPr/>
      </w:pPr>
      <w:bookmarkStart w:id="36" w:name="__RefHeading___Toc3328_854021128"/>
      <w:bookmarkStart w:id="37" w:name="_Toc217210559"/>
      <w:bookmarkStart w:id="38" w:name="_Toc216036907"/>
      <w:bookmarkEnd w:id="36"/>
      <w:r>
        <w:rPr/>
        <w:t>Tipps</w:t>
      </w:r>
      <w:bookmarkEnd w:id="37"/>
      <w:bookmarkEnd w:id="38"/>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39" w:name="__RefHeading___Toc3330_854021128"/>
      <w:bookmarkStart w:id="40" w:name="_Toc217210560"/>
      <w:bookmarkStart w:id="41" w:name="_Toc216036908"/>
      <w:bookmarkEnd w:id="39"/>
      <w:r>
        <w:rPr/>
        <w:t>Das Attentat</w:t>
      </w:r>
      <w:bookmarkEnd w:id="40"/>
      <w:bookmarkEnd w:id="41"/>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2" w:name="__RefHeading___Toc3332_854021128"/>
      <w:bookmarkEnd w:id="42"/>
      <w:r>
        <w:rPr/>
        <w:t xml:space="preserve">1. </w:t>
      </w:r>
      <w:bookmarkStart w:id="43" w:name="_Toc217210561"/>
      <w:bookmarkStart w:id="44" w:name="_Toc216036909"/>
      <w:r>
        <w:rPr/>
        <w:t>Abenteuer auf einen Blick</w:t>
      </w:r>
      <w:bookmarkEnd w:id="43"/>
      <w:bookmarkEnd w:id="44"/>
    </w:p>
    <w:p>
      <w:pPr>
        <w:pStyle w:val="Normal"/>
        <w:jc w:val="center"/>
        <w:rPr>
          <w:sz w:val="18"/>
          <w:szCs w:val="18"/>
        </w:rPr>
      </w:pPr>
      <w:bookmarkStart w:id="45" w:name="__RefHeading___Toc3589_3924015"/>
      <w:bookmarkEnd w:id="45"/>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6" w:name="__RefHeading___Toc1647_2269638501"/>
    </w:p>
    <w:p>
      <w:pPr>
        <w:pStyle w:val="Normal"/>
        <w:jc w:val="center"/>
        <w:rPr>
          <w:sz w:val="18"/>
          <w:szCs w:val="18"/>
        </w:rPr>
      </w:pPr>
      <w:r>
        <w:rPr>
          <w:b/>
          <w:bCs/>
          <w:sz w:val="18"/>
          <w:szCs w:val="18"/>
        </w:rPr>
        <w:t>2. Vorbereitungen treffen und Reise</w:t>
      </w:r>
      <w:bookmarkEnd w:id="46"/>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3. Die Große Parade des Marser Zephyrs (MZ)</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7" w:name="__RefHeading___Toc1653_2269638501"/>
    </w:p>
    <w:p>
      <w:pPr>
        <w:pStyle w:val="Normal"/>
        <w:jc w:val="center"/>
        <w:rPr>
          <w:sz w:val="18"/>
          <w:szCs w:val="18"/>
        </w:rPr>
      </w:pPr>
      <w:r>
        <w:rPr>
          <w:b/>
          <w:bCs/>
          <w:sz w:val="18"/>
          <w:szCs w:val="18"/>
        </w:rPr>
        <w:t>4. Das Attentat</w:t>
      </w:r>
      <w:bookmarkEnd w:id="47"/>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8" w:name="__RefHeading___Toc3381_2269638501"/>
      <w:bookmarkEnd w:id="48"/>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49" w:name="__RefHeading___Toc3334_854021128"/>
      <w:bookmarkStart w:id="50" w:name="_Toc217210562"/>
      <w:bookmarkStart w:id="51" w:name="_Toc216036910"/>
      <w:bookmarkEnd w:id="49"/>
      <w:r>
        <w:rPr/>
        <w:t>2. Abenteuer en detail</w:t>
      </w:r>
      <w:bookmarkEnd w:id="50"/>
      <w:bookmarkEnd w:id="51"/>
    </w:p>
    <w:p>
      <w:pPr>
        <w:pStyle w:val="Berschrift2"/>
        <w:rPr/>
      </w:pPr>
      <w:bookmarkStart w:id="52" w:name="__RefHeading___Toc3336_854021128"/>
      <w:bookmarkStart w:id="53" w:name="_Toc217210563"/>
      <w:bookmarkEnd w:id="52"/>
      <w:r>
        <w:rPr/>
        <w:t>2.1 Stabscontainer in Bromsal</w:t>
      </w:r>
      <w:bookmarkEnd w:id="53"/>
    </w:p>
    <w:p>
      <w:pPr>
        <w:pStyle w:val="Normal"/>
        <w:rPr>
          <w:i/>
          <w:i/>
          <w:iCs/>
          <w:sz w:val="18"/>
          <w:szCs w:val="18"/>
        </w:rPr>
      </w:pPr>
      <w:r>
        <w:rPr>
          <w:i w:val="false"/>
          <w:iCs w:val="false"/>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b w:val="false"/>
          <w:bCs w:val="false"/>
          <w:sz w:val="18"/>
          <w:szCs w:val="18"/>
        </w:rPr>
        <w:t xml:space="preserve"> kündigt an</w:t>
      </w:r>
      <w:r>
        <w:rPr>
          <w:sz w:val="18"/>
          <w:szCs w:val="18"/>
        </w:rPr>
        <w:t>: kommendes Wochenende Große Parade mit MZ-Rede; (Süß)Manna-</w:t>
      </w:r>
      <w:r>
        <w:rPr>
          <w:b/>
          <w:bCs/>
          <w:sz w:val="18"/>
          <w:szCs w:val="18"/>
        </w:rPr>
        <w:t>backen</w:t>
      </w:r>
      <w:r>
        <w:rPr>
          <w:sz w:val="18"/>
          <w:szCs w:val="18"/>
        </w:rPr>
        <w:t xml:space="preserve">, Hinog besorgen (Brumsenstöcke, Achtung: </w:t>
      </w:r>
      <w:r>
        <w:drawing>
          <wp:anchor behindDoc="0" distT="0" distB="0" distL="0" distR="0" simplePos="0" locked="0" layoutInCell="0" allowOverlap="1" relativeHeight="28">
            <wp:simplePos x="0" y="0"/>
            <wp:positionH relativeFrom="column">
              <wp:posOffset>29210</wp:posOffset>
            </wp:positionH>
            <wp:positionV relativeFrom="paragraph">
              <wp:posOffset>-40005</wp:posOffset>
            </wp:positionV>
            <wp:extent cx="1101090" cy="1652270"/>
            <wp:effectExtent l="0" t="0" r="0" b="0"/>
            <wp:wrapSquare wrapText="largest"/>
            <wp:docPr id="14"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6" descr=""/>
                    <pic:cNvPicPr>
                      <a:picLocks noChangeAspect="1" noChangeArrowheads="1"/>
                    </pic:cNvPicPr>
                  </pic:nvPicPr>
                  <pic:blipFill>
                    <a:blip r:embed="rId23"/>
                    <a:stretch>
                      <a:fillRect/>
                    </a:stretch>
                  </pic:blipFill>
                  <pic:spPr bwMode="auto">
                    <a:xfrm>
                      <a:off x="0" y="0"/>
                      <a:ext cx="1101090" cy="1652270"/>
                    </a:xfrm>
                    <a:prstGeom prst="rect">
                      <a:avLst/>
                    </a:prstGeom>
                  </pic:spPr>
                </pic:pic>
              </a:graphicData>
            </a:graphic>
          </wp:anchor>
        </w:drawing>
      </w:r>
      <w:r>
        <w:rPr>
          <w:sz w:val="18"/>
          <w:szCs w:val="18"/>
        </w:rPr>
        <w:t xml:space="preserve">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4" w:name="__RefHeading___Toc3338_854021128"/>
      <w:bookmarkStart w:id="55" w:name="_Toc217210564"/>
      <w:bookmarkEnd w:id="54"/>
      <w:bookmarkEnd w:id="55"/>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drawing>
                <wp:anchor behindDoc="1" distT="0" distB="0" distL="0" distR="0" simplePos="0" locked="0" layoutInCell="1" allowOverlap="1" relativeHeight="15">
                  <wp:simplePos x="0" y="0"/>
                  <wp:positionH relativeFrom="column">
                    <wp:posOffset>11430</wp:posOffset>
                  </wp:positionH>
                  <wp:positionV relativeFrom="paragraph">
                    <wp:posOffset>-179705</wp:posOffset>
                  </wp:positionV>
                  <wp:extent cx="711200" cy="1069340"/>
                  <wp:effectExtent l="0" t="0" r="0" b="0"/>
                  <wp:wrapNone/>
                  <wp:docPr id="15"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7" descr=""/>
                          <pic:cNvPicPr>
                            <a:picLocks noChangeAspect="1" noChangeArrowheads="1"/>
                          </pic:cNvPicPr>
                        </pic:nvPicPr>
                        <pic:blipFill>
                          <a:blip r:embed="rId24"/>
                          <a:stretch>
                            <a:fillRect/>
                          </a:stretch>
                        </pic:blipFill>
                        <pic:spPr bwMode="auto">
                          <a:xfrm>
                            <a:off x="0" y="0"/>
                            <a:ext cx="711200" cy="1069340"/>
                          </a:xfrm>
                          <a:prstGeom prst="rect">
                            <a:avLst/>
                          </a:prstGeom>
                        </pic:spPr>
                      </pic:pic>
                    </a:graphicData>
                  </a:graphic>
                </wp:anchor>
              </w:drawing>
            </w:r>
            <w:r>
              <w:rPr>
                <w:sz w:val="18"/>
                <w:szCs w:val="18"/>
              </w:rPr>
              <w:t xml:space="preserve"> </w:t>
            </w:r>
          </w:p>
        </w:tc>
        <w:tc>
          <w:tcPr>
            <w:tcW w:w="5325" w:type="dxa"/>
            <w:gridSpan w:val="2"/>
            <w:tcBorders/>
          </w:tcPr>
          <w:p>
            <w:pPr>
              <w:pStyle w:val="Normal"/>
              <w:widowControl w:val="false"/>
              <w:spacing w:before="0" w:after="160"/>
              <w:rPr/>
            </w:pP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b w:val="false"/>
                <w:bCs w:val="false"/>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drawing>
                <wp:anchor behindDoc="1" distT="0" distB="0" distL="0" distR="0" simplePos="0" locked="0" layoutInCell="1" allowOverlap="1" relativeHeight="16">
                  <wp:simplePos x="0" y="0"/>
                  <wp:positionH relativeFrom="column">
                    <wp:posOffset>-171450</wp:posOffset>
                  </wp:positionH>
                  <wp:positionV relativeFrom="paragraph">
                    <wp:posOffset>-132080</wp:posOffset>
                  </wp:positionV>
                  <wp:extent cx="890270" cy="890270"/>
                  <wp:effectExtent l="0" t="0" r="0" b="0"/>
                  <wp:wrapNone/>
                  <wp:docPr id="16"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8" descr=""/>
                          <pic:cNvPicPr>
                            <a:picLocks noChangeAspect="1" noChangeArrowheads="1"/>
                          </pic:cNvPicPr>
                        </pic:nvPicPr>
                        <pic:blipFill>
                          <a:blip r:embed="rId25"/>
                          <a:stretch>
                            <a:fillRect/>
                          </a:stretch>
                        </pic:blipFill>
                        <pic:spPr bwMode="auto">
                          <a:xfrm>
                            <a:off x="0" y="0"/>
                            <a:ext cx="890270" cy="890270"/>
                          </a:xfrm>
                          <a:prstGeom prst="rect">
                            <a:avLst/>
                          </a:prstGeom>
                        </pic:spPr>
                      </pic:pic>
                    </a:graphicData>
                  </a:graphic>
                </wp:anchor>
              </w:drawing>
            </w:r>
          </w:p>
        </w:tc>
      </w:tr>
    </w:tbl>
    <w:p>
      <w:pPr>
        <w:pStyle w:val="Normal"/>
        <w:rPr>
          <w:b/>
          <w:bCs/>
        </w:rPr>
      </w:pPr>
      <w:r>
        <w:rPr>
          <w:b/>
          <w:bCs/>
        </w:rPr>
      </w:r>
    </w:p>
    <w:p>
      <w:pPr>
        <w:pStyle w:val="Normal"/>
        <w:rPr>
          <w:b w:val="false"/>
          <w:bCs w:val="false"/>
        </w:rPr>
      </w:pPr>
      <w:r>
        <w:rPr>
          <w:b w:val="false"/>
          <w:bCs w:val="false"/>
          <w:color w:val="404040"/>
          <w:sz w:val="18"/>
          <w:szCs w:val="18"/>
        </w:rPr>
        <w:t xml:space="preserve">Lies vor: </w:t>
      </w:r>
      <w:r>
        <w:rPr>
          <w:b w:val="false"/>
          <w:bCs w:val="false"/>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rPr>
          <w:b/>
          <w:bCs/>
          <w:color w:val="404040"/>
          <w:sz w:val="18"/>
          <w:szCs w:val="18"/>
        </w:rPr>
        <w:t>Exerzieren</w:t>
      </w:r>
      <w:r>
        <mc:AlternateContent>
          <mc:Choice Requires="wps">
            <w:drawing>
              <wp:anchor behindDoc="0" distT="0" distB="0" distL="0" distR="0" simplePos="0" locked="0" layoutInCell="0" allowOverlap="1" relativeHeight="29">
                <wp:simplePos x="0" y="0"/>
                <wp:positionH relativeFrom="column">
                  <wp:posOffset>635</wp:posOffset>
                </wp:positionH>
                <wp:positionV relativeFrom="paragraph">
                  <wp:posOffset>-90170</wp:posOffset>
                </wp:positionV>
                <wp:extent cx="1530350" cy="2185035"/>
                <wp:effectExtent l="0" t="0" r="0" b="0"/>
                <wp:wrapSquare wrapText="largest"/>
                <wp:docPr id="17" name="Rahmen2"/>
                <a:graphic xmlns:a="http://schemas.openxmlformats.org/drawingml/2006/main">
                  <a:graphicData uri="http://schemas.microsoft.com/office/word/2010/wordprocessingShape">
                    <wps:wsp>
                      <wps:cNvSpPr/>
                      <wps:spPr>
                        <a:xfrm>
                          <a:off x="0" y="0"/>
                          <a:ext cx="1530360" cy="2185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19"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2" descr=""/>
                                          <pic:cNvPicPr>
                                            <a:picLocks noChangeAspect="1" noChangeArrowheads="1"/>
                                          </pic:cNvPicPr>
                                        </pic:nvPicPr>
                                        <pic:blipFill>
                                          <a:blip r:embed="rId26"/>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wps:txbx>
                      <wps:bodyPr lIns="0" rIns="0" tIns="0" bIns="0" anchor="t">
                        <a:noAutofit/>
                      </wps:bodyPr>
                    </wps:wsp>
                  </a:graphicData>
                </a:graphic>
              </wp:anchor>
            </w:drawing>
          </mc:Choice>
          <mc:Fallback>
            <w:pict>
              <v:rect id="shape_0" ID="Rahmen2" path="m0,0l-2147483645,0l-2147483645,-2147483646l0,-2147483646xe" fillcolor="white" stroked="f" o:allowincell="f" style="position:absolute;margin-left:0.05pt;margin-top:-7.1pt;width:120.45pt;height:172pt;mso-wrap-style:square;v-text-anchor: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1530350" cy="1833880"/>
                            <wp:effectExtent l="0" t="0" r="0" b="0"/>
                            <wp:docPr id="20"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descr=""/>
                                    <pic:cNvPicPr>
                                      <a:picLocks noChangeAspect="1" noChangeArrowheads="1"/>
                                    </pic:cNvPicPr>
                                  </pic:nvPicPr>
                                  <pic:blipFill>
                                    <a:blip r:embed="rId27"/>
                                    <a:stretch>
                                      <a:fillRect/>
                                    </a:stretch>
                                  </pic:blipFill>
                                  <pic:spPr bwMode="auto">
                                    <a:xfrm>
                                      <a:off x="0" y="0"/>
                                      <a:ext cx="1530350" cy="1833880"/>
                                    </a:xfrm>
                                    <a:prstGeom prst="rect">
                                      <a:avLst/>
                                    </a:prstGeom>
                                  </pic:spPr>
                                </pic:pic>
                              </a:graphicData>
                            </a:graphic>
                          </wp:inline>
                        </w:drawing>
                      </w:r>
                      <w:r>
                        <w:rPr>
                          <w:rFonts w:ascii="Inter" w:hAnsi="Inter"/>
                          <w:color w:val="000000"/>
                        </w:rPr>
                        <w:t>Hebroboto (HR)</w:t>
                      </w:r>
                    </w:p>
                  </w:txbxContent>
                </v:textbox>
                <w10:wrap type="square" side="largest"/>
              </v:rect>
            </w:pict>
          </mc:Fallback>
        </mc:AlternateConten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extent cx="3337560" cy="4003040"/>
                <wp:effectExtent l="0" t="0" r="0" b="0"/>
                <wp:docPr id="18"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3" descr=""/>
                                          <pic:cNvPicPr>
                                            <a:picLocks noChangeAspect="1" noChangeArrowheads="1"/>
                                          </pic:cNvPicPr>
                                        </pic:nvPicPr>
                                        <pic:blipFill>
                                          <a:blip r:embed="rId28"/>
                                          <a:stretch>
                                            <a:fillRect/>
                                          </a:stretch>
                                        </pic:blipFill>
                                        <pic:spPr bwMode="auto">
                                          <a:xfrm>
                                            <a:off x="0" y="0"/>
                                            <a:ext cx="3276600" cy="3659505"/>
                                          </a:xfrm>
                                          <a:prstGeom prst="rect">
                                            <a:avLst/>
                                          </a:prstGeom>
                                        </pic:spPr>
                                      </pic:pic>
                                    </a:graphicData>
                                  </a:graphic>
                                </wp:inline>
                              </w:drawing>
                            </w:r>
                            <w:r>
                              <w:rPr>
                                <w:rFonts w:ascii="Inter" w:hAnsi="Inter"/>
                                <w:color w:val="000000"/>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v:fill o:detectmouseclick="t" type="solid" color2="black"/>
                <v:stroke color="#3465a4" joinstyle="round" endcap="flat"/>
                <v:textbox>
                  <w:txbxContent>
                    <w:p>
                      <w:pPr>
                        <w:pStyle w:val="Beschriftung"/>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b w:val="false"/>
          <w:bCs w:val="false"/>
          <w:sz w:val="16"/>
          <w:szCs w:val="16"/>
        </w:rPr>
        <w:t xml:space="preserve"> – dunkelviolett-glänzende Bienenröhren mit wächsernen Ringen, aus denen warmer Duft aufsteigt. (</w:t>
      </w:r>
      <w:r>
        <w:rPr>
          <w:b w:val="false"/>
          <w:bCs w:val="false"/>
          <w:color w:val="404040"/>
          <w:sz w:val="16"/>
          <w:szCs w:val="16"/>
        </w:rPr>
        <w:t>Brumsen sind (tauben)groß, ihre Stiche geben böse Beulen.)</w:t>
      </w:r>
    </w:p>
    <w:p>
      <w:pPr>
        <w:pStyle w:val="Berschrift2"/>
        <w:rPr/>
      </w:pPr>
      <w:bookmarkStart w:id="56" w:name="__RefHeading___Toc3340_854021128"/>
      <w:bookmarkStart w:id="57" w:name="_Toc217210565"/>
      <w:bookmarkEnd w:id="56"/>
      <w:r>
        <w:rPr/>
        <w:t>2.4 Die Große Parade des Marser Zephyrs</w:t>
      </w:r>
      <w:bookmarkEnd w:id="57"/>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b/>
          <w:bCs/>
          <w:sz w:val="18"/>
          <w:szCs w:val="18"/>
        </w:rPr>
      </w:pPr>
      <w:r>
        <w:rPr>
          <w:b/>
          <w:bCs/>
          <w:sz w:val="18"/>
          <w:szCs w:val="18"/>
        </w:rPr>
      </w:r>
    </w:p>
    <w:p>
      <w:pPr>
        <w:pStyle w:val="Normal"/>
        <w:rPr/>
      </w:pPr>
      <w:r>
        <w:rPr>
          <w:b/>
          <w:bCs/>
          <w:sz w:val="18"/>
          <w:szCs w:val="18"/>
        </w:rPr>
        <w:t>Mögliche Vorkommnisse</w:t>
      </w:r>
    </w:p>
    <w:p>
      <w:pPr>
        <w:pStyle w:val="Normal"/>
        <w:numPr>
          <w:ilvl w:val="0"/>
          <w:numId w:val="18"/>
        </w:numPr>
        <w:rPr/>
      </w:pPr>
      <w:r>
        <w:rPr>
          <w:i w:val="false"/>
          <w:iCs w:val="false"/>
          <w:sz w:val="18"/>
          <w:szCs w:val="18"/>
        </w:rPr>
        <w:t>Hinogade-Fass kippt aus oder „explodiert (</w:t>
      </w:r>
      <w:r>
        <w:rPr>
          <w:b/>
          <w:bCs/>
          <w:i w:val="false"/>
          <w:iCs w:val="false"/>
          <w:sz w:val="18"/>
          <w:szCs w:val="18"/>
        </w:rPr>
        <w:t>klebrige Hinogade</w:t>
      </w:r>
      <w:r>
        <w:rPr>
          <w:i w:val="false"/>
          <w:iCs w:val="false"/>
          <w:sz w:val="18"/>
          <w:szCs w:val="18"/>
        </w:rPr>
        <w:t xml:space="preserve"> überall); </w:t>
      </w:r>
      <w:r>
        <w:rPr>
          <w:b/>
          <w:bCs/>
          <w:i w:val="false"/>
          <w:iCs w:val="false"/>
          <w:sz w:val="18"/>
          <w:szCs w:val="18"/>
        </w:rPr>
        <w:t>Helm-Ventil</w:t>
      </w:r>
      <w:r>
        <w:rPr>
          <w:i w:val="false"/>
          <w:iCs w:val="false"/>
          <w:sz w:val="18"/>
          <w:szCs w:val="18"/>
        </w:rPr>
        <w:t xml:space="preserve"> pfeift, muss gereinigt werden</w:t>
      </w:r>
    </w:p>
    <w:p>
      <w:pPr>
        <w:pStyle w:val="Normal"/>
        <w:numPr>
          <w:ilvl w:val="0"/>
          <w:numId w:val="18"/>
        </w:numPr>
        <w:rPr/>
      </w:pPr>
      <w:r>
        <w:rPr>
          <w:i w:val="false"/>
          <w:iCs w:val="false"/>
          <w:sz w:val="18"/>
          <w:szCs w:val="18"/>
        </w:rPr>
        <w:t xml:space="preserve">ein kleiner Marser (5 Jahre alt) versucht immer wieder, Hinogade zu </w:t>
      </w:r>
      <w:r>
        <w:rPr>
          <w:b/>
          <w:bCs/>
          <w:i w:val="false"/>
          <w:iCs w:val="false"/>
          <w:sz w:val="18"/>
          <w:szCs w:val="18"/>
        </w:rPr>
        <w:t>schnorren</w:t>
      </w:r>
      <w:r>
        <w:rPr>
          <w:i w:val="false"/>
          <w:iCs w:val="false"/>
          <w:sz w:val="18"/>
          <w:szCs w:val="18"/>
        </w:rPr>
        <w:t xml:space="preserve">; seine kleine Schwester (4 Jahre alt) </w:t>
      </w:r>
      <w:r>
        <w:rPr>
          <w:b/>
          <w:bCs/>
          <w:i w:val="false"/>
          <w:iCs w:val="false"/>
          <w:sz w:val="18"/>
          <w:szCs w:val="18"/>
        </w:rPr>
        <w:t>klaut</w:t>
      </w:r>
      <w:r>
        <w:rPr>
          <w:i w:val="false"/>
          <w:iCs w:val="false"/>
          <w:sz w:val="18"/>
          <w:szCs w:val="18"/>
        </w:rPr>
        <w:t xml:space="preserve"> unterdessen 2 Laib Manna</w:t>
      </w:r>
    </w:p>
    <w:p>
      <w:pPr>
        <w:pStyle w:val="Normal"/>
        <w:numPr>
          <w:ilvl w:val="0"/>
          <w:numId w:val="18"/>
        </w:numPr>
        <w:rPr/>
      </w:pPr>
      <w:r>
        <w:rPr>
          <w:b/>
          <w:bCs/>
          <w:i w:val="false"/>
          <w:iCs w:val="false"/>
          <w:sz w:val="18"/>
          <w:szCs w:val="18"/>
        </w:rPr>
        <w:t>Elyss Nimm</w:t>
      </w:r>
      <w:r>
        <w:rPr>
          <w:i w:val="false"/>
          <w:iCs w:val="false"/>
          <w:sz w:val="18"/>
          <w:szCs w:val="18"/>
        </w:rPr>
        <w:t xml:space="preserve"> bringt Plötzenchips als Geschenk vom Nachbarstand. Und macht sie darauf aufmerksam, dass sie keinesfalls an KI verkaufen dürfen!</w:t>
      </w:r>
    </w:p>
    <w:p>
      <w:pPr>
        <w:pStyle w:val="Normal"/>
        <w:rPr>
          <w:b/>
          <w:bCs/>
          <w:sz w:val="18"/>
          <w:szCs w:val="18"/>
        </w:rPr>
      </w:pPr>
      <w:r>
        <w:rPr>
          <w:b/>
          <w:bCs/>
          <w:sz w:val="18"/>
          <w:szCs w:val="18"/>
        </w:rPr>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i w:val="false"/>
          <w:i w:val="false"/>
          <w:iCs w:val="false"/>
        </w:rPr>
      </w:pPr>
      <w:r>
        <w:rPr>
          <w:b/>
          <w:bCs/>
          <w:i w:val="false"/>
          <w:iCs w:val="false"/>
          <w:sz w:val="18"/>
          <w:szCs w:val="18"/>
        </w:rPr>
        <w:t>Marser in Uniform</w:t>
      </w:r>
      <w:r>
        <w:rPr>
          <w:i w:val="false"/>
          <w:iCs w:val="false"/>
          <w:sz w:val="18"/>
          <w:szCs w:val="18"/>
        </w:rPr>
        <w:t>: immer wieder ärgerliche Ausrufe in der Zuschauer-Menge, weil sich jemand durchdrängelt; bei IN-Probe um 2 erschwert erkennt man, dass die Uniform selbst genäht ist.</w:t>
      </w:r>
    </w:p>
    <w:p>
      <w:pPr>
        <w:pStyle w:val="Normal"/>
        <w:rPr>
          <w:i/>
          <w:i/>
          <w:iCs/>
          <w:sz w:val="18"/>
          <w:szCs w:val="18"/>
        </w:rPr>
      </w:pPr>
      <w:r>
        <w:rPr>
          <w:i/>
          <w:iCs/>
          <w:sz w:val="18"/>
          <w:szCs w:val="18"/>
        </w:rPr>
      </w:r>
    </w:p>
    <w:p>
      <w:pPr>
        <w:pStyle w:val="Textbody"/>
        <w:jc w:val="both"/>
        <w:rPr>
          <w:rStyle w:val="Fett1"/>
          <w:rFonts w:ascii="Inter" w:hAnsi="Inter"/>
          <w:sz w:val="18"/>
          <w:szCs w:val="18"/>
        </w:rPr>
      </w:pPr>
      <w:r>
        <w:rPr>
          <w:rFonts w:ascii="Inter" w:hAnsi="Inter"/>
          <w:sz w:val="18"/>
          <w:szCs w:val="18"/>
        </w:rPr>
      </w:r>
      <w:r>
        <w:br w:type="page"/>
      </w:r>
    </w:p>
    <w:p>
      <w:pPr>
        <w:pStyle w:val="Textbody"/>
        <w:jc w:val="both"/>
        <w:rPr/>
      </w:pPr>
      <w:bookmarkStart w:id="58" w:name="__RefHeading___Toc793_2582288192_Kopie_1"/>
      <w:bookmarkEnd w:id="58"/>
      <w:r>
        <w:rPr>
          <w:rStyle w:val="Fett1"/>
          <w:rFonts w:ascii="Inter" w:hAnsi="Inter"/>
          <w:sz w:val="18"/>
          <w:szCs w:val="18"/>
        </w:rPr>
        <w:t>1. links: Süßwarenstand – „Hupfbonbons</w:t>
      </w:r>
      <w:r>
        <w:drawing>
          <wp:anchor behindDoc="0" distT="0" distB="0" distL="114300" distR="114300" simplePos="0" locked="0" layoutInCell="0" allowOverlap="1" relativeHeight="31">
            <wp:simplePos x="0" y="0"/>
            <wp:positionH relativeFrom="column">
              <wp:posOffset>2226310</wp:posOffset>
            </wp:positionH>
            <wp:positionV relativeFrom="paragraph">
              <wp:posOffset>227965</wp:posOffset>
            </wp:positionV>
            <wp:extent cx="2061845" cy="3093720"/>
            <wp:effectExtent l="0" t="0" r="0" b="0"/>
            <wp:wrapSquare wrapText="left"/>
            <wp:docPr id="19"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1" descr=""/>
                    <pic:cNvPicPr>
                      <a:picLocks noChangeAspect="1" noChangeArrowheads="1"/>
                    </pic:cNvPicPr>
                  </pic:nvPicPr>
                  <pic:blipFill>
                    <a:blip r:embed="rId30"/>
                    <a:stretch>
                      <a:fillRect/>
                    </a:stretch>
                  </pic:blipFill>
                  <pic:spPr bwMode="auto">
                    <a:xfrm>
                      <a:off x="0" y="0"/>
                      <a:ext cx="2061845" cy="3093720"/>
                    </a:xfrm>
                    <a:prstGeom prst="rect">
                      <a:avLst/>
                    </a:prstGeom>
                  </pic:spPr>
                </pic:pic>
              </a:graphicData>
            </a:graphic>
          </wp:anchor>
        </w:drawing>
      </w:r>
      <w:r>
        <w:rPr>
          <w:rStyle w:val="Fett1"/>
          <w:rFonts w:ascii="Inter" w:hAnsi="Inter"/>
          <w:sz w:val="18"/>
          <w:szCs w:val="18"/>
        </w:rPr>
        <w:t xml:space="preserve">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32">
            <wp:simplePos x="0" y="0"/>
            <wp:positionH relativeFrom="column">
              <wp:posOffset>0</wp:posOffset>
            </wp:positionH>
            <wp:positionV relativeFrom="paragraph">
              <wp:posOffset>53975</wp:posOffset>
            </wp:positionV>
            <wp:extent cx="1692275" cy="2538730"/>
            <wp:effectExtent l="0" t="0" r="0" b="0"/>
            <wp:wrapSquare wrapText="right"/>
            <wp:docPr id="20"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0" descr=""/>
                    <pic:cNvPicPr>
                      <a:picLocks noChangeAspect="1" noChangeArrowheads="1"/>
                    </pic:cNvPicPr>
                  </pic:nvPicPr>
                  <pic:blipFill>
                    <a:blip r:embed="rId31"/>
                    <a:stretch>
                      <a:fillRect/>
                    </a:stretch>
                  </pic:blipFill>
                  <pic:spPr bwMode="auto">
                    <a:xfrm>
                      <a:off x="0" y="0"/>
                      <a:ext cx="1692275" cy="253873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3" wp14:anchorId="1735820C">
                <wp:simplePos x="0" y="0"/>
                <wp:positionH relativeFrom="column">
                  <wp:posOffset>2344420</wp:posOffset>
                </wp:positionH>
                <wp:positionV relativeFrom="paragraph">
                  <wp:posOffset>426085</wp:posOffset>
                </wp:positionV>
                <wp:extent cx="1886585" cy="3061970"/>
                <wp:effectExtent l="0" t="0" r="0" b="0"/>
                <wp:wrapSquare wrapText="left"/>
                <wp:docPr id="21"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jc w:val="center"/>
                              <w:rPr/>
                            </w:pPr>
                            <w:r>
                              <w:rPr>
                                <w:color w:val="000000"/>
                              </w:rPr>
                              <w:drawing>
                                <wp:inline distT="0" distB="0" distL="0" distR="0">
                                  <wp:extent cx="1800225" cy="2700655"/>
                                  <wp:effectExtent l="0" t="0" r="0" b="0"/>
                                  <wp:docPr id="23"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9 Kopie 1" descr=""/>
                                          <pic:cNvPicPr>
                                            <a:picLocks noChangeAspect="1" noChangeArrowheads="1"/>
                                          </pic:cNvPicPr>
                                        </pic:nvPicPr>
                                        <pic:blipFill>
                                          <a:blip r:embed="rId32"/>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1735820C">
                <v:fill o:detectmouseclick="t" type="solid" color2="black"/>
                <v:stroke color="#3465a4" joinstyle="round" endcap="flat"/>
                <v:textbox>
                  <w:txbxContent>
                    <w:p>
                      <w:pPr>
                        <w:pStyle w:val="Caption"/>
                        <w:suppressLineNumbers/>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1">
                  <wp:simplePos x="0" y="0"/>
                  <wp:positionH relativeFrom="column">
                    <wp:posOffset>-24130</wp:posOffset>
                  </wp:positionH>
                  <wp:positionV relativeFrom="paragraph">
                    <wp:posOffset>635</wp:posOffset>
                  </wp:positionV>
                  <wp:extent cx="2423795" cy="5472430"/>
                  <wp:effectExtent l="0" t="0" r="0" b="0"/>
                  <wp:wrapSquare wrapText="largest"/>
                  <wp:docPr id="22"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6" descr=""/>
                          <pic:cNvPicPr>
                            <a:picLocks noChangeAspect="1" noChangeArrowheads="1"/>
                          </pic:cNvPicPr>
                        </pic:nvPicPr>
                        <pic:blipFill>
                          <a:blip r:embed="rId34"/>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i w:val="false"/>
          <w:i w:val="false"/>
          <w:iCs w:val="false"/>
        </w:rPr>
      </w:pPr>
      <w:r>
        <w:rPr>
          <w:rFonts w:ascii="Inter" w:hAnsi="Inter"/>
          <w:b/>
          <w:bCs/>
          <w:i w:val="false"/>
          <w:iCs w:val="false"/>
          <w:sz w:val="18"/>
          <w:szCs w:val="18"/>
        </w:rPr>
        <w:t>Lass dir von den Spielern erzählen</w:t>
      </w:r>
      <w:r>
        <w:rPr>
          <w:rFonts w:ascii="Inter" w:hAnsi="Inter"/>
          <w:i w:val="false"/>
          <w:iCs w:val="false"/>
          <w:sz w:val="18"/>
          <w:szCs w:val="18"/>
        </w:rPr>
        <w:t xml:space="preserve">, was passiert ist. Flechte lobende Worte ein! Gib einen Extra-Becher Hinogade aus! </w:t>
      </w:r>
    </w:p>
    <w:p>
      <w:pPr>
        <w:pStyle w:val="Textbody"/>
        <w:jc w:val="both"/>
        <w:rPr/>
      </w:pPr>
      <w:r>
        <w:rPr>
          <w:rFonts w:ascii="Inter" w:hAnsi="Inter"/>
          <w:i w:val="false"/>
          <w:iCs w:val="false"/>
          <w:sz w:val="18"/>
          <w:szCs w:val="18"/>
        </w:rPr>
        <w:t xml:space="preserve">Nach der Erzählung </w:t>
      </w:r>
      <w:r>
        <w:rPr>
          <w:rFonts w:ascii="Inter" w:hAnsi="Inter"/>
          <w:b/>
          <w:bCs/>
          <w:i w:val="false"/>
          <w:iCs w:val="false"/>
          <w:sz w:val="18"/>
          <w:szCs w:val="18"/>
        </w:rPr>
        <w:t>lobt</w:t>
      </w:r>
      <w:r>
        <w:rPr>
          <w:rFonts w:ascii="Inter" w:hAnsi="Inter"/>
          <w:i w:val="false"/>
          <w:iCs w:val="false"/>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i w:val="false"/>
          <w:i w:val="false"/>
          <w:iCs w:val="false"/>
        </w:rPr>
      </w:pPr>
      <w:r>
        <w:rPr>
          <w:rFonts w:ascii="Inter" w:hAnsi="Inter"/>
          <w:i w:val="false"/>
          <w:iCs w:val="false"/>
          <w:sz w:val="18"/>
          <w:szCs w:val="18"/>
        </w:rPr>
        <w:t>Das Fernunterhalt beginnt zu rauschen, der Sprecher kündigt eine Rede des Marsianischen Zephyr an.</w:t>
      </w:r>
    </w:p>
    <w:p>
      <w:pPr>
        <w:pStyle w:val="Textbody"/>
        <w:jc w:val="both"/>
        <w:rPr>
          <w:rFonts w:ascii="Inter" w:hAnsi="Inter"/>
          <w:sz w:val="18"/>
          <w:szCs w:val="18"/>
        </w:rPr>
      </w:pPr>
      <w:r>
        <w:rPr>
          <w:rFonts w:ascii="Inter" w:hAnsi="Inter"/>
          <w:sz w:val="18"/>
          <w:szCs w:val="18"/>
        </w:rPr>
        <w:t>Im</w:t>
      </w:r>
      <w:r>
        <w:rPr/>
        <w:drawing>
          <wp:inline distT="0" distB="0" distL="0" distR="0">
            <wp:extent cx="3614420" cy="2409190"/>
            <wp:effectExtent l="0" t="0" r="0" b="0"/>
            <wp:docPr id="2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3" descr=""/>
                    <pic:cNvPicPr>
                      <a:picLocks noChangeAspect="1" noChangeArrowheads="1"/>
                    </pic:cNvPicPr>
                  </pic:nvPicPr>
                  <pic:blipFill>
                    <a:blip r:embed="rId35"/>
                    <a:stretch>
                      <a:fillRect/>
                    </a:stretch>
                  </pic:blipFill>
                  <pic:spPr bwMode="auto">
                    <a:xfrm>
                      <a:off x="0" y="0"/>
                      <a:ext cx="3614420" cy="2409190"/>
                    </a:xfrm>
                    <a:prstGeom prst="rect">
                      <a:avLst/>
                    </a:prstGeom>
                  </pic:spPr>
                </pic:pic>
              </a:graphicData>
            </a:graphic>
          </wp:inline>
        </w:drawing>
      </w:r>
      <w:r>
        <w:rPr>
          <w:rFonts w:ascii="Inter" w:hAnsi="Inter"/>
          <w:sz w:val="18"/>
          <w:szCs w:val="18"/>
        </w:rPr>
        <w:t xml:space="preserve">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w:t>
      </w:r>
    </w:p>
    <w:p>
      <w:pPr>
        <w:pStyle w:val="Textbody"/>
        <w:rPr/>
      </w:pPr>
      <w:r>
        <w:rPr>
          <w:rStyle w:val="Fett1"/>
          <w:rFonts w:ascii="Inter" w:hAnsi="Inter"/>
          <w:i/>
          <w:iCs/>
          <w:sz w:val="18"/>
          <w:szCs w:val="18"/>
        </w:rPr>
        <w:t xml:space="preserve">Andere Welten liegen vor uns. </w:t>
      </w:r>
      <w:r>
        <w:rPr>
          <w:rFonts w:ascii="Inter" w:hAnsi="Inter"/>
          <w:i/>
          <w:iCs/>
          <w:sz w:val="18"/>
          <w:szCs w:val="18"/>
        </w:rPr>
        <w:t>Unberührt. Ungelenkt. Wartend.</w:t>
      </w:r>
    </w:p>
    <w:p>
      <w:pPr>
        <w:pStyle w:val="Textbody"/>
        <w:rPr>
          <w:i/>
          <w:i/>
          <w:iCs/>
        </w:rPr>
      </w:pPr>
      <w:r>
        <w:rPr>
          <w:rFonts w:ascii="Inter" w:hAnsi="Inter"/>
          <w:i/>
          <w:iCs/>
          <w:sz w:val="18"/>
          <w:szCs w:val="18"/>
        </w:rPr>
        <w:t>Und es ist unser Recht — unsere Pflicht — dem Mars die Zukunft zu sichern, die ihm zusteht. Die Kadetten von heute, die Heldinnen und Helden dieses Augenblicks, werden jene sein, die morgen den ersten Schritt setzen auf Böden, die noch namenlos sind.</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7210568"/>
      <w:bookmarkStart w:id="66" w:name="_Toc216036912"/>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7210569"/>
      <w:bookmarkStart w:id="69" w:name="_Toc216036913"/>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12">
            <wp:simplePos x="0" y="0"/>
            <wp:positionH relativeFrom="column">
              <wp:posOffset>347980</wp:posOffset>
            </wp:positionH>
            <wp:positionV relativeFrom="paragraph">
              <wp:posOffset>3175</wp:posOffset>
            </wp:positionV>
            <wp:extent cx="1449070" cy="2174240"/>
            <wp:effectExtent l="0" t="0" r="0" b="0"/>
            <wp:wrapSquare wrapText="largest"/>
            <wp:docPr id="24"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4" descr=""/>
                    <pic:cNvPicPr>
                      <a:picLocks noChangeAspect="1" noChangeArrowheads="1"/>
                    </pic:cNvPicPr>
                  </pic:nvPicPr>
                  <pic:blipFill>
                    <a:blip r:embed="rId36"/>
                    <a:stretch>
                      <a:fillRect/>
                    </a:stretch>
                  </pic:blipFill>
                  <pic:spPr bwMode="auto">
                    <a:xfrm>
                      <a:off x="0" y="0"/>
                      <a:ext cx="1449070" cy="217424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9">
            <wp:simplePos x="0" y="0"/>
            <wp:positionH relativeFrom="column">
              <wp:posOffset>2834005</wp:posOffset>
            </wp:positionH>
            <wp:positionV relativeFrom="paragraph">
              <wp:posOffset>226695</wp:posOffset>
            </wp:positionV>
            <wp:extent cx="1776730" cy="1184275"/>
            <wp:effectExtent l="0" t="0" r="0" b="0"/>
            <wp:wrapSquare wrapText="bothSides"/>
            <wp:docPr id="25"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13" descr=""/>
                    <pic:cNvPicPr>
                      <a:picLocks noChangeAspect="1" noChangeArrowheads="1"/>
                    </pic:cNvPicPr>
                  </pic:nvPicPr>
                  <pic:blipFill>
                    <a:blip r:embed="rId37"/>
                    <a:stretch>
                      <a:fillRect/>
                    </a:stretch>
                  </pic:blipFill>
                  <pic:spPr bwMode="auto">
                    <a:xfrm>
                      <a:off x="0" y="0"/>
                      <a:ext cx="1776730" cy="1184275"/>
                    </a:xfrm>
                    <a:prstGeom prst="rect">
                      <a:avLst/>
                    </a:prstGeom>
                  </pic:spPr>
                </pic:pic>
              </a:graphicData>
            </a:graphic>
          </wp:anchor>
        </w:drawing>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große Kiste auf sechs Rädern bzw. mit Kettenantrieb. Oben ist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ja, der Nachtigallerator ist ausbaubar, sicherlich werden die Kadetten darauf kommen, dass so ein Gerät IMMER nützlich ist :-D</w:t>
      </w:r>
    </w:p>
    <w:p>
      <w:pPr>
        <w:pStyle w:val="Textbody"/>
        <w:spacing w:lineRule="auto" w:line="240" w:before="0" w:after="85"/>
        <w:jc w:val="center"/>
        <w:rPr>
          <w:rFonts w:ascii="Inter" w:hAnsi="Inter"/>
          <w:sz w:val="18"/>
          <w:szCs w:val="18"/>
        </w:rPr>
      </w:pPr>
      <w:r>
        <w:rPr>
          <w:rFonts w:ascii="Inter" w:hAnsi="Inter"/>
          <w:sz w:val="18"/>
          <w:szCs w:val="18"/>
        </w:rPr>
      </w:r>
      <w:r>
        <w:br w:type="page"/>
      </w:r>
    </w:p>
    <w:p>
      <w:pPr>
        <w:pStyle w:val="Berschrift2"/>
        <w:rPr>
          <w:b/>
          <w:bCs/>
        </w:rPr>
      </w:pPr>
      <w:bookmarkStart w:id="73" w:name="__RefHeading___Toc3350_854021128"/>
      <w:bookmarkStart w:id="74" w:name="_Toc217210570"/>
      <w:bookmarkStart w:id="75" w:name="_Toc216036914"/>
      <w:bookmarkEnd w:id="73"/>
      <w:r>
        <w:rPr>
          <w:rStyle w:val="Fett1"/>
          <w:b w:val="false"/>
          <w:bCs w:val="false"/>
        </w:rPr>
        <w:t>3.2 Nicht-Spieler-Charaktere (NPCs)</w:t>
      </w:r>
      <w:bookmarkEnd w:id="74"/>
      <w:bookmarkEnd w:id="75"/>
    </w:p>
    <w:p>
      <w:pPr>
        <w:pStyle w:val="Normal"/>
        <w:rPr>
          <w:b/>
          <w:bCs/>
        </w:rPr>
      </w:pPr>
      <w:r>
        <w:rPr>
          <w:b/>
          <w:bCs/>
        </w:rPr>
        <w:t>3.2.1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6" w:name="__RefHeading___Toc781_2582288192"/>
      <w:bookmarkEnd w:id="76"/>
      <w:r>
        <w:rPr>
          <w:rStyle w:val="Fett1"/>
        </w:rPr>
        <w:t>3.2.2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7" w:name="__RefHeading___Toc785_2582288192"/>
      <w:bookmarkEnd w:id="77"/>
      <w:r>
        <w:rPr>
          <w:rStyle w:val="Fett1"/>
        </w:rPr>
        <w:t xml:space="preserve">3.2.3 </w:t>
      </w:r>
      <w:bookmarkStart w:id="78" w:name="_Toc216036917"/>
      <w:r>
        <w:rPr>
          <w:rStyle w:val="Fett1"/>
        </w:rPr>
        <w:t>Dünenhorn-Spieler (Alpenhorn-Musiker)</w:t>
      </w:r>
      <w:bookmarkEnd w:id="78"/>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3.2.4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6"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5 Kopie 1" descr="Ein Bild, das Schwarz, Dunkelheit, Raum, Nacht enthält.&#10;&#10;KI-generierte Inhalte können fehlerhaft sein."/>
                    <pic:cNvPicPr>
                      <a:picLocks noChangeAspect="1" noChangeArrowheads="1"/>
                    </pic:cNvPicPr>
                  </pic:nvPicPr>
                  <pic:blipFill>
                    <a:blip r:embed="rId38"/>
                    <a:stretch>
                      <a:fillRect/>
                    </a:stretch>
                  </pic:blipFill>
                  <pic:spPr bwMode="auto">
                    <a:xfrm>
                      <a:off x="0" y="0"/>
                      <a:ext cx="208280" cy="179705"/>
                    </a:xfrm>
                    <a:prstGeom prst="rect">
                      <a:avLst/>
                    </a:prstGeom>
                  </pic:spPr>
                </pic:pic>
              </a:graphicData>
            </a:graphic>
          </wp:inline>
        </w:drawing>
      </w:r>
    </w:p>
    <w:p>
      <w:pPr>
        <w:pStyle w:val="Berschrift2"/>
        <w:rPr/>
      </w:pPr>
      <w:bookmarkStart w:id="79" w:name="__RefHeading___Toc3352_854021128"/>
      <w:bookmarkStart w:id="80" w:name="_Toc217210571"/>
      <w:bookmarkStart w:id="81" w:name="_Toc216036920"/>
      <w:bookmarkEnd w:id="79"/>
      <w:r>
        <w:rPr/>
        <w:t>3.3 Kadettenlied</w:t>
      </w:r>
      <w:bookmarkEnd w:id="80"/>
      <w:bookmarkEnd w:id="81"/>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2" w:name="__RefHeading___Toc3354_854021128"/>
      <w:bookmarkStart w:id="83" w:name="_Toc217210572"/>
      <w:bookmarkStart w:id="84" w:name="_Toc216036919"/>
      <w:bookmarkEnd w:id="82"/>
      <w:r>
        <w:rPr>
          <w:rStyle w:val="Fett1"/>
          <w:b w:val="false"/>
          <w:bCs w:val="false"/>
        </w:rPr>
        <w:t>3.4 Weitere Stände auf der Parade</w:t>
      </w:r>
      <w:bookmarkEnd w:id="83"/>
      <w:bookmarkEnd w:id="84"/>
    </w:p>
    <w:p>
      <w:pPr>
        <w:pStyle w:val="Textbody"/>
        <w:jc w:val="both"/>
        <w:rPr/>
      </w:pPr>
      <w:bookmarkStart w:id="85" w:name="__RefHeading___Toc793_2582288192"/>
      <w:bookmarkEnd w:id="85"/>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6" w:name="__RefHeading___Toc795_2582288192"/>
      <w:bookmarkEnd w:id="86"/>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7" w:name="__RefHeading___Toc797_2582288192"/>
      <w:bookmarkEnd w:id="87"/>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8" w:name="__RefHeading___Toc799_2582288192"/>
      <w:bookmarkEnd w:id="88"/>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89" w:name="__RefHeading___Toc801_2582288192"/>
      <w:bookmarkEnd w:id="89"/>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0" w:name="__RefHeading___Toc803_2582288192"/>
      <w:bookmarkEnd w:id="90"/>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b/>
          <w:bCs/>
        </w:rPr>
      </w:pPr>
      <w:bookmarkStart w:id="91" w:name="__RefHeading___Toc3122_94808565"/>
      <w:bookmarkEnd w:id="91"/>
      <w:r>
        <w:rPr/>
        <w:t xml:space="preserve">3.5 Mögliche Mini-Abenteuer </w:t>
        <w:br/>
        <w:t>für Zwischendrin</w:t>
      </w:r>
    </w:p>
    <w:p>
      <w:pPr>
        <w:pStyle w:val="Normal"/>
        <w:rPr>
          <w:sz w:val="18"/>
          <w:szCs w:val="18"/>
        </w:rPr>
      </w:pPr>
      <w:r>
        <w:rPr>
          <w:sz w:val="18"/>
          <w:szCs w:val="18"/>
        </w:rPr>
        <w:t xml:space="preserve">Am frühen </w:t>
      </w:r>
      <w:r>
        <w:rPr>
          <w:b/>
          <w:bCs/>
          <w:sz w:val="18"/>
          <w:szCs w:val="18"/>
        </w:rPr>
        <w:t>Morgen</w:t>
      </w:r>
      <w:r>
        <w:rPr>
          <w:sz w:val="18"/>
          <w:szCs w:val="18"/>
        </w:rPr>
        <w:t>. HR-Besteigung und zum Lasttransport (LT)-Port laufen. Der LT-Port ist 2 Meilen entfernt. Dort sich sammeln und die HRs auf die langen Sattel-Waggons aufladen. Gemeinsam LT besteigen</w:t>
      </w:r>
    </w:p>
    <w:p>
      <w:pPr>
        <w:pStyle w:val="Normal"/>
        <w:rPr>
          <w:sz w:val="18"/>
          <w:szCs w:val="18"/>
        </w:rPr>
      </w:pPr>
      <w:r>
        <w:rPr>
          <w:sz w:val="18"/>
          <w:szCs w:val="18"/>
        </w:rPr>
        <w:t xml:space="preserve">Abfahrt ist spektakulär, lauter </w:t>
      </w:r>
      <w:r>
        <w:rPr>
          <w:b/>
          <w:bCs/>
          <w:sz w:val="18"/>
          <w:szCs w:val="18"/>
        </w:rPr>
        <w:t>dröhnender Motor</w:t>
      </w:r>
      <w:r>
        <w:rPr>
          <w:sz w:val="18"/>
          <w:szCs w:val="18"/>
        </w:rPr>
        <w:t xml:space="preserve">, unbändiger Rauch und Qualm vom Triebwagen. </w:t>
      </w:r>
    </w:p>
    <w:p>
      <w:pPr>
        <w:pStyle w:val="Normal"/>
        <w:rPr>
          <w:sz w:val="18"/>
          <w:szCs w:val="18"/>
        </w:rPr>
      </w:pPr>
      <w:r>
        <w:rPr>
          <w:b/>
          <w:bCs/>
          <w:sz w:val="18"/>
          <w:szCs w:val="18"/>
        </w:rPr>
        <w:t>Mögliche Vorkommnisse</w:t>
      </w:r>
      <w:r>
        <w:rPr>
          <w:sz w:val="18"/>
          <w:szCs w:val="18"/>
        </w:rPr>
        <w:t xml:space="preserve">: umgestürzter Schachtelhalm auf Gleise, muss beiseite geräumt werden, z. B. mit Plötzengespann des Bauern des nahegelegenen Feldes; ein aufgeladener HR löst sich aus der Verankerung und droht vom Wagen zu fallen; </w:t>
      </w:r>
    </w:p>
    <w:p>
      <w:pPr>
        <w:pStyle w:val="Normal"/>
        <w:rPr>
          <w:sz w:val="18"/>
          <w:szCs w:val="18"/>
        </w:rPr>
      </w:pPr>
      <w:r>
        <w:rPr>
          <w:b/>
          <w:bCs/>
          <w:sz w:val="18"/>
          <w:szCs w:val="18"/>
        </w:rPr>
        <w:t>Beobachtung</w:t>
      </w:r>
      <w:r>
        <w:rPr>
          <w:sz w:val="18"/>
          <w:szCs w:val="18"/>
        </w:rPr>
        <w:t xml:space="preserve">: </w:t>
      </w:r>
      <w:r>
        <w:rPr>
          <w:b/>
          <w:bCs/>
          <w:sz w:val="18"/>
          <w:szCs w:val="18"/>
        </w:rPr>
        <w:t>Zylle</w:t>
      </w:r>
      <w:r>
        <w:rPr>
          <w:sz w:val="18"/>
          <w:szCs w:val="18"/>
        </w:rPr>
        <w:t xml:space="preserve"> hat </w:t>
      </w:r>
      <w:r>
        <w:rPr>
          <w:b/>
          <w:bCs/>
          <w:sz w:val="18"/>
          <w:szCs w:val="18"/>
        </w:rPr>
        <w:t>Funkkiste</w:t>
      </w:r>
      <w:r>
        <w:rPr>
          <w:sz w:val="18"/>
          <w:szCs w:val="18"/>
        </w:rPr>
        <w:t xml:space="preserve"> in einem Güterwaggon; sie geht zum Güterwaggon und spricht, wenn sie sich unbeobachtet glaubt.</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7" wp14:anchorId="38EB54FA">
                <wp:simplePos x="0" y="0"/>
                <wp:positionH relativeFrom="margin">
                  <wp:align>center</wp:align>
                </wp:positionH>
                <wp:positionV relativeFrom="paragraph">
                  <wp:posOffset>241300</wp:posOffset>
                </wp:positionV>
                <wp:extent cx="6359525" cy="4402455"/>
                <wp:effectExtent l="0" t="0" r="0" b="0"/>
                <wp:wrapNone/>
                <wp:docPr id="27" name="Grafik 2" descr="Ein Bild, das Text, Screenshot, Diagramm, parallel enthält.&#10;&#10;KI-generierte Inhalte können fehlerhaft sein."/>
                <a:graphic xmlns:a="http://schemas.openxmlformats.org/drawingml/2006/main">
                  <a:graphicData uri="http://schemas.openxmlformats.org/drawingml/2006/picture">
                    <pic:pic xmlns:pic="http://schemas.openxmlformats.org/drawingml/2006/picture">
                      <pic:nvPicPr>
                        <pic:cNvPr id="28" name="Grafik 2" descr="Ein Bild, das Text, Screenshot, Diagramm, parallel enthält.&#10;&#10;KI-generierte Inhalte können fehlerhaft sein."/>
                        <pic:cNvPicPr/>
                      </pic:nvPicPr>
                      <pic:blipFill>
                        <a:blip r:embed="rId39"/>
                        <a:stretch/>
                      </pic:blipFill>
                      <pic:spPr>
                        <a:xfrm rot="16200000">
                          <a:off x="0" y="0"/>
                          <a:ext cx="635940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9pt;width:500.7pt;height:346.6pt;mso-wrap-style:none;v-text-anchor:middle;rotation:270;mso-position-horizontal:center;mso-position-horizontal-relative:margin" wp14:anchorId="38EB54FA" type="_x0000_t75">
                <v:imagedata r:id="rId40"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8" wp14:anchorId="0DAEADBA">
                <wp:simplePos x="0" y="0"/>
                <wp:positionH relativeFrom="margin">
                  <wp:align>center</wp:align>
                </wp:positionH>
                <wp:positionV relativeFrom="paragraph">
                  <wp:posOffset>222885</wp:posOffset>
                </wp:positionV>
                <wp:extent cx="6358890" cy="4402455"/>
                <wp:effectExtent l="0" t="0" r="0" b="0"/>
                <wp:wrapNone/>
                <wp:docPr id="29" name="Grafik 2"/>
                <a:graphic xmlns:a="http://schemas.openxmlformats.org/drawingml/2006/main">
                  <a:graphicData uri="http://schemas.openxmlformats.org/drawingml/2006/picture">
                    <pic:pic xmlns:pic="http://schemas.openxmlformats.org/drawingml/2006/picture">
                      <pic:nvPicPr>
                        <pic:cNvPr id="30" name="Grafik 2" descr=""/>
                        <pic:cNvPicPr/>
                      </pic:nvPicPr>
                      <pic:blipFill>
                        <a:blip r:embed="rId41"/>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0DAEADBA" type="_x0000_t75">
                <v:imagedata r:id="rId4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3"/>
      <w:footerReference w:type="default" r:id="rId44"/>
      <w:footerReference w:type="first" r:id="rId45"/>
      <w:type w:val="nextPage"/>
      <w:pgSz w:w="8391" w:h="11906"/>
      <w:pgMar w:left="1021" w:right="907" w:gutter="0" w:header="0" w:top="794" w:footer="340" w:bottom="1247"/>
      <w:pgNumType w:start="7" w:fmt="decimal"/>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69877628"/>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89801736"/>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2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12.png"/><Relationship Id="rId39" Type="http://schemas.openxmlformats.org/officeDocument/2006/relationships/image" Target="media/image25.jpeg"/><Relationship Id="rId40" Type="http://schemas.openxmlformats.org/officeDocument/2006/relationships/image" Target="media/image25.jpeg"/><Relationship Id="rId41" Type="http://schemas.openxmlformats.org/officeDocument/2006/relationships/image" Target="media/image26.jpeg"/><Relationship Id="rId42" Type="http://schemas.openxmlformats.org/officeDocument/2006/relationships/image" Target="media/image26.jpeg"/><Relationship Id="rId43" Type="http://schemas.openxmlformats.org/officeDocument/2006/relationships/footer" Target="footer6.xml"/><Relationship Id="rId44" Type="http://schemas.openxmlformats.org/officeDocument/2006/relationships/footer" Target="footer7.xml"/><Relationship Id="rId45" Type="http://schemas.openxmlformats.org/officeDocument/2006/relationships/footer" Target="footer8.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Relationship Id="rId51" Type="http://schemas.openxmlformats.org/officeDocument/2006/relationships/customXml" Target="../customXml/item2.xml"/><Relationship Id="rId52" Type="http://schemas.openxmlformats.org/officeDocument/2006/relationships/customXml" Target="../customXml/item3.xml"/><Relationship Id="rId53" Type="http://schemas.openxmlformats.org/officeDocument/2006/relationships/customXml" Target="../customXml/item4.xml"/><Relationship Id="rId54"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4.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Application>LibreOffice/7.5.5.2$Windows_X86_64 LibreOffice_project/ca8fe7424262805f223b9a2334bc7181abbcbf5e</Application>
  <AppVersion>15.0000</AppVersion>
  <Pages>41</Pages>
  <Words>5332</Words>
  <Characters>31986</Characters>
  <CharactersWithSpaces>36889</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2025-12-21T09:56:00Z</dcterms:created>
  <dc:creator>Hänecke, Max</dc:creator>
  <dc:description/>
  <dc:language>de-DE</dc:language>
  <cp:lastModifiedBy/>
  <dcterms:modified xsi:type="dcterms:W3CDTF">2025-12-30T23:14:35Z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