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rFonts w:ascii="Inter" w:hAnsi="Inter"/>
        </w:rPr>
      </w:pPr>
      <w:r>
        <w:rPr>
          <w:rFonts w:ascii="Inter" w:hAnsi="Inter"/>
        </w:rPr>
        <w:t>Mareike Riegel &amp; Michael „Höndel“</w:t>
      </w:r>
    </w:p>
    <w:p>
      <w:pPr>
        <w:pStyle w:val="Schmutztitel-Titel"/>
        <w:rPr>
          <w:rFonts w:ascii="Inter" w:hAnsi="Inter"/>
        </w:rPr>
      </w:pPr>
      <w:r>
        <w:rPr>
          <w:rFonts w:ascii="Inter" w:hAnsi="Inter"/>
        </w:rPr>
      </w:r>
    </w:p>
    <w:p>
      <w:pPr>
        <w:pStyle w:val="Schmutztitel-Titel"/>
        <w:rPr>
          <w:rFonts w:ascii="Inter" w:hAnsi="Inter"/>
        </w:rPr>
      </w:pPr>
      <w:r>
        <w:rPr>
          <w:rFonts w:ascii="Inter" w:hAnsi="Inter"/>
        </w:rPr>
      </w:r>
    </w:p>
    <w:p>
      <w:pPr>
        <w:pStyle w:val="Schmutztitel-Titel"/>
        <w:rPr>
          <w:rFonts w:ascii="Inter" w:hAnsi="Inter"/>
        </w:rPr>
      </w:pPr>
      <w:r>
        <w:rPr>
          <w:rFonts w:ascii="Inter" w:hAnsi="Inter"/>
        </w:rPr>
      </w:r>
    </w:p>
    <w:p>
      <w:pPr>
        <w:pStyle w:val="Schmutztitel-Titel"/>
        <w:rPr>
          <w:rFonts w:ascii="Inter" w:hAnsi="Inter"/>
        </w:rPr>
      </w:pPr>
      <w:r>
        <w:rPr>
          <w:rFonts w:ascii="Inter" w:hAnsi="Inter"/>
        </w:rPr>
      </w:r>
    </w:p>
    <w:p>
      <w:pPr>
        <w:pStyle w:val="Schmutztitel-Titel"/>
        <w:rPr>
          <w:rFonts w:ascii="Inter" w:hAnsi="Inter"/>
        </w:rPr>
      </w:pPr>
      <w:r>
        <w:rPr>
          <w:rFonts w:ascii="Inter" w:hAnsi="Inter"/>
        </w:rPr>
      </w:r>
    </w:p>
    <w:p>
      <w:pPr>
        <w:pStyle w:val="Schmutztitel-Titel"/>
        <w:rPr>
          <w:rFonts w:ascii="Inter" w:hAnsi="Inter"/>
        </w:rPr>
      </w:pPr>
      <w:r>
        <w:rPr>
          <w:rFonts w:ascii="Inter" w:hAnsi="Inter"/>
        </w:rPr>
      </w:r>
    </w:p>
    <w:p>
      <w:pPr>
        <w:pStyle w:val="Schmutztitel-Titel"/>
        <w:rPr>
          <w:rFonts w:ascii="Inter" w:hAnsi="Inter"/>
          <w:sz w:val="64"/>
          <w:szCs w:val="64"/>
        </w:rPr>
      </w:pPr>
      <w:r>
        <w:rPr>
          <w:rFonts w:ascii="Inter" w:hAnsi="Inter"/>
          <w:sz w:val="64"/>
          <w:szCs w:val="64"/>
        </w:rPr>
        <w:t>Staubpfoten</w:t>
      </w:r>
    </w:p>
    <w:p>
      <w:pPr>
        <w:pStyle w:val="Schmutztitel"/>
        <w:rPr>
          <w:rFonts w:ascii="Inter" w:hAnsi="Inter"/>
        </w:rPr>
      </w:pPr>
      <w:r>
        <w:rPr>
          <w:rFonts w:ascii="Inter" w:hAnsi="Inter"/>
        </w:rPr>
      </w:r>
    </w:p>
    <w:p>
      <w:pPr>
        <w:pStyle w:val="Schmutztitel"/>
        <w:rPr>
          <w:rFonts w:ascii="Inter" w:hAnsi="Inter"/>
        </w:rPr>
      </w:pPr>
      <w:r>
        <w:rPr>
          <w:rFonts w:ascii="Inter" w:hAnsi="Inter"/>
        </w:rPr>
      </w:r>
    </w:p>
    <w:p>
      <w:pPr>
        <w:pStyle w:val="Schmutztitel"/>
        <w:rPr>
          <w:rFonts w:ascii="Inter" w:hAnsi="Inter"/>
        </w:rPr>
      </w:pPr>
      <w:r>
        <w:rPr>
          <w:rFonts w:ascii="Inter" w:hAnsi="Inter"/>
        </w:rPr>
      </w:r>
    </w:p>
    <w:p>
      <w:pPr>
        <w:pStyle w:val="Schmutztitel"/>
        <w:rPr>
          <w:rFonts w:ascii="Inter" w:hAnsi="Inter"/>
        </w:rPr>
      </w:pPr>
      <w:r>
        <w:rPr>
          <w:rFonts w:ascii="Inter" w:hAnsi="Inter"/>
        </w:rPr>
        <w:t>Schnellstarter für das Rollenspiel auf dem Mars</w:t>
      </w:r>
    </w:p>
    <w:p>
      <w:pPr>
        <w:pStyle w:val="Schmutztitel"/>
        <w:rPr>
          <w:rFonts w:ascii="Inter" w:hAnsi="Inter"/>
        </w:rPr>
      </w:pPr>
      <w:r>
        <w:rPr>
          <w:rFonts w:ascii="Inter" w:hAnsi="Inter"/>
        </w:rPr>
      </w:r>
    </w:p>
    <w:p>
      <w:pPr>
        <w:pStyle w:val="Normal"/>
        <w:spacing w:lineRule="auto" w:line="240"/>
        <w:rPr>
          <w:color w:val="A6A6A6" w:themeColor="background1" w:themeShade="a6"/>
          <w:sz w:val="18"/>
          <w:szCs w:val="18"/>
        </w:rPr>
      </w:pPr>
      <w:r>
        <w:rPr>
          <w:rFonts w:ascii="Inter" w:hAnsi="Inter"/>
        </w:rPr>
      </w:r>
    </w:p>
    <w:p>
      <w:pPr>
        <w:pStyle w:val="Normal"/>
        <w:spacing w:lineRule="auto" w:line="240"/>
        <w:rPr>
          <w:rFonts w:ascii="Inter" w:hAnsi="Inter"/>
          <w:sz w:val="18"/>
        </w:rPr>
      </w:pPr>
      <w:r>
        <w:rPr>
          <w:rFonts w:ascii="Inter" w:hAnsi="Inter"/>
          <w:sz w:val="18"/>
        </w:rPr>
      </w:r>
      <w:r>
        <w:br w:type="page"/>
      </w:r>
    </w:p>
    <w:p>
      <w:pPr>
        <w:pStyle w:val="Normal"/>
        <w:spacing w:lineRule="auto" w:line="240"/>
        <w:rPr>
          <w:rFonts w:ascii="Inter" w:hAnsi="Inter"/>
        </w:rPr>
      </w:pPr>
      <w:r>
        <w:rPr>
          <w:rFonts w:ascii="Inter" w:hAnsi="Inter"/>
          <w:b/>
          <w:sz w:val="18"/>
        </w:rPr>
        <w:t>Leerseite</w:t>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rPr>
      </w:pPr>
      <w:r>
        <w:rPr>
          <w:rFonts w:ascii="Inter" w:hAnsi="Inter"/>
          <w:color w:val="A6A6A6" w:themeColor="background1" w:themeShade="a6"/>
          <w:sz w:val="18"/>
        </w:rPr>
        <w:t xml:space="preserve">Die Rückseite des Schmutztitels ist für gewöhnlich leer. </w:t>
      </w:r>
    </w:p>
    <w:p>
      <w:pPr>
        <w:pStyle w:val="Normal"/>
        <w:spacing w:lineRule="auto" w:line="240"/>
        <w:rPr>
          <w:rFonts w:ascii="Inter" w:hAnsi="Inter"/>
        </w:rPr>
      </w:pPr>
      <w:r>
        <w:rPr>
          <w:rFonts w:ascii="Inter" w:hAnsi="Inter"/>
          <w:color w:val="A6A6A6" w:themeColor="background1" w:themeShade="a6"/>
          <w:sz w:val="18"/>
        </w:rPr>
        <w:t>Lösche die Überschrift „Leerseite“ und den grauen Text.</w:t>
      </w:r>
    </w:p>
    <w:p>
      <w:pPr>
        <w:pStyle w:val="Normal"/>
        <w:spacing w:lineRule="auto" w:line="240"/>
        <w:rPr>
          <w:rFonts w:ascii="Inter" w:hAnsi="Inter"/>
          <w:sz w:val="18"/>
        </w:rPr>
      </w:pPr>
      <w:r>
        <w:rPr>
          <w:rFonts w:ascii="Inter" w:hAnsi="Inter"/>
          <w:sz w:val="18"/>
        </w:rPr>
      </w:r>
      <w:r>
        <w:br w:type="page"/>
      </w:r>
    </w:p>
    <w:p>
      <w:pPr>
        <w:pStyle w:val="Normal"/>
        <w:spacing w:lineRule="auto" w:line="240"/>
        <w:rPr>
          <w:rFonts w:ascii="Inter" w:hAnsi="Inter"/>
        </w:rPr>
      </w:pPr>
      <w:r>
        <w:rPr>
          <w:rFonts w:ascii="Inter" w:hAnsi="Inter"/>
        </w:rPr>
      </w:r>
    </w:p>
    <w:p>
      <w:pPr>
        <w:pStyle w:val="Normal"/>
        <w:spacing w:lineRule="auto" w:line="240"/>
        <w:rPr>
          <w:rFonts w:ascii="Inter" w:hAnsi="Inter"/>
        </w:rPr>
      </w:pPr>
      <w:r>
        <w:rPr>
          <w:rFonts w:ascii="Inter" w:hAnsi="Inter"/>
        </w:rPr>
      </w:r>
    </w:p>
    <w:p>
      <w:pPr>
        <w:pStyle w:val="Normal"/>
        <w:spacing w:lineRule="auto" w:line="240"/>
        <w:rPr>
          <w:rFonts w:ascii="Inter" w:hAnsi="Inter"/>
        </w:rPr>
      </w:pPr>
      <w:r>
        <w:rPr>
          <w:rFonts w:ascii="Inter" w:hAnsi="Inter"/>
        </w:rPr>
      </w:r>
    </w:p>
    <w:p>
      <w:pPr>
        <w:pStyle w:val="Autor"/>
        <w:rPr>
          <w:rFonts w:ascii="Inter" w:hAnsi="Inter"/>
        </w:rPr>
      </w:pPr>
      <w:r>
        <w:rPr>
          <w:rFonts w:ascii="Inter" w:hAnsi="Inter"/>
        </w:rPr>
        <w:t>Mareike Riegel &amp; Michael „Höndel“</w:t>
      </w:r>
    </w:p>
    <w:p>
      <w:pPr>
        <w:pStyle w:val="Titel"/>
        <w:rPr>
          <w:rFonts w:ascii="Orbitron" w:hAnsi="Orbitron"/>
        </w:rPr>
      </w:pPr>
      <w:r>
        <w:rPr>
          <w:rFonts w:ascii="Orbitron" w:hAnsi="Orbitron"/>
        </w:rPr>
        <w:t>Staubpfoten-Schnellstarter</w:t>
      </w:r>
    </w:p>
    <w:p>
      <w:pPr>
        <w:pStyle w:val="Normal"/>
        <w:spacing w:lineRule="auto" w:line="240"/>
        <w:rPr>
          <w:rFonts w:ascii="Inter" w:hAnsi="Inter"/>
          <w:sz w:val="18"/>
        </w:rPr>
      </w:pPr>
      <w:r>
        <w:rPr>
          <w:rFonts w:ascii="Inter" w:hAnsi="Inter"/>
          <w:sz w:val="18"/>
        </w:rPr>
      </w:r>
    </w:p>
    <w:p>
      <w:pPr>
        <w:pStyle w:val="Untertitel"/>
        <w:rPr>
          <w:rFonts w:ascii="Inter" w:hAnsi="Inter"/>
        </w:rPr>
      </w:pPr>
      <w:r>
        <w:rPr>
          <w:rFonts w:ascii="Inter" w:hAnsi="Inter"/>
        </w:rPr>
        <w:t>Science-Fiction-Rollenspiel auf dem Mars</w:t>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rFonts w:ascii="Inter" w:hAnsi="Inter"/>
          <w:b/>
          <w:sz w:val="18"/>
        </w:rPr>
      </w:pPr>
      <w:r>
        <w:rPr>
          <w:rFonts w:ascii="Inter" w:hAnsi="Inter"/>
          <w:b/>
          <w:sz w:val="18"/>
        </w:rPr>
      </w:r>
    </w:p>
    <w:p>
      <w:pPr>
        <w:pStyle w:val="Normal"/>
        <w:spacing w:lineRule="auto" w:line="240"/>
        <w:rPr>
          <w:rFonts w:ascii="Inter" w:hAnsi="Inter"/>
        </w:rPr>
      </w:pPr>
      <w:r>
        <w:rPr>
          <w:rFonts w:ascii="Inter" w:hAnsi="Inter"/>
          <w:color w:val="A6A6A6" w:themeColor="background1" w:themeShade="a6"/>
          <w:sz w:val="18"/>
        </w:rPr>
        <w:t>Auf der vierten Seite finden sich bei BoD-Büchern für gewöhnlich das Impressum und das FSC-Siegel. Letzteres wird von BoD platziert – bitte lasse einfach etwas Platz am Kopf der Seite. Die Angaben zu Lektorat, Korrektorat und weiteren Mitwirkenden sind optional.</w:t>
      </w:r>
    </w:p>
    <w:p>
      <w:pPr>
        <w:pStyle w:val="Normal"/>
        <w:spacing w:lineRule="auto" w:line="240"/>
        <w:rPr>
          <w:rFonts w:ascii="Inter" w:hAnsi="Inter"/>
        </w:rPr>
      </w:pPr>
      <w:r>
        <w:rPr>
          <w:rFonts w:ascii="Inter" w:hAnsi="Inter"/>
          <w:color w:val="A6A6A6" w:themeColor="background1" w:themeShade="a6"/>
          <w:sz w:val="18"/>
        </w:rPr>
        <w:t>Ersetze die Platzhalter durch die passenden Informationen und lösche die Überschrift „Impressum“, sowie den grauen Text.</w:t>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rPr>
      </w:pPr>
      <w:r>
        <w:rPr>
          <w:rFonts w:ascii="Inter" w:hAnsi="Inte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rFonts w:ascii="Inter" w:hAnsi="Inter"/>
        </w:rPr>
      </w:pPr>
      <w:r>
        <w:rPr>
          <w:rFonts w:ascii="Inter" w:hAnsi="Inter"/>
          <w:sz w:val="18"/>
        </w:rPr>
        <w:t>Die automatisierte Analyse des Werkes, um daraus Informationen insbesondere über Muster, Trends und Korrelationen gemäß §44b UrhG („Text und Data Mining“) zu gewinnen, ist untersagt.</w:t>
      </w:r>
    </w:p>
    <w:p>
      <w:pPr>
        <w:pStyle w:val="Normal"/>
        <w:spacing w:lineRule="auto" w:line="240"/>
        <w:rPr>
          <w:rFonts w:ascii="Inter" w:hAnsi="Inter"/>
        </w:rPr>
      </w:pPr>
      <w:r>
        <w:rPr>
          <w:rFonts w:ascii="Inter" w:hAnsi="Inter"/>
          <w:sz w:val="18"/>
        </w:rPr>
        <w:t>© 20XX Vorname Nachname (i.d.R. Sie bzw. Ihr Pseudonym)</w:t>
      </w:r>
    </w:p>
    <w:p>
      <w:pPr>
        <w:pStyle w:val="Normal"/>
        <w:spacing w:lineRule="auto" w:line="240"/>
        <w:rPr>
          <w:rFonts w:ascii="Inter" w:hAnsi="Inter"/>
        </w:rPr>
      </w:pPr>
      <w:r>
        <w:rPr>
          <w:rFonts w:ascii="Inter" w:hAnsi="Inter"/>
          <w:sz w:val="18"/>
        </w:rPr>
        <w:t>Lektorat: Vorname Nachname oder Institution</w:t>
        <w:br/>
        <w:t>Korrektorat: Vorname Nachname oder Institution</w:t>
        <w:br/>
        <w:t>Weitere Mitwirkende: Vorname Nachname oder Institution</w:t>
      </w:r>
    </w:p>
    <w:p>
      <w:pPr>
        <w:pStyle w:val="Normal"/>
        <w:spacing w:lineRule="auto" w:line="240"/>
        <w:rPr>
          <w:rFonts w:ascii="Inter" w:hAnsi="Inter"/>
        </w:rPr>
      </w:pPr>
      <w:r>
        <w:rPr>
          <w:rFonts w:ascii="Inter" w:hAnsi="Inter"/>
          <w:sz w:val="18"/>
          <w:lang w:val="en-US"/>
        </w:rPr>
        <w:t>Verlag: BoD · Books on Demand GmbH, Überseering 33, 22297 Hamburg, bod@bod.de</w:t>
      </w:r>
    </w:p>
    <w:p>
      <w:pPr>
        <w:pStyle w:val="Normal"/>
        <w:spacing w:lineRule="auto" w:line="240"/>
        <w:rPr>
          <w:rFonts w:ascii="Inter" w:hAnsi="Inter"/>
        </w:rPr>
      </w:pPr>
      <w:r>
        <w:rPr>
          <w:rFonts w:ascii="Inter" w:hAnsi="Inter"/>
          <w:sz w:val="18"/>
          <w:lang w:val="en-US"/>
        </w:rPr>
        <w:t>Druck: Libri Plureos GmbH, Friedensallee 273, 22763 Hamburg</w:t>
      </w:r>
    </w:p>
    <w:p>
      <w:pPr>
        <w:sectPr>
          <w:type w:val="nextPage"/>
          <w:pgSz w:w="8391" w:h="11906"/>
          <w:pgMar w:left="1021" w:right="907" w:gutter="0" w:header="0" w:top="794" w:footer="0" w:bottom="1247"/>
          <w:pgNumType w:fmt="decimal"/>
          <w:formProt w:val="false"/>
          <w:textDirection w:val="lrTb"/>
          <w:docGrid w:type="default" w:linePitch="360" w:charSpace="4096"/>
        </w:sectPr>
        <w:pStyle w:val="Normal"/>
        <w:spacing w:lineRule="auto" w:line="240"/>
        <w:rPr>
          <w:rFonts w:ascii="Inter" w:hAnsi="Inter"/>
        </w:rPr>
      </w:pPr>
      <w:r>
        <w:rPr>
          <w:rFonts w:ascii="Inter" w:hAnsi="Inter"/>
          <w:sz w:val="18"/>
        </w:rPr>
        <w:t>ISBN: 978-3-XXXX-XXXX-X</w:t>
      </w:r>
      <w:r>
        <w:br w:type="page"/>
      </w:r>
    </w:p>
    <w:p>
      <w:pPr>
        <w:pStyle w:val="Normal"/>
        <w:spacing w:lineRule="auto" w:line="240"/>
        <w:rPr>
          <w:rFonts w:ascii="Orbitron" w:hAnsi="Orbitron"/>
        </w:rPr>
      </w:pPr>
      <w:r>
        <w:rPr>
          <w:rFonts w:ascii="Orbitron" w:hAnsi="Orbitron"/>
          <w:b/>
          <w:sz w:val="20"/>
          <w:szCs w:val="20"/>
        </w:rPr>
        <w:t>Inhaltsverzeichnis</w:t>
      </w:r>
    </w:p>
    <w:sdt>
      <w:sdtPr>
        <w:docPartObj>
          <w:docPartGallery w:val="Table of Contents"/>
          <w:docPartUnique w:val="true"/>
        </w:docPartObj>
      </w:sdtPr>
      <w:sdtContent>
        <w:p>
          <w:pPr>
            <w:pStyle w:val="Inhaltsverzeichnis1"/>
            <w:tabs>
              <w:tab w:val="clear" w:pos="643"/>
              <w:tab w:val="right" w:pos="6463" w:leader="dot"/>
            </w:tabs>
            <w:rPr/>
          </w:pPr>
          <w:r>
            <w:fldChar w:fldCharType="begin"/>
          </w:r>
          <w:r>
            <w:rPr>
              <w:webHidden/>
              <w:rStyle w:val="Verzeichnissprung"/>
            </w:rPr>
            <w:instrText xml:space="preserve"> TOC \z \o "1-3" \u \h</w:instrText>
          </w:r>
          <w:r>
            <w:rPr>
              <w:webHidden/>
              <w:rStyle w:val="Verzeichnissprung"/>
            </w:rPr>
            <w:fldChar w:fldCharType="separate"/>
          </w:r>
          <w:hyperlink w:anchor="__RefHeading___Toc551_1432922507">
            <w:r>
              <w:rPr>
                <w:webHidden/>
                <w:rStyle w:val="Verzeichnissprung"/>
              </w:rPr>
              <w:t>Willkommen auf dem Mars</w:t>
              <w:tab/>
              <w:t>7</w:t>
            </w:r>
          </w:hyperlink>
        </w:p>
        <w:p>
          <w:pPr>
            <w:pStyle w:val="Inhaltsverzeichnis1"/>
            <w:tabs>
              <w:tab w:val="clear" w:pos="643"/>
              <w:tab w:val="right" w:pos="6463" w:leader="dot"/>
            </w:tabs>
            <w:rPr/>
          </w:pPr>
          <w:hyperlink w:anchor="__RefHeading___Toc553_1432922507">
            <w:r>
              <w:rPr>
                <w:webHidden/>
                <w:rStyle w:val="Verzeichnissprung"/>
              </w:rPr>
              <w:t>Was ist Staubpfoten?</w:t>
              <w:tab/>
              <w:t>7</w:t>
            </w:r>
          </w:hyperlink>
        </w:p>
        <w:p>
          <w:pPr>
            <w:pStyle w:val="Inhaltsverzeichnis1"/>
            <w:tabs>
              <w:tab w:val="clear" w:pos="643"/>
              <w:tab w:val="right" w:pos="6463" w:leader="dot"/>
            </w:tabs>
            <w:rPr/>
          </w:pPr>
          <w:hyperlink w:anchor="__RefHeading___Toc565_1432922507">
            <w:r>
              <w:rPr>
                <w:webHidden/>
                <w:rStyle w:val="Verzeichnissprung"/>
              </w:rPr>
              <w:t>Zum Geleit: Politik und Folgen</w:t>
              <w:tab/>
              <w:t>8</w:t>
            </w:r>
          </w:hyperlink>
        </w:p>
        <w:p>
          <w:pPr>
            <w:pStyle w:val="Inhaltsverzeichnis1"/>
            <w:tabs>
              <w:tab w:val="clear" w:pos="643"/>
              <w:tab w:val="right" w:pos="6463" w:leader="dot"/>
            </w:tabs>
            <w:rPr/>
          </w:pPr>
          <w:hyperlink w:anchor="__RefHeading___Toc567_1432922507">
            <w:r>
              <w:rPr>
                <w:webHidden/>
                <w:rStyle w:val="Verzeichnissprung"/>
              </w:rPr>
              <w:t>Das ist ein Rollenspiel</w:t>
              <w:tab/>
              <w:t>9</w:t>
            </w:r>
          </w:hyperlink>
          <w:r>
            <w:rPr>
              <w:rStyle w:val="Verzeichnissprung"/>
            </w:rPr>
            <w:fldChar w:fldCharType="end"/>
          </w:r>
        </w:p>
        <w:p>
          <w:pPr>
            <w:sectPr>
              <w:footerReference w:type="even" r:id="rId2"/>
              <w:footerReference w:type="default" r:id="rId3"/>
              <w:type w:val="nextPage"/>
              <w:pgSz w:w="8391" w:h="11906"/>
              <w:pgMar w:left="1021" w:right="907" w:gutter="0" w:header="0" w:top="794" w:footer="340" w:bottom="1247"/>
              <w:pgNumType w:start="1" w:fmt="upperRoman"/>
              <w:formProt w:val="false"/>
              <w:textDirection w:val="lrTb"/>
              <w:docGrid w:type="default" w:linePitch="360" w:charSpace="4096"/>
            </w:sectPr>
          </w:pPr>
        </w:p>
      </w:sdtContent>
    </w:sdt>
    <w:p>
      <w:pPr>
        <w:pStyle w:val="Normal"/>
        <w:spacing w:lineRule="auto" w:line="240"/>
        <w:rPr>
          <w:rFonts w:ascii="Inter" w:hAnsi="Inter"/>
        </w:rPr>
      </w:pPr>
      <w:r>
        <w:rPr>
          <w:rFonts w:ascii="Inter" w:hAnsi="Inter"/>
          <w:b/>
          <w:sz w:val="18"/>
        </w:rPr>
        <w:t>Leerseite</w:t>
      </w:r>
    </w:p>
    <w:p>
      <w:pPr>
        <w:pStyle w:val="Normal"/>
        <w:spacing w:lineRule="auto" w:line="240"/>
        <w:rPr>
          <w:rFonts w:ascii="Inter" w:hAnsi="Inter"/>
          <w:sz w:val="18"/>
        </w:rPr>
      </w:pPr>
      <w:r>
        <w:rPr>
          <w:rFonts w:ascii="Inter" w:hAnsi="Inter"/>
          <w:sz w:val="18"/>
        </w:rPr>
      </w:r>
    </w:p>
    <w:p>
      <w:pPr>
        <w:pStyle w:val="Normal"/>
        <w:spacing w:lineRule="auto" w:line="240"/>
        <w:rPr>
          <w:rFonts w:ascii="Inter" w:hAnsi="Inter"/>
        </w:rPr>
      </w:pPr>
      <w:r>
        <w:rPr>
          <w:rFonts w:ascii="Inter" w:hAnsi="Inter"/>
          <w:color w:val="A6A6A6" w:themeColor="background1" w:themeShade="a6"/>
          <w:sz w:val="18"/>
        </w:rPr>
        <w:t>Leerseiten werden hier genutzt, um das Inhaltsverzeichnis und das erste Kapitel auf einer rechten Seite beginnen zu lassen.</w:t>
      </w:r>
    </w:p>
    <w:p>
      <w:pPr>
        <w:sectPr>
          <w:footerReference w:type="even" r:id="rId4"/>
          <w:footerReference w:type="default" r:id="rId5"/>
          <w:footerReference w:type="first" r:id="rId6"/>
          <w:type w:val="nextPage"/>
          <w:pgSz w:w="8391" w:h="11906"/>
          <w:pgMar w:left="1021" w:right="907" w:gutter="0" w:header="0" w:top="794" w:footer="340" w:bottom="1247"/>
          <w:pgNumType w:start="1" w:fmt="upperRoman"/>
          <w:formProt w:val="false"/>
          <w:textDirection w:val="lrTb"/>
          <w:docGrid w:type="default" w:linePitch="360" w:charSpace="4096"/>
        </w:sectPr>
        <w:pStyle w:val="Normal"/>
        <w:spacing w:lineRule="exact" w:line="260"/>
        <w:jc w:val="both"/>
        <w:rPr>
          <w:rFonts w:ascii="Inter" w:hAnsi="Inter"/>
        </w:rPr>
      </w:pPr>
      <w:r>
        <w:rPr>
          <w:rFonts w:ascii="Inter" w:hAnsi="Inter"/>
          <w:color w:val="A6A6A6" w:themeColor="background1" w:themeShade="a6"/>
          <w:sz w:val="18"/>
        </w:rPr>
        <w:t>Lösche die Überschrift „Leerseite“ und den grauen Text.</w:t>
      </w:r>
      <w:r>
        <w:br w:type="page"/>
      </w:r>
    </w:p>
    <w:p>
      <w:pPr>
        <w:pStyle w:val="Berschrift1"/>
        <w:rPr/>
      </w:pPr>
      <w:bookmarkStart w:id="0" w:name="__RefHeading___Toc551_1432922507"/>
      <w:bookmarkEnd w:id="0"/>
      <w:r>
        <w:rPr>
          <w:rStyle w:val="Kursiv"/>
        </w:rPr>
        <w:t>Willkommen auf dem Mars</w:t>
      </w:r>
    </w:p>
    <w:p>
      <w:pPr>
        <w:pStyle w:val="Normal"/>
        <w:rPr>
          <w:rFonts w:ascii="Inter" w:hAnsi="Inter"/>
          <w:sz w:val="18"/>
        </w:rPr>
      </w:pPr>
      <w:r>
        <w:rPr>
          <w:rStyle w:val="Kursiv"/>
          <w:rFonts w:ascii="Inter" w:hAnsi="Inter"/>
          <w:i w:val="false"/>
          <w:sz w:val="18"/>
        </w:rPr>
        <w:t xml:space="preserve">Mars, unsere Heimat: roter, bromgetränkter Sand, grüner Himmel und das wundervolle Blaugras! Hier leben wir, dies Marser! </w:t>
      </w:r>
    </w:p>
    <w:p>
      <w:pPr>
        <w:pStyle w:val="Normal"/>
        <w:rPr>
          <w:rFonts w:ascii="Inter" w:hAnsi="Inter"/>
          <w:sz w:val="18"/>
        </w:rPr>
      </w:pPr>
      <w:r>
        <w:rPr>
          <w:rStyle w:val="Kursiv"/>
          <w:rFonts w:ascii="Inter" w:hAnsi="Inter"/>
          <w:i w:val="false"/>
          <w:sz w:val="18"/>
        </w:rPr>
        <w:t>Zwischen staubigen Wohnbleiben, dröhnenden Hebrobotos und dem kalten Blick der Obrigkeit wächst eine neue Generation heran: die Mars-Kadetten.</w:t>
      </w:r>
    </w:p>
    <w:p>
      <w:pPr>
        <w:pStyle w:val="Normal"/>
        <w:rPr>
          <w:rFonts w:ascii="Inter" w:hAnsi="Inter"/>
          <w:sz w:val="18"/>
        </w:rPr>
      </w:pPr>
      <w:r>
        <w:rPr>
          <w:rStyle w:val="Kursiv"/>
          <w:rFonts w:ascii="Inter" w:hAnsi="Inter"/>
          <w:i w:val="false"/>
          <w:sz w:val="18"/>
        </w:rPr>
        <w:t xml:space="preserve">Gemeinsam stellen wir uns Stürmen, Dunkelheit, Maschinen, KIs – und den Fragen, die niemand stellen darf. </w:t>
      </w:r>
    </w:p>
    <w:p>
      <w:pPr>
        <w:pStyle w:val="Normal"/>
        <w:rPr>
          <w:rFonts w:ascii="Inter" w:hAnsi="Inter"/>
          <w:sz w:val="18"/>
        </w:rPr>
      </w:pPr>
      <w:r>
        <w:rPr>
          <w:rStyle w:val="Kursiv"/>
          <w:rFonts w:ascii="Inter" w:hAnsi="Inter"/>
          <w:i w:val="false"/>
          <w:sz w:val="18"/>
        </w:rPr>
        <w:t>Mut. Freundschaft. Entdeckungen. Entscheidungen.</w:t>
      </w:r>
    </w:p>
    <w:p>
      <w:pPr>
        <w:pStyle w:val="Normal"/>
        <w:rPr>
          <w:rFonts w:ascii="Inter" w:hAnsi="Inter"/>
          <w:sz w:val="18"/>
        </w:rPr>
      </w:pPr>
      <w:r>
        <w:rPr>
          <w:rStyle w:val="Kursiv"/>
          <w:rFonts w:ascii="Inter" w:hAnsi="Inter"/>
          <w:i w:val="false"/>
          <w:sz w:val="18"/>
        </w:rPr>
        <w:t xml:space="preserve">Werde Kadett! Sei mit uns eine Staubpfote! Und wir werden den Mars von allem befreien, was un-marsisch ist. </w:t>
      </w:r>
    </w:p>
    <w:p>
      <w:pPr>
        <w:pStyle w:val="Berschrift1"/>
        <w:rPr/>
      </w:pPr>
      <w:bookmarkStart w:id="1" w:name="__RefHeading___Toc553_1432922507"/>
      <w:bookmarkEnd w:id="1"/>
      <w:r>
        <w:rPr>
          <w:rStyle w:val="Kursiv"/>
        </w:rPr>
        <w:t>Was ist Staubpfoten?</w:t>
      </w:r>
    </w:p>
    <w:p>
      <w:pPr>
        <w:pStyle w:val="Normal"/>
        <w:rPr>
          <w:rFonts w:ascii="Inter" w:hAnsi="Inter"/>
          <w:sz w:val="18"/>
        </w:rPr>
      </w:pPr>
      <w:r>
        <w:rPr>
          <w:rStyle w:val="Kursiv"/>
          <w:rFonts w:ascii="Inter" w:hAnsi="Inter"/>
          <w:i w:val="false"/>
          <w:sz w:val="18"/>
        </w:rPr>
        <w:t xml:space="preserve">Staubpfoten ist ein Rollenspiel. Du spielst es mit zwei bis fünf anderen. Einer erzählt die Welt. Und gemeinsam erschafft ihr ein Abenteuer und erlebt gemeinsam eine Geschichte. </w:t>
      </w:r>
    </w:p>
    <w:p>
      <w:pPr>
        <w:pStyle w:val="Normal"/>
        <w:rPr>
          <w:rFonts w:ascii="Inter" w:hAnsi="Inter"/>
          <w:sz w:val="18"/>
        </w:rPr>
      </w:pPr>
      <w:r>
        <w:rPr>
          <w:rStyle w:val="Kursiv"/>
          <w:rFonts w:ascii="Inter" w:hAnsi="Inter"/>
          <w:i w:val="false"/>
          <w:sz w:val="18"/>
        </w:rPr>
        <w:t>Die Geschichten sind speziell. Denn als Kadett bist du der Propaganda eines wahnsinnigen Politikers ausgesetzt. Kannst du dich gegen die Gehirnwäsche behaupten? Wirst du was Richtige tun? Und wenn ja: was ist überhaupt das Richtige?</w:t>
      </w:r>
    </w:p>
    <w:p>
      <w:pPr>
        <w:pStyle w:val="Normal"/>
        <w:rPr>
          <w:rFonts w:ascii="Inter" w:hAnsi="Inter"/>
          <w:sz w:val="18"/>
        </w:rPr>
      </w:pPr>
      <w:r>
        <w:rPr>
          <w:rStyle w:val="Kursiv"/>
          <w:rFonts w:ascii="Inter" w:hAnsi="Inter"/>
          <w:i w:val="false"/>
          <w:sz w:val="18"/>
        </w:rPr>
        <w:t>Staubpfoten stellt Spieler und Meister vor gro</w:t>
      </w:r>
      <w:r>
        <w:rPr>
          <w:rStyle w:val="Kursiv"/>
          <w:rFonts w:ascii="Inter" w:hAnsi="Inter"/>
          <w:i w:val="false"/>
          <w:sz w:val="18"/>
        </w:rPr>
        <w:t>ß</w:t>
      </w:r>
      <w:r>
        <w:rPr>
          <w:rStyle w:val="Kursiv"/>
          <w:rFonts w:ascii="Inter" w:hAnsi="Inter"/>
          <w:i w:val="false"/>
          <w:sz w:val="18"/>
        </w:rPr>
        <w:t xml:space="preserve">e Herausforderungen des Gewissens. </w:t>
      </w:r>
    </w:p>
    <w:p>
      <w:pPr>
        <w:pStyle w:val="Normal"/>
        <w:rPr>
          <w:rFonts w:ascii="Inter" w:hAnsi="Inter"/>
          <w:sz w:val="18"/>
        </w:rPr>
      </w:pPr>
      <w:r>
        <w:rPr>
          <w:rStyle w:val="Kursiv"/>
          <w:rFonts w:ascii="Inter" w:hAnsi="Inter"/>
          <w:i w:val="false"/>
          <w:sz w:val="18"/>
        </w:rPr>
        <w:t>Die sogenannte „Kadettschaft“ entspricht der Hitlerjugend. Es soll zur Diskussion anregen und Mechanismen verständlich machen. Damit das, was ist Deutschland passiert ist, die mehr geschieht!</w:t>
      </w:r>
      <w:r>
        <w:br w:type="page"/>
      </w:r>
    </w:p>
    <w:p>
      <w:pPr>
        <w:pStyle w:val="Berschrift1"/>
        <w:rPr/>
      </w:pPr>
      <w:bookmarkStart w:id="2" w:name="__RefHeading___Toc565_1432922507"/>
      <w:bookmarkEnd w:id="2"/>
      <w:r>
        <w:rPr/>
        <w:t xml:space="preserve">Zum Geleit: </w:t>
        <w:br/>
        <w:t>Politik und Folgen</w:t>
      </w:r>
    </w:p>
    <w:p>
      <w:pPr>
        <w:pStyle w:val="Normal"/>
        <w:rPr>
          <w:rFonts w:ascii="Inter" w:hAnsi="Inter"/>
          <w:sz w:val="18"/>
        </w:rPr>
      </w:pPr>
      <w:r>
        <w:rPr>
          <w:rFonts w:ascii="Inter" w:hAnsi="Inter"/>
          <w:sz w:val="18"/>
        </w:rPr>
        <w:t xml:space="preserve">Dieses Spielsystem wurde mit einem klaren Ziel entwickelt: Aufklärung durch </w:t>
      </w:r>
      <w:r>
        <w:rPr>
          <w:rFonts w:ascii="Inter" w:hAnsi="Inter"/>
          <w:b/>
          <w:bCs/>
          <w:sz w:val="18"/>
        </w:rPr>
        <w:t>kritische Auseinandersetzung</w:t>
      </w:r>
      <w:r>
        <w:rPr>
          <w:rFonts w:ascii="Inter" w:hAnsi="Inter"/>
          <w:sz w:val="18"/>
        </w:rPr>
        <w:t xml:space="preserve">. Die darin enthaltenen Elemente </w:t>
      </w:r>
      <w:r>
        <w:rPr>
          <w:rFonts w:ascii="Inter" w:hAnsi="Inter"/>
          <w:b/>
          <w:bCs/>
          <w:sz w:val="18"/>
        </w:rPr>
        <w:t>diktatorischer Systeme</w:t>
      </w:r>
      <w:r>
        <w:rPr>
          <w:rFonts w:ascii="Inter" w:hAnsi="Inter"/>
          <w:sz w:val="18"/>
        </w:rPr>
        <w:t xml:space="preserve"> – etwa Kontrolle, Propaganda, Gehorsam oder Gewaltmonopol – sollen nicht ästhetisiert oder romantisiert, sondern offengelegt und hinterfragt werden.</w:t>
      </w:r>
    </w:p>
    <w:p>
      <w:pPr>
        <w:pStyle w:val="Normal"/>
        <w:rPr>
          <w:rFonts w:ascii="Inter" w:hAnsi="Inter"/>
          <w:sz w:val="18"/>
        </w:rPr>
      </w:pPr>
      <w:r>
        <w:rPr>
          <w:rFonts w:ascii="Inter" w:hAnsi="Inter"/>
          <w:sz w:val="18"/>
        </w:rPr>
        <w:t xml:space="preserve">Gerade in Zeiten, in denen </w:t>
      </w:r>
      <w:r>
        <w:rPr>
          <w:rFonts w:ascii="Inter" w:hAnsi="Inter"/>
          <w:b/>
          <w:bCs/>
          <w:sz w:val="18"/>
        </w:rPr>
        <w:t>demokratische Werte</w:t>
      </w:r>
      <w:r>
        <w:rPr>
          <w:rFonts w:ascii="Inter" w:hAnsi="Inter"/>
          <w:sz w:val="18"/>
        </w:rPr>
        <w:t xml:space="preserve"> wieder unter Druck geraten, halten wir es für notwendig, auch über spielerische Mechaniken zu vermitteln, wie gefährlich totalitäre Ideologien sind.</w:t>
      </w:r>
    </w:p>
    <w:p>
      <w:pPr>
        <w:pStyle w:val="Normal"/>
        <w:rPr>
          <w:rFonts w:ascii="Inter" w:hAnsi="Inter"/>
          <w:sz w:val="18"/>
        </w:rPr>
      </w:pPr>
      <w:r>
        <w:rPr>
          <w:rFonts w:ascii="Inter" w:hAnsi="Inter"/>
          <w:sz w:val="18"/>
        </w:rPr>
        <w:t>Unser Spielsystem verherrlicht in keiner Weise die Greueltaten oder Ideologien des Dritten Reichs. Im Gegenteil: Wir verfolgen mit diesem System einen klar aufklärerischen Ansatz. Ziel ist es, insbesondere jungen Menschen auf eindringliche Weise bewusst zu machen, wie gefährlich diktatorische Systeme wie jenes des Nationalsozialismus sein können.</w:t>
      </w:r>
    </w:p>
    <w:p>
      <w:pPr>
        <w:pStyle w:val="Normal"/>
        <w:rPr>
          <w:rFonts w:ascii="Inter" w:hAnsi="Inter"/>
          <w:sz w:val="18"/>
        </w:rPr>
      </w:pPr>
      <w:r>
        <w:rPr>
          <w:rFonts w:ascii="Inter" w:hAnsi="Inter"/>
          <w:sz w:val="18"/>
        </w:rPr>
        <w:t xml:space="preserve">In jeder Spielrunde, die wir betreuten, kam irgendwann ein Bruch. Die Spieler berichteten vom </w:t>
      </w:r>
      <w:r>
        <w:rPr>
          <w:rFonts w:ascii="Inter" w:hAnsi="Inter"/>
          <w:b/>
          <w:bCs/>
          <w:sz w:val="18"/>
        </w:rPr>
        <w:t>Dritten Reich</w:t>
      </w:r>
      <w:r>
        <w:rPr>
          <w:rFonts w:ascii="Inter" w:hAnsi="Inter"/>
          <w:sz w:val="18"/>
        </w:rPr>
        <w:t xml:space="preserve">, den Kontakt von Verwandten mit dieser Zeit, die </w:t>
      </w:r>
      <w:r>
        <w:rPr>
          <w:rFonts w:ascii="Inter" w:hAnsi="Inter"/>
          <w:b/>
          <w:bCs/>
          <w:sz w:val="18"/>
        </w:rPr>
        <w:t>Aufklärung</w:t>
      </w:r>
      <w:r>
        <w:rPr>
          <w:rFonts w:ascii="Inter" w:hAnsi="Inter"/>
          <w:sz w:val="18"/>
        </w:rPr>
        <w:t xml:space="preserve"> darüber in der Schule etc. Diesen Effekt bringt dieses Rollenspiel </w:t>
      </w:r>
      <w:r>
        <w:rPr>
          <w:rFonts w:ascii="Inter" w:hAnsi="Inter"/>
          <w:b/>
          <w:bCs/>
          <w:sz w:val="18"/>
        </w:rPr>
        <w:t>automatisch mit sich</w:t>
      </w:r>
      <w:r>
        <w:rPr>
          <w:rFonts w:ascii="Inter" w:hAnsi="Inter"/>
          <w:sz w:val="18"/>
        </w:rPr>
        <w:t xml:space="preserve"> und ist beabsichtigt. </w:t>
      </w:r>
    </w:p>
    <w:p>
      <w:pPr>
        <w:pStyle w:val="Normal"/>
        <w:rPr>
          <w:rFonts w:ascii="Inter" w:hAnsi="Inter"/>
        </w:rPr>
      </w:pPr>
      <w:r>
        <w:rPr>
          <w:rFonts w:ascii="Inter" w:hAnsi="Inter"/>
          <w:sz w:val="18"/>
        </w:rPr>
        <w:t xml:space="preserve">Ergänzend dazu: Der besondere Wert unseres Ansatzes liegt in der Verbindung von </w:t>
      </w:r>
      <w:r>
        <w:rPr>
          <w:rFonts w:ascii="Inter" w:hAnsi="Inter"/>
          <w:b/>
          <w:bCs/>
          <w:sz w:val="18"/>
        </w:rPr>
        <w:t>spielerischem Zugang und historischer Sensibilisierung</w:t>
      </w:r>
      <w:r>
        <w:rPr>
          <w:rFonts w:ascii="Inter" w:hAnsi="Inter"/>
          <w:sz w:val="18"/>
        </w:rPr>
        <w:t>. Diese Herangehensweise hat viele Teilnehmer beeindruckt – sie macht Geschichte erlebbar, ohne sie zu trivialisieren.</w:t>
      </w:r>
      <w:r>
        <w:br w:type="page"/>
      </w:r>
    </w:p>
    <w:p>
      <w:pPr>
        <w:pStyle w:val="Berschrift1"/>
        <w:rPr/>
      </w:pPr>
      <w:bookmarkStart w:id="3" w:name="__RefHeading___Toc567_1432922507"/>
      <w:bookmarkEnd w:id="3"/>
      <w:r>
        <w:rPr/>
        <w:t>Das ist ein Rollenspiel</w:t>
      </w:r>
    </w:p>
    <w:p>
      <w:pPr>
        <w:pStyle w:val="Normal"/>
        <w:rPr>
          <w:rFonts w:ascii="Inter" w:hAnsi="Inter"/>
        </w:rPr>
      </w:pPr>
      <w:r>
        <w:rPr>
          <w:rFonts w:ascii="Inter" w:hAnsi="Inter"/>
          <w:sz w:val="18"/>
        </w:rPr>
        <w:t>Ein Rollenspiel ist wie eine gemeinsame Geschichte. Die erzählt ihr gemeinsam.</w:t>
      </w:r>
    </w:p>
    <w:p>
      <w:pPr>
        <w:pStyle w:val="Normal"/>
        <w:rPr>
          <w:rFonts w:ascii="Inter" w:hAnsi="Inter"/>
        </w:rPr>
      </w:pPr>
      <w:r>
        <w:rPr>
          <w:rFonts w:ascii="Inter" w:hAnsi="Inter"/>
          <w:sz w:val="18"/>
        </w:rPr>
        <w:t xml:space="preserve">Einer (der Meister) kennt die ganze Geschichte. Er erzählt den anderen Spielern, wen sie treffen, welche Tiere sie sehen, wo sie sich befinden. </w:t>
      </w:r>
    </w:p>
    <w:p>
      <w:pPr>
        <w:pStyle w:val="Normal"/>
        <w:rPr>
          <w:rFonts w:ascii="Inter" w:hAnsi="Inter"/>
        </w:rPr>
      </w:pPr>
      <w:r>
        <w:rPr>
          <w:rFonts w:ascii="Inter" w:hAnsi="Inter"/>
          <w:sz w:val="18"/>
        </w:rPr>
        <w:t>Und die Spieler erzählen dann mit und sprechen und handeln.</w:t>
      </w:r>
    </w:p>
    <w:p>
      <w:pPr>
        <w:pStyle w:val="Normal"/>
        <w:rPr>
          <w:rFonts w:ascii="Inter" w:hAnsi="Inter"/>
        </w:rPr>
      </w:pPr>
      <w:r>
        <w:rPr>
          <w:rFonts w:ascii="Inter" w:hAnsi="Inter"/>
          <w:sz w:val="18"/>
        </w:rPr>
        <w:t>Das braucht ihr zum Spielen</w:t>
      </w:r>
    </w:p>
    <w:p>
      <w:pPr>
        <w:pStyle w:val="Normal"/>
        <w:numPr>
          <w:ilvl w:val="0"/>
          <w:numId w:val="2"/>
        </w:numPr>
        <w:rPr/>
      </w:pPr>
      <w:r>
        <w:rPr>
          <w:rFonts w:ascii="Inter" w:hAnsi="Inter"/>
          <w:sz w:val="18"/>
        </w:rPr>
        <w:t>Charakterbogen – für jeden Spieler einen</w:t>
      </w:r>
    </w:p>
    <w:p>
      <w:pPr>
        <w:pStyle w:val="Normal"/>
        <w:numPr>
          <w:ilvl w:val="0"/>
          <w:numId w:val="2"/>
        </w:numPr>
        <w:rPr/>
      </w:pPr>
      <w:r>
        <w:rPr>
          <w:rFonts w:ascii="Inter" w:hAnsi="Inter"/>
          <w:sz w:val="18"/>
        </w:rPr>
        <w:t>Stifte</w:t>
      </w:r>
    </w:p>
    <w:p>
      <w:pPr>
        <w:pStyle w:val="Normal"/>
        <w:numPr>
          <w:ilvl w:val="0"/>
          <w:numId w:val="2"/>
        </w:numPr>
        <w:rPr/>
      </w:pPr>
      <w:r>
        <w:rPr>
          <w:rFonts w:ascii="Inter" w:hAnsi="Inter"/>
          <w:sz w:val="18"/>
        </w:rPr>
        <w:t xml:space="preserve">einen sechsseitigen Würfel </w:t>
      </w:r>
      <w:r>
        <w:rPr>
          <w:rFonts w:ascii="Inter" w:hAnsi="Inter"/>
          <w:sz w:val="18"/>
        </w:rPr>
        <w:t>(W6)</w:t>
      </w:r>
    </w:p>
    <w:p>
      <w:pPr>
        <w:pStyle w:val="Normal"/>
        <w:numPr>
          <w:ilvl w:val="0"/>
          <w:numId w:val="2"/>
        </w:numPr>
        <w:rPr/>
      </w:pPr>
      <w:r>
        <w:rPr>
          <w:rFonts w:ascii="Inter" w:hAnsi="Inter"/>
          <w:sz w:val="18"/>
        </w:rPr>
        <w:t>ein Abenteuer / Geschichte – für den Meister</w:t>
      </w:r>
    </w:p>
    <w:p>
      <w:pPr>
        <w:pStyle w:val="Normal"/>
        <w:rPr>
          <w:rFonts w:ascii="Inter" w:hAnsi="Inter"/>
        </w:rPr>
      </w:pPr>
      <w:r>
        <w:rPr>
          <w:rFonts w:ascii="Inter" w:hAnsi="Inter"/>
          <w:sz w:val="18"/>
        </w:rPr>
        <w:t>So spielt ihr! - als „Meister“</w:t>
      </w:r>
    </w:p>
    <w:p>
      <w:pPr>
        <w:pStyle w:val="Normal"/>
        <w:rPr>
          <w:rFonts w:ascii="Inter" w:hAnsi="Inter"/>
        </w:rPr>
      </w:pPr>
      <w:r>
        <w:rPr>
          <w:rFonts w:ascii="Inter" w:hAnsi="Inter"/>
          <w:sz w:val="18"/>
        </w:rPr>
        <w:t>Es gibt bei diesem Spiel einen besonderen Spieler: den „Meister“.</w:t>
      </w:r>
    </w:p>
    <w:p>
      <w:pPr>
        <w:pStyle w:val="Normal"/>
        <w:rPr>
          <w:rFonts w:ascii="Inter" w:hAnsi="Inter"/>
        </w:rPr>
      </w:pPr>
      <w:r>
        <w:rPr>
          <w:rFonts w:ascii="Inter" w:hAnsi="Inter"/>
          <w:sz w:val="18"/>
        </w:rPr>
        <w:t xml:space="preserve">Als Meister beschreibst du die Welt. Du kennst die Geschichte und bist der Haupterzähler. Du nimmst die Spieler an die Hand und führst sie durch die Geschichte. Du beschreibst jeden Raum, jede Umgebung, jede Person, die in der Geschichte vorkommt. </w:t>
      </w:r>
    </w:p>
    <w:p>
      <w:pPr>
        <w:pStyle w:val="Normal"/>
        <w:rPr>
          <w:rFonts w:ascii="Inter" w:hAnsi="Inter"/>
        </w:rPr>
      </w:pPr>
      <w:r>
        <w:rPr>
          <w:rFonts w:ascii="Inter" w:hAnsi="Inter"/>
          <w:sz w:val="18"/>
        </w:rPr>
        <w:t>Du hilfst den Spielern, wenn sie nicht weiterwissen. Du ermöglichst den Spielern ein faires Spiel, Spannung und vor allem viel Spa</w:t>
      </w:r>
      <w:r>
        <w:rPr>
          <w:rFonts w:ascii="Inter" w:hAnsi="Inter"/>
          <w:sz w:val="18"/>
        </w:rPr>
        <w:t>ß</w:t>
      </w:r>
      <w:r>
        <w:rPr>
          <w:rFonts w:ascii="Inter" w:hAnsi="Inter"/>
          <w:sz w:val="18"/>
        </w:rPr>
        <w:t>.</w:t>
      </w:r>
    </w:p>
    <w:p>
      <w:pPr>
        <w:pStyle w:val="Normal"/>
        <w:spacing w:before="0" w:after="160"/>
        <w:rPr>
          <w:rFonts w:ascii="Inter" w:hAnsi="Inter"/>
        </w:rPr>
      </w:pPr>
      <w:r>
        <w:rPr>
          <w:rFonts w:ascii="Inter" w:hAnsi="Inter"/>
          <w:sz w:val="18"/>
        </w:rPr>
        <w:t>(Der Meister kennt die Würfel-Regeln und trägt die grö</w:t>
      </w:r>
      <w:r>
        <w:rPr>
          <w:rFonts w:ascii="Inter" w:hAnsi="Inter"/>
          <w:sz w:val="18"/>
        </w:rPr>
        <w:t>ß</w:t>
      </w:r>
      <w:r>
        <w:rPr>
          <w:rFonts w:ascii="Inter" w:hAnsi="Inter"/>
          <w:sz w:val="18"/>
        </w:rPr>
        <w:t>te Verantwortung. Als Meister hast du die Möglichkeit, moralische Konflikte aufzubauen, sodass nicht nur der Charakter wächst. Der Spieler dahinter wird massiv an den Herausforderungen wachsen.</w:t>
      </w:r>
    </w:p>
    <w:sectPr>
      <w:footerReference w:type="even" r:id="rId7"/>
      <w:footerReference w:type="default" r:id="rId8"/>
      <w:footerReference w:type="first" r:id="rId9"/>
      <w:type w:val="nextPage"/>
      <w:pgSz w:w="8391" w:h="11906"/>
      <w:pgMar w:left="1021" w:right="907" w:gutter="0" w:header="0" w:top="794" w:footer="340" w:bottom="1247"/>
      <w:pgNumType w:start="7"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variable"/>
  </w:font>
  <w:font w:name="Orbitron">
    <w:charset w:val="01"/>
    <w:family w:val="auto"/>
    <w:pitch w:val="variable"/>
  </w:font>
  <w:font w:name="Palatino Linotype">
    <w:charset w:val="01"/>
    <w:family w:val="auto"/>
    <w:pitch w:val="default"/>
  </w:font>
  <w:font w:name="Calibri Light">
    <w:charset w:val="01"/>
    <w:family w:val="auto"/>
    <w:pitch w:val="default"/>
  </w:font>
  <w:font w:name="OpenSymbol">
    <w:altName w:val="Arial Unicode MS"/>
    <w:charset w:val="02"/>
    <w:family w:val="auto"/>
    <w:pitch w:val="default"/>
  </w:font>
  <w:font w:name="Bahnschrift">
    <w:charset w:val="01"/>
    <w:family w:val="auto"/>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503622718"/>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I</w:t>
        </w:r>
        <w:r>
          <w:rPr/>
          <w:fldChar w:fldCharType="end"/>
        </w:r>
      </w:p>
    </w:sdtContent>
  </w:sdt>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594959785"/>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9</w:t>
        </w:r>
        <w:r>
          <w:rPr/>
          <w:fldChar w:fldCharType="end"/>
        </w:r>
      </w:p>
      <w:p>
        <w:pPr>
          <w:pStyle w:val="Fuzeile"/>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num w:numId="1">
    <w:abstractNumId w:val="1"/>
  </w:num>
  <w:num w:numId="2">
    <w:abstractNumId w:val="2"/>
  </w:num>
</w:numbering>
</file>

<file path=word/settings.xml><?xml version="1.0" encoding="utf-8"?>
<w:settings xmlns:w="http://schemas.openxmlformats.org/wordprocessingml/2006/main">
  <w:zoom w:percent="140"/>
  <w:mirrorMargins/>
  <w:defaultTabStop w:val="708"/>
  <w:autoHyphenation w:val="true"/>
  <w:hyphenationZone w:val="425"/>
  <w:evenAndOddHeader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567" w:after="567"/>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semiHidden/>
    <w:unhideWhenUsed/>
    <w:qFormat/>
    <w:rsid w:val="00be68a6"/>
    <w:pPr>
      <w:keepNext w:val="true"/>
      <w:keepLines/>
      <w:spacing w:before="40" w:after="0"/>
      <w:outlineLvl w:val="1"/>
    </w:pPr>
    <w:rPr>
      <w:rFonts w:ascii="Orbitron" w:hAnsi="Orbitron" w:eastAsia="" w:cs="" w:cstheme="majorBidi" w:eastAsiaTheme="majorEastAsia"/>
      <w:color w:val="2F5496" w:themeColor="accent1" w:themeShade="bf"/>
      <w:sz w:val="26"/>
      <w:szCs w:val="26"/>
    </w:rPr>
  </w:style>
  <w:style w:type="character" w:styleId="DefaultParagraphFont" w:default="1">
    <w:name w:val="Default Paragraph Font"/>
    <w:uiPriority w:val="1"/>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semiHidden/>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name w:val="Verzeichnissprung"/>
    <w:qFormat/>
    <w:rPr/>
  </w:style>
  <w:style w:type="character" w:styleId="Aufzhlungszeichen">
    <w:name w:val="Aufzählungszeichen"/>
    <w:qFormat/>
    <w:rPr>
      <w:rFonts w:ascii="OpenSymbol" w:hAnsi="OpenSymbol" w:eastAsia="OpenSymbol" w:cs="OpenSymbol"/>
    </w:rPr>
  </w:style>
  <w:style w:type="paragraph" w:styleId="Berschrift">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name w:val="Verzeichnis"/>
    <w:basedOn w:val="Normal"/>
    <w:qFormat/>
    <w:pPr>
      <w:suppressLineNumbers/>
    </w:pPr>
    <w:rPr>
      <w:rFonts w:ascii="Bahnschrift" w:hAnsi="Bahnschrift" w:cs="Arial"/>
    </w:rPr>
  </w:style>
  <w:style w:type="paragraph" w:styleId="Kopf-undFuzeile">
    <w:name w:val="Kopf- und Fußzeile"/>
    <w:basedOn w:val="Normal"/>
    <w:qFormat/>
    <w:pPr/>
    <w:rPr/>
  </w:style>
  <w:style w:type="paragraph" w:styleId="Kopfzeile">
    <w:name w:val="Header"/>
    <w:basedOn w:val="Normal"/>
    <w:link w:val="KopfzeileZchn"/>
    <w:uiPriority w:val="99"/>
    <w:unhideWhenUsed/>
    <w:rsid w:val="007f75d1"/>
    <w:pPr>
      <w:tabs>
        <w:tab w:val="clear" w:pos="643"/>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643"/>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rFonts w:ascii="Inter" w:hAnsi="Inte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jc w:val="both"/>
    </w:pPr>
    <w:rPr>
      <w:rFonts w:ascii="Palatino Linotype" w:hAnsi="Palatino Linotype"/>
      <w:sz w:val="20"/>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semiHidden/>
    <w:unhideWhenUsed/>
    <w:rsid w:val="00ae7246"/>
    <w:pPr>
      <w:spacing w:before="0" w:after="100"/>
      <w:ind w:left="220" w:hanging="0"/>
    </w:pPr>
    <w:rPr>
      <w:rFonts w:ascii="Palatino Linotype" w:hAnsi="Palatino Linotype"/>
      <w:sz w:val="20"/>
    </w:rPr>
  </w:style>
  <w:style w:type="paragraph" w:styleId="Inhaltsverzeichnis3">
    <w:name w:val="TOC 3"/>
    <w:basedOn w:val="Normal"/>
    <w:next w:val="Normal"/>
    <w:autoRedefine/>
    <w:uiPriority w:val="39"/>
    <w:semiHidden/>
    <w:unhideWhenUsed/>
    <w:rsid w:val="00ae7246"/>
    <w:pPr>
      <w:spacing w:before="0" w:after="100"/>
      <w:ind w:left="440" w:hanging="0"/>
    </w:pPr>
    <w:rPr>
      <w:rFonts w:ascii="Palatino Linotype" w:hAnsi="Palatino Linotype"/>
      <w:sz w:val="20"/>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Relationship Id="rId18"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2.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3.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4.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Application>LibreOffice/7.5.5.2$Windows_X86_64 LibreOffice_project/ca8fe7424262805f223b9a2334bc7181abbcbf5e</Application>
  <AppVersion>15.0000</AppVersion>
  <Pages>11</Pages>
  <Words>787</Words>
  <Characters>4904</Characters>
  <CharactersWithSpaces>5644</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2023-10-09T08:41:00Z</dcterms:created>
  <dc:creator>Hänecke, Max</dc:creator>
  <dc:description/>
  <dc:language>de-DE</dc:language>
  <cp:lastModifiedBy/>
  <dcterms:modified xsi:type="dcterms:W3CDTF">2025-12-07T16:03:01Z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