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多品线调研模板框架设计 时间: 2026-05-05 13:06:19 参与人: 胡煜星</w:t>
      </w:r>
    </w:p>
    <w:p>
      <w:pPr>
        <w:jc w:val="center"/>
      </w:pPr>
      <w:r>
        <w:drawing>
          <wp:inline distT="0" distR="0" distB="0" distL="0">
            <wp:extent cx="5943600" cy="7331855"/>
            <wp:docPr id="0" name="Drawing 0" descr="https://ai-tingji-summary-visualization.oss-cn-hangzhou.aliyuncs.com/data%2Fpublish%2F7632756964323830373834363934323635395f323331383739333331355f35_qwen-plus_visual-summary%2Ftingji_visual_summary_cover_v4_1777963418.png?OSSAccessKeyId=LTAI5tPQmP8ZpF6A4SHU6jWN&amp;Expires=1935643421&amp;Signature=XkCnWJ5assYOen3OlqTX6b9rCL0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830373834363934323635395f323331383739333331355f35_qwen-plus_visual-summary%2Ftingji_visual_summary_cover_v4_1777963418.png?OSSAccessKeyId=LTAI5tPQmP8ZpF6A4SHU6jWN&amp;Expires=1935643421&amp;Signature=XkCnWJ5assYOen3OlqTX6b9rCL0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当前正在设计一个面向多品线的自动化市场调研分析模板，目标是通过运营人员或AI对不同品线打标后，动态生成包含多个维度的结构化调研报告。讨论围绕整体框架搭建、维度划分、内容完整性及技术可行性展开，初步拆解出市场概况、竞争结构、消费者行为等核心模块，并就各模块下的细分项进行逐项评审。</w:t>
      </w:r>
    </w:p>
    <w:p>
      <w:pPr>
        <w:pStyle w:val="Heading2"/>
        <w:outlineLvl w:val="1"/>
      </w:pPr>
      <w:r>
        <w:t>框架设计与结构优化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整体思路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报告首页为汇总页，根据所选品线特征标签（如高货值/季节品）优先展示重点维度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后续分页详细展开各维度数据，支持按需勾选查看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支持人工打标与AI自动打标两种模式，未来可实现基于标签的模板切换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结构组织方式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初步考虑采用思维导图式层级结构：一级标题代表主模块，点击后展开二级、三级子项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当前存在11个并列维度，被认为过于分散，建议整合为4-5个大类以提升逻辑连贯性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建议增加一级分类（如“市场端”、“产品端”），将现有维度归入更高层级下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可行性判断原则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所有模块需评估实现难度，无法落地的功能应暂时划掉或预留接口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数据来源必须明确标注，优先使用可爬取的公开数据或内部已有数据库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对于依赖人工总结的内容（如机会与风险），可设为可选模块</w:t>
      </w:r>
    </w:p>
    <w:p>
      <w:pPr>
        <w:pStyle w:val="Heading2"/>
        <w:outlineLvl w:val="1"/>
      </w:pPr>
      <w:r>
        <w:t>维度拆解与内容评审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市场概况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市场容量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需区分站内与站外市场，涵盖易贝、亚马逊、沃尔玛及独立站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应支持一至三级类目拆分，允许用户自定义筛选路径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数据更新频率建议为月度或季度，周级数据意义不大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市场规模与趋势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包含年度与月度销量统计，用于判断增长平稳性或波动特征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可结合Google Trends等工具识别淡旺季规律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建议建立本地数据库，定期导入外部报告或平台销售数据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市场集中度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关注CR3、CR10指标，反映头部卖家垄断程度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分析销量是否集中在少数Listing或SKU上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可关联竞对分析模块，在此处仅做概括性提示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价格区间分布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明确需包含整个市场的价格带分布情况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展示高中低价格段占比，支持与自身产品价格对比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可视化呈现主要价格聚集区间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价格弹性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分析价格变动对销量的影响敏感度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结合转化率、流量变化综合判断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竞品涨降价行为也可纳入分析范围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竞争结构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头部玩家分析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列出市场份额前三至五名的主要竞争对手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提及其定价策略（如撇脂、跟随）、优劣势概览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可通过超链接跳转至详细竞品分析页面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新入场者与退出者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目前实现难度较大，尚无成熟系统支撑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二部曾尝试构建新工厂对手识别机制，但未完全落地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建议暂不强求实时监控，改为周期性人工补充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进出场特征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区分短暂断货与长期退出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可结合库存数据与上下架记录判断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实现性待进一步验证，可能需依赖循环调研机制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消费者行为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购买因素与决策路径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分析驱动消费者下单的核心动因（如价格、品牌、功能）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追踪从浏览到购买的完整路径，识别关键转化节点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品牌忠诚度可通过复购率、购物车保留时长等间接体现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比价行为强度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观察消费者在不同配置（如一体式/分体式）间的选择倾向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结合价格差异与销量表现判断价格敏感度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此部分内容更偏向产品属性分析，可考虑合并至产品分析模块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价格分析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成本结构与利润率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利润率展示需求已提出数月，尚未实现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若无准确数据，可尝试预估模型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成本结构涉及供应链信息，目前内部缺乏完整数据源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定价策略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覆盖主流定价方法（如撇脂定价、渗透定价）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分析竞品价格定位及其市场反应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数据可来源于许东旭的价格跟踪表或PW表统计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价格敏感度测试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通过历史调价记录分析销量响应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需结合自身与竞品数据，观察价格变动带来的市场份额变化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平台生态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跨平台协调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对比不同平台（易贝、亚马逊、闲鱼等）的用户画像与运营规则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分析同一产品在不同平台的表现差异及原因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可作为市场概况的一部分，不必单独成模块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广告体系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是否单独设立广告模块待定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流量来源分析可并入广告模块统一管理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CPC等具体指标可视情况拆分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供应链与法规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供应链分析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计划通过AI爬取外部供应链信息（如亚马逊、行业报告）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内部无现成数据，工厂合作数据获取存在障碍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目前难以实现，建议删除或后续补足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法律合规与认证要求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不同品类法规差异大（如玻璃需DOT认证）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地区政策也影响合规要求（如美国各州规定不同）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建议做成可配置项，由AI根据品类自动检索相关法规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侵权风险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评估是否存在品牌专利侵权可能（如GM、Jeep等）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可细化到车型、配件类型层面进行风险评级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权重可根据历史纠纷案例设定</w:t>
      </w:r>
    </w:p>
    <w:p>
      <w:pPr>
        <w:pStyle w:val="Heading2"/>
        <w:outlineLvl w:val="1"/>
      </w:pPr>
      <w:r>
        <w:t>模块整合与测试方案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整合方向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将“价格区间分布”、“价格弹性”等归入“市场概况”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“平台生态”相关内容可融入“市场概况”或“跨平台协调”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“消费者行为”中的比价分析可移至“产品分析”模块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“竞争结构”与“价格分析”保持独立，但在内容上可交叉引用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测试推进计划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三条路线并行：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路线一：保持现有11个维度，全部拆开列出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路线二：由小胡负责整合为5-6个大模块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路线三：将法规、消费者等内容归入市场大类，形成简化版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完成初版后选取典型品类进行测试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收集攻坚组、高P人员反馈，评估模板实用性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根据测试结果调整权重分配与模块优先级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数据来源与实现路径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建立本地数据库，定期打包更新市场数据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利用现有PW表、TP表提取基础销售信息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AI爬虫负责补充外部平台数据与行业报告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明确每项数据的来源出处，避免虚构或估算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框架结构</w:t>
      </w:r>
      <w:r>
        <w:rPr>
          <w:rFonts w:ascii="Microsoft YaHei" w:hAnsi="Microsoft YaHei" w:cs="Microsoft YaHei" w:eastAsia="Microsoft YaHei"/>
          <w:sz w:val="24"/>
        </w:rPr>
        <w:t>：采纳思维导图式层级架构，首页为标签驱动的汇总页，后续分模块展开。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模块整合</w:t>
      </w:r>
      <w:r>
        <w:rPr>
          <w:rFonts w:ascii="Microsoft YaHei" w:hAnsi="Microsoft YaHei" w:cs="Microsoft YaHei" w:eastAsia="Microsoft YaHei"/>
          <w:sz w:val="24"/>
        </w:rPr>
        <w:t>：同意将部分重叠内容合并，优先保证逻辑清晰而非数量完整。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测试路径</w:t>
      </w:r>
      <w:r>
        <w:rPr>
          <w:rFonts w:ascii="Microsoft YaHei" w:hAnsi="Microsoft YaHei" w:cs="Microsoft YaHei" w:eastAsia="Microsoft YaHei"/>
          <w:sz w:val="24"/>
        </w:rPr>
        <w:t>：并行开发三个版本模板，一周内完成原型并启动测试。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搭建本地数据库用于存储市场数据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  <w:tc>
          <w:tcPr>
            <w:tcW w:type="auto" w:w="0"/>
          </w:tcPr>
          <w:p>
            <w:r>
              <w:t>05/13前确认可行性</w:t>
            </w:r>
          </w:p>
        </w:tc>
      </w:tr>
      <w:tr>
        <w:tc>
          <w:tcPr>
            <w:tcW w:type="auto" w:w="0"/>
          </w:tcPr>
          <w:p>
            <w:r>
              <w:t>整理现有11个维度的说明文档并标红不可行项</w:t>
            </w:r>
          </w:p>
        </w:tc>
        <w:tc>
          <w:tcPr>
            <w:tcW w:type="auto" w:w="0"/>
          </w:tcPr>
          <w:p>
            <w:r>
              <w:t>王小艺团队</w:t>
            </w:r>
          </w:p>
        </w:tc>
        <w:tc>
          <w:tcPr>
            <w:tcW w:type="auto" w:w="0"/>
          </w:tcPr>
          <w:p>
            <w:r>
              <w:t>已开始</w:t>
            </w:r>
          </w:p>
        </w:tc>
      </w:tr>
      <w:tr>
        <w:tc>
          <w:tcPr>
            <w:tcW w:type="auto" w:w="0"/>
          </w:tcPr>
          <w:p>
            <w:r>
              <w:t>开发三个不同整合程度的模板版本</w:t>
            </w:r>
          </w:p>
        </w:tc>
        <w:tc>
          <w:tcPr>
            <w:tcW w:type="auto" w:w="0"/>
          </w:tcPr>
          <w:p>
            <w:r>
              <w:t>王小艺、小胡、另一成员</w:t>
            </w:r>
          </w:p>
        </w:tc>
        <w:tc>
          <w:tcPr>
            <w:tcW w:type="auto" w:w="0"/>
          </w:tcPr>
          <w:p>
            <w:r>
              <w:t>一周内完成</w:t>
            </w:r>
          </w:p>
        </w:tc>
      </w:tr>
      <w:tr>
        <w:tc>
          <w:tcPr>
            <w:tcW w:type="auto" w:w="0"/>
          </w:tcPr>
          <w:p>
            <w:r>
              <w:t>联系陈月组了解新工厂对手识别进展</w:t>
            </w:r>
          </w:p>
        </w:tc>
        <w:tc>
          <w:tcPr>
            <w:tcW w:type="auto" w:w="0"/>
          </w:tcPr>
          <w:p>
            <w:r>
              <w:t>王小艺</w:t>
            </w:r>
          </w:p>
        </w:tc>
        <w:tc>
          <w:tcPr>
            <w:tcW w:type="auto" w:w="0"/>
          </w:tcPr>
          <w:p>
            <w:r>
              <w:t>近期</w:t>
            </w:r>
          </w:p>
        </w:tc>
      </w:tr>
      <w:tr>
        <w:tc>
          <w:tcPr>
            <w:tcW w:type="auto" w:w="0"/>
          </w:tcPr>
          <w:p>
            <w:r>
              <w:t>发送当前框架文件给易成征求意见</w:t>
            </w:r>
          </w:p>
        </w:tc>
        <w:tc>
          <w:tcPr>
            <w:tcW w:type="auto" w:w="0"/>
          </w:tcPr>
          <w:p>
            <w:r>
              <w:t>发言人</w:t>
            </w:r>
          </w:p>
        </w:tc>
        <w:tc>
          <w:tcPr>
            <w:tcW w:type="auto" w:w="0"/>
          </w:tcPr>
          <w:p>
            <w:r>
              <w:t>已安排</w:t>
            </w:r>
          </w:p>
        </w:tc>
      </w:tr>
    </w:tbl>
    <w:p>
      <w:r>
        <w:t>AI洞察 当前框架存在明显割裂感，多个模块（如价格、消费者行为）反复涉及相同数据点，建议强化“主视角+子模块”结构，避免信息碎片化。 “打标决定展示内容”的设计虽灵活，但对新人极不友好——若不了解市场，便无法正确打标。应在模板中内置默认分析路径作为引导。 多次提及“让AI去爬”，但未定义具体执行逻辑。需警惕将复杂业务问题简化为“技术能解决”，否则易导致后期落地困难。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开发三个不同版本的市调模板用于测试比较：拆分版、整合版和混合版，一周内完成初稿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评估法规与侵权风险模块的细分需求，形成可配置的通用结构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推进平台生态模块细化工作，明确广告体系和流量来源分析内容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验证价格分布、价格弹性等维度的数据来源及实现可能性，并补充说明文档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与陈一纯团队沟通确认新工厂对手数据爬取可行性，并于2026年5月13日同步结果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将市调AI项目初步文件发送给一成进行审核并跟进其反馈意见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联系市场部邱阿文审阅市调AI项目框架并获取反馈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协调小胡波提供传动相关文件以支持当前模板设计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准备并完善AI项目市场调研通用模板，由王三负责，需在2026年5月13日前完成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00:00:03 </w:t>
      </w:r>
      <w:r>
        <w:rPr>
          <w:b w:val="on"/>
          <w:sz w:val="24"/>
          <w:rFonts w:ascii="Microsoft YaHei" w:hAnsi="Microsoft YaHei" w:cs="Microsoft YaHei" w:eastAsia="Microsoft YaHei"/>
        </w:rPr>
        <w:t>会议开场与基本框架讨论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会议初期讨论了整体框架的构建思路，提出根据不同品线特征进行打标，并通过汇总页集中展示重点维度。初步设想由运营人员手动打标，后续考虑引入AI自动识别分类，如高货值、季节性等标签。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00:04:46 </w:t>
      </w:r>
      <w:r>
        <w:rPr>
          <w:b w:val="on"/>
          <w:sz w:val="24"/>
          <w:rFonts w:ascii="Microsoft YaHei" w:hAnsi="Microsoft YaHei" w:cs="Microsoft YaHei" w:eastAsia="Microsoft YaHei"/>
        </w:rPr>
        <w:t>品线特征分类与标签体系优化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深入探讨品线特征的划分标准，指出当前高/低货值分类存在模糊性，建议从品线维度而非单个SKU出发进行判断。同时讨论长周期与短周期产品的定义，明确生命周期应基于市场淘汰机制而非公司成本决策。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00:07:54 </w:t>
      </w:r>
      <w:r>
        <w:rPr>
          <w:b w:val="on"/>
          <w:sz w:val="24"/>
          <w:rFonts w:ascii="Microsoft YaHei" w:hAnsi="Microsoft YaHei" w:cs="Microsoft YaHei" w:eastAsia="Microsoft YaHei"/>
        </w:rPr>
        <w:t>数据结构化与维度整合策略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讨论如何将调研内容结构化处理，区分可结构化与非结构化数据，便于后续统计分析。提出对现有十一个维度进行整合，避免信息过于碎片化，并强调需保留核心模块如市场规模、趋势分析等。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00:11:37 </w:t>
      </w:r>
      <w:r>
        <w:rPr>
          <w:b w:val="on"/>
          <w:sz w:val="24"/>
          <w:rFonts w:ascii="Microsoft YaHei" w:hAnsi="Microsoft YaHei" w:cs="Microsoft YaHei" w:eastAsia="Microsoft YaHei"/>
        </w:rPr>
        <w:t>市场概况模块设计与数据来源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围绕市场概况展开详细讨论，包括市场容量、线上线下占比、三级类目拆分及可视化呈现方式。明确数据可来源于爬虫定期更新的数据库，时间粒度以月为单位，必要时支持季度或年度更新。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00:21:46 </w:t>
      </w:r>
      <w:r>
        <w:rPr>
          <w:b w:val="on"/>
          <w:sz w:val="24"/>
          <w:rFonts w:ascii="Microsoft YaHei" w:hAnsi="Microsoft YaHei" w:cs="Microsoft YaHei" w:eastAsia="Microsoft YaHei"/>
        </w:rPr>
        <w:t>竞争结构与竞品分析框架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讨论竞争结构的构成要素，包括头部玩家份额、CR3/CR10集中度、品牌垄断性等指标。提出可在总览中简要提及主要对手，并通过超链接跳转至详细分析页面，实现数据复用与逻辑连贯。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00:36:28 </w:t>
      </w:r>
      <w:r>
        <w:rPr>
          <w:b w:val="on"/>
          <w:sz w:val="24"/>
          <w:rFonts w:ascii="Microsoft YaHei" w:hAnsi="Microsoft YaHei" w:cs="Microsoft YaHei" w:eastAsia="Microsoft YaHei"/>
        </w:rPr>
        <w:t>价格分析与消费者行为关联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探讨价格分布、价格弹性、成本结构等内容在不同模块中的体现方式，强调其既属于市场概况也影响产品策略。消费者行为部分涉及购买因素、决策路径、品牌忠诚度等，建议结合差评分析提取关键洞察。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01:03:55 </w:t>
      </w:r>
      <w:r>
        <w:rPr>
          <w:b w:val="on"/>
          <w:sz w:val="24"/>
          <w:rFonts w:ascii="Microsoft YaHei" w:hAnsi="Microsoft YaHei" w:cs="Microsoft YaHei" w:eastAsia="Microsoft YaHei"/>
        </w:rPr>
        <w:t>平台生态与外部环境因素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讨论平台特性差异对销售的影响，如不同平台用户画像、广告体系、算法机制等。同时涵盖法规认证、侵权风险等合规性内容，建议按品线动态调整是否展示相关模块。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01:24:34 </w:t>
      </w:r>
      <w:r>
        <w:rPr>
          <w:b w:val="on"/>
          <w:sz w:val="24"/>
          <w:rFonts w:ascii="Microsoft YaHei" w:hAnsi="Microsoft YaHei" w:cs="Microsoft YaHei" w:eastAsia="Microsoft YaHei"/>
        </w:rPr>
        <w:t>模板通用性与差异化实现路径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反思当前模板设计是否兼顾通用性与灵活性，提出三种并行推进方案：一是完全拆解细化后重组；二是维持现有十一维度结构；三是整合为大类模块（如市场、产品、平台）再向下细分，最终通过测试选择最优方案。</w:t>
      </w:r>
    </w:p>
  </w:body>
</w:document>
</file>

<file path=word/numbering.xml><?xml version="1.0" encoding="utf-8"?>
<w:numbering xmlns:w="http://schemas.openxmlformats.org/wordprocessingml/2006/main">
  <w:abstractNum w:abstractNumId="6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2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69"/>
  </w:num>
  <w:num w:numId="2">
    <w:abstractNumId w:val="70"/>
  </w:num>
  <w:num w:numId="3">
    <w:abstractNumId w:val="71"/>
  </w:num>
  <w:num w:numId="4">
    <w:abstractNumId w:val="72"/>
  </w:num>
  <w:num w:numId="5">
    <w:abstractNumId w:val="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2026-05-24T15:07:41Z</dcterms:created>
  <dc:creator>Apache POI</dc:creator>
</cp:coreProperties>
</file>