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0"/>
          <w:szCs w:val="40"/>
        </w:rPr>
        <w:t xml:space="preserve">SeekMeal Health &amp; Nutrition Disclaimer</w:t>
      </w:r>
    </w:p>
    <w:p>
      <w:pPr>
        <w:spacing w:after="480"/>
        <w:jc w:val="center"/>
      </w:pPr>
      <w:r>
        <w:rPr>
          <w:rFonts w:ascii="Arial" w:cs="Arial" w:eastAsia="Arial" w:hAnsi="Arial"/>
          <w:color w:val="666666"/>
          <w:sz w:val="20"/>
          <w:szCs w:val="20"/>
        </w:rPr>
        <w:t xml:space="preserve">Effective Date: February 22, 2026 | Language: English</w:t>
      </w:r>
    </w:p>
    <w:p>
      <w:pPr>
        <w:pBdr>
          <w:left w:val="single" w:color="FF9800" w:sz="12" w:space="10"/>
        </w:pBdr>
        <w:shd w:fill="FFF3E0"/>
        <w:spacing w:after="320"/>
      </w:pPr>
      <w:r>
        <w:rPr>
          <w:rFonts w:ascii="Arial" w:cs="Arial" w:eastAsia="Arial" w:hAnsi="Arial"/>
          <w:b/>
          <w:bCs/>
          <w:color w:val="E65100"/>
          <w:sz w:val="22"/>
          <w:szCs w:val="22"/>
        </w:rPr>
        <w:t xml:space="preserve">⚠️  IMPORTANT: Please read this disclaimer carefully before using SeekMeal.</w:t>
      </w:r>
    </w:p>
    <w:p>
      <w:pPr>
        <w:spacing w:after="120"/>
      </w:pPr>
      <w:r>
        <w:t xml:space="preserve"/>
      </w:r>
    </w:p>
    <w:p>
      <w:pPr>
        <w:pStyle w:val="Heading1"/>
      </w:pPr>
      <w:r>
        <w:rPr>
          <w:rFonts w:ascii="Arial" w:cs="Arial" w:eastAsia="Arial" w:hAnsi="Arial"/>
          <w:b/>
          <w:bCs/>
          <w:sz w:val="32"/>
          <w:szCs w:val="32"/>
        </w:rPr>
        <w:t xml:space="preserve">1. Not Medical Advice</w:t>
      </w:r>
    </w:p>
    <w:p>
      <w:pPr>
        <w:spacing w:after="160"/>
      </w:pPr>
      <w:r>
        <w:rPr>
          <w:rFonts w:ascii="Arial" w:cs="Arial" w:eastAsia="Arial" w:hAnsi="Arial"/>
          <w:sz w:val="22"/>
          <w:szCs w:val="22"/>
        </w:rPr>
        <w:t xml:space="preserve">SeekMeal and all content generated by it — including meal plans, nutritional calculations, AI coaching responses, and dietary suggestions — are provided for general informational and wellness purposes only.</w:t>
      </w:r>
    </w:p>
    <w:p>
      <w:pPr>
        <w:spacing w:after="120"/>
      </w:pPr>
      <w:r>
        <w:t xml:space="preserve"/>
      </w:r>
    </w:p>
    <w:p>
      <w:pPr>
        <w:spacing w:after="160"/>
      </w:pPr>
      <w:r>
        <w:rPr>
          <w:rFonts w:ascii="Arial" w:cs="Arial" w:eastAsia="Arial" w:hAnsi="Arial"/>
          <w:sz w:val="22"/>
          <w:szCs w:val="22"/>
        </w:rPr>
        <w:t xml:space="preserve">This application does NOT:</w:t>
      </w:r>
    </w:p>
    <w:p>
      <w:pPr>
        <w:pStyle w:val="ListParagraph"/>
        <w:numPr>
          <w:ilvl w:val="0"/>
          <w:numId w:val="2"/>
        </w:numPr>
      </w:pPr>
      <w:r>
        <w:rPr>
          <w:rFonts w:ascii="Arial" w:cs="Arial" w:eastAsia="Arial" w:hAnsi="Arial"/>
          <w:sz w:val="22"/>
          <w:szCs w:val="22"/>
        </w:rPr>
        <w:t xml:space="preserve">Provide medical advice, diagnosis, or treatment</w:t>
      </w:r>
    </w:p>
    <w:p>
      <w:pPr>
        <w:pStyle w:val="ListParagraph"/>
        <w:numPr>
          <w:ilvl w:val="0"/>
          <w:numId w:val="2"/>
        </w:numPr>
      </w:pPr>
      <w:r>
        <w:rPr>
          <w:rFonts w:ascii="Arial" w:cs="Arial" w:eastAsia="Arial" w:hAnsi="Arial"/>
          <w:sz w:val="22"/>
          <w:szCs w:val="22"/>
        </w:rPr>
        <w:t xml:space="preserve">Replace consultation with a qualified healthcare professional</w:t>
      </w:r>
    </w:p>
    <w:p>
      <w:pPr>
        <w:pStyle w:val="ListParagraph"/>
        <w:numPr>
          <w:ilvl w:val="0"/>
          <w:numId w:val="2"/>
        </w:numPr>
      </w:pPr>
      <w:r>
        <w:rPr>
          <w:rFonts w:ascii="Arial" w:cs="Arial" w:eastAsia="Arial" w:hAnsi="Arial"/>
          <w:sz w:val="22"/>
          <w:szCs w:val="22"/>
        </w:rPr>
        <w:t xml:space="preserve">Replace advice from a registered dietitian or nutritionist</w:t>
      </w:r>
    </w:p>
    <w:p>
      <w:pPr>
        <w:pStyle w:val="ListParagraph"/>
        <w:numPr>
          <w:ilvl w:val="0"/>
          <w:numId w:val="2"/>
        </w:numPr>
      </w:pPr>
      <w:r>
        <w:rPr>
          <w:rFonts w:ascii="Arial" w:cs="Arial" w:eastAsia="Arial" w:hAnsi="Arial"/>
          <w:sz w:val="22"/>
          <w:szCs w:val="22"/>
        </w:rPr>
        <w:t xml:space="preserve">Constitute a therapeutic or clinical nutrition programme</w:t>
      </w:r>
    </w:p>
    <w:p>
      <w:pPr>
        <w:spacing w:after="120"/>
      </w:pPr>
      <w:r>
        <w:t xml:space="preserve"/>
      </w:r>
    </w:p>
    <w:p>
      <w:pPr>
        <w:pStyle w:val="Heading1"/>
      </w:pPr>
      <w:r>
        <w:rPr>
          <w:rFonts w:ascii="Arial" w:cs="Arial" w:eastAsia="Arial" w:hAnsi="Arial"/>
          <w:b/>
          <w:bCs/>
          <w:sz w:val="32"/>
          <w:szCs w:val="32"/>
        </w:rPr>
        <w:t xml:space="preserve">2. Consult a Professional</w:t>
      </w:r>
    </w:p>
    <w:p>
      <w:pPr>
        <w:spacing w:after="160"/>
      </w:pPr>
      <w:r>
        <w:rPr>
          <w:rFonts w:ascii="Arial" w:cs="Arial" w:eastAsia="Arial" w:hAnsi="Arial"/>
          <w:sz w:val="22"/>
          <w:szCs w:val="22"/>
        </w:rPr>
        <w:t xml:space="preserve">Before making significant changes to your diet or starting a new nutrition programme, you should consult with:</w:t>
      </w:r>
    </w:p>
    <w:p>
      <w:pPr>
        <w:pStyle w:val="ListParagraph"/>
        <w:numPr>
          <w:ilvl w:val="0"/>
          <w:numId w:val="2"/>
        </w:numPr>
      </w:pPr>
      <w:r>
        <w:rPr>
          <w:rFonts w:ascii="Arial" w:cs="Arial" w:eastAsia="Arial" w:hAnsi="Arial"/>
          <w:sz w:val="22"/>
          <w:szCs w:val="22"/>
        </w:rPr>
        <w:t xml:space="preserve">A qualified medical doctor or physician</w:t>
      </w:r>
    </w:p>
    <w:p>
      <w:pPr>
        <w:pStyle w:val="ListParagraph"/>
        <w:numPr>
          <w:ilvl w:val="0"/>
          <w:numId w:val="2"/>
        </w:numPr>
      </w:pPr>
      <w:r>
        <w:rPr>
          <w:rFonts w:ascii="Arial" w:cs="Arial" w:eastAsia="Arial" w:hAnsi="Arial"/>
          <w:sz w:val="22"/>
          <w:szCs w:val="22"/>
        </w:rPr>
        <w:t xml:space="preserve">A registered dietitian or nutritionist</w:t>
      </w:r>
    </w:p>
    <w:p>
      <w:pPr>
        <w:pStyle w:val="ListParagraph"/>
        <w:numPr>
          <w:ilvl w:val="0"/>
          <w:numId w:val="2"/>
        </w:numPr>
      </w:pPr>
      <w:r>
        <w:rPr>
          <w:rFonts w:ascii="Arial" w:cs="Arial" w:eastAsia="Arial" w:hAnsi="Arial"/>
          <w:sz w:val="22"/>
          <w:szCs w:val="22"/>
        </w:rPr>
        <w:t xml:space="preserve">A relevant specialist if you have any existing medical conditions</w:t>
      </w:r>
    </w:p>
    <w:p>
      <w:pPr>
        <w:spacing w:after="120"/>
      </w:pPr>
      <w:r>
        <w:t xml:space="preserve"/>
      </w:r>
    </w:p>
    <w:p>
      <w:pPr>
        <w:spacing w:after="160"/>
      </w:pPr>
      <w:r>
        <w:rPr>
          <w:rFonts w:ascii="Arial" w:cs="Arial" w:eastAsia="Arial" w:hAnsi="Arial"/>
          <w:sz w:val="22"/>
          <w:szCs w:val="22"/>
        </w:rPr>
        <w:t xml:space="preserve">This is especially important if you have or suspect you have any of the following conditions: diabetes, heart disease, kidney disease, eating disorders, food allergies or intolerances, pregnancy or breastfeeding, or any other medical condition that may be affected by diet.</w:t>
      </w:r>
    </w:p>
    <w:p>
      <w:pPr>
        <w:spacing w:after="120"/>
      </w:pPr>
      <w:r>
        <w:t xml:space="preserve"/>
      </w:r>
    </w:p>
    <w:p>
      <w:pPr>
        <w:pStyle w:val="Heading1"/>
      </w:pPr>
      <w:r>
        <w:rPr>
          <w:rFonts w:ascii="Arial" w:cs="Arial" w:eastAsia="Arial" w:hAnsi="Arial"/>
          <w:b/>
          <w:bCs/>
          <w:sz w:val="32"/>
          <w:szCs w:val="32"/>
        </w:rPr>
        <w:t xml:space="preserve">3. AI-Generated Content Limitations</w:t>
      </w:r>
    </w:p>
    <w:p>
      <w:pPr>
        <w:spacing w:after="160"/>
      </w:pPr>
      <w:r>
        <w:rPr>
          <w:rFonts w:ascii="Arial" w:cs="Arial" w:eastAsia="Arial" w:hAnsi="Arial"/>
          <w:sz w:val="22"/>
          <w:szCs w:val="22"/>
        </w:rPr>
        <w:t xml:space="preserve">Meal plans and nutritional recommendations in SeekMeal are generated by artificial intelligence (Google Gemini) based on the information you provide. You acknowledge that:</w:t>
      </w:r>
    </w:p>
    <w:p>
      <w:pPr>
        <w:pStyle w:val="ListParagraph"/>
        <w:numPr>
          <w:ilvl w:val="0"/>
          <w:numId w:val="2"/>
        </w:numPr>
      </w:pPr>
      <w:r>
        <w:rPr>
          <w:rFonts w:ascii="Arial" w:cs="Arial" w:eastAsia="Arial" w:hAnsi="Arial"/>
          <w:sz w:val="22"/>
          <w:szCs w:val="22"/>
        </w:rPr>
        <w:t xml:space="preserve">AI recommendations are based on general nutritional science and your self-reported data</w:t>
      </w:r>
    </w:p>
    <w:p>
      <w:pPr>
        <w:pStyle w:val="ListParagraph"/>
        <w:numPr>
          <w:ilvl w:val="0"/>
          <w:numId w:val="2"/>
        </w:numPr>
      </w:pPr>
      <w:r>
        <w:rPr>
          <w:rFonts w:ascii="Arial" w:cs="Arial" w:eastAsia="Arial" w:hAnsi="Arial"/>
          <w:sz w:val="22"/>
          <w:szCs w:val="22"/>
        </w:rPr>
        <w:t xml:space="preserve">The AI cannot account for all individual health factors or medical history</w:t>
      </w:r>
    </w:p>
    <w:p>
      <w:pPr>
        <w:pStyle w:val="ListParagraph"/>
        <w:numPr>
          <w:ilvl w:val="0"/>
          <w:numId w:val="2"/>
        </w:numPr>
      </w:pPr>
      <w:r>
        <w:rPr>
          <w:rFonts w:ascii="Arial" w:cs="Arial" w:eastAsia="Arial" w:hAnsi="Arial"/>
          <w:sz w:val="22"/>
          <w:szCs w:val="22"/>
        </w:rPr>
        <w:t xml:space="preserve">Calorie counts and nutritional values are estimates derived from general food databases</w:t>
      </w:r>
    </w:p>
    <w:p>
      <w:pPr>
        <w:pStyle w:val="ListParagraph"/>
        <w:numPr>
          <w:ilvl w:val="0"/>
          <w:numId w:val="2"/>
        </w:numPr>
      </w:pPr>
      <w:r>
        <w:rPr>
          <w:rFonts w:ascii="Arial" w:cs="Arial" w:eastAsia="Arial" w:hAnsi="Arial"/>
          <w:sz w:val="22"/>
          <w:szCs w:val="22"/>
        </w:rPr>
        <w:t xml:space="preserve">Actual nutritional content of foods may vary by brand, preparation method, and portion size</w:t>
      </w:r>
    </w:p>
    <w:p>
      <w:pPr>
        <w:pStyle w:val="ListParagraph"/>
        <w:numPr>
          <w:ilvl w:val="0"/>
          <w:numId w:val="2"/>
        </w:numPr>
      </w:pPr>
      <w:r>
        <w:rPr>
          <w:rFonts w:ascii="Arial" w:cs="Arial" w:eastAsia="Arial" w:hAnsi="Arial"/>
          <w:sz w:val="22"/>
          <w:szCs w:val="22"/>
        </w:rPr>
        <w:t xml:space="preserve">AI-generated tips and advice may not be suitable for every individual</w:t>
      </w:r>
    </w:p>
    <w:p>
      <w:pPr>
        <w:spacing w:after="120"/>
      </w:pPr>
      <w:r>
        <w:t xml:space="preserve"/>
      </w:r>
    </w:p>
    <w:p>
      <w:pPr>
        <w:pStyle w:val="Heading1"/>
      </w:pPr>
      <w:r>
        <w:rPr>
          <w:rFonts w:ascii="Arial" w:cs="Arial" w:eastAsia="Arial" w:hAnsi="Arial"/>
          <w:b/>
          <w:bCs/>
          <w:sz w:val="32"/>
          <w:szCs w:val="32"/>
        </w:rPr>
        <w:t xml:space="preserve">4. Individual Results May Vary</w:t>
      </w:r>
    </w:p>
    <w:p>
      <w:pPr>
        <w:spacing w:after="160"/>
      </w:pPr>
      <w:r>
        <w:rPr>
          <w:rFonts w:ascii="Arial" w:cs="Arial" w:eastAsia="Arial" w:hAnsi="Arial"/>
          <w:sz w:val="22"/>
          <w:szCs w:val="22"/>
        </w:rPr>
        <w:t xml:space="preserve">Nutritional needs differ significantly between individuals based on factors including but not limited to: genetics, metabolism, activity level, medical history, medications, and age. Results from following AI-generated meal plans cannot be guaranteed.</w:t>
      </w:r>
    </w:p>
    <w:p>
      <w:pPr>
        <w:spacing w:after="120"/>
      </w:pPr>
      <w:r>
        <w:t xml:space="preserve"/>
      </w:r>
    </w:p>
    <w:p>
      <w:pPr>
        <w:pStyle w:val="Heading1"/>
      </w:pPr>
      <w:r>
        <w:rPr>
          <w:rFonts w:ascii="Arial" w:cs="Arial" w:eastAsia="Arial" w:hAnsi="Arial"/>
          <w:b/>
          <w:bCs/>
          <w:sz w:val="32"/>
          <w:szCs w:val="32"/>
        </w:rPr>
        <w:t xml:space="preserve">5. Eating Disorders and Mental Health</w:t>
      </w:r>
    </w:p>
    <w:p>
      <w:pPr>
        <w:spacing w:after="160"/>
      </w:pPr>
      <w:r>
        <w:rPr>
          <w:rFonts w:ascii="Arial" w:cs="Arial" w:eastAsia="Arial" w:hAnsi="Arial"/>
          <w:sz w:val="22"/>
          <w:szCs w:val="22"/>
        </w:rPr>
        <w:t xml:space="preserve">If you have a history of or are currently experiencing an eating disorder, disordered eating patterns, or mental health conditions related to food and body image, please seek professional help before using this application. SeekMeal is not designed to support the treatment of eating disorders.</w:t>
      </w:r>
    </w:p>
    <w:p>
      <w:pPr>
        <w:spacing w:after="120"/>
      </w:pPr>
      <w:r>
        <w:t xml:space="preserve"/>
      </w:r>
    </w:p>
    <w:p>
      <w:pPr>
        <w:spacing w:after="160"/>
      </w:pPr>
      <w:r>
        <w:rPr>
          <w:rFonts w:ascii="Arial" w:cs="Arial" w:eastAsia="Arial" w:hAnsi="Arial"/>
          <w:sz w:val="22"/>
          <w:szCs w:val="22"/>
        </w:rPr>
        <w:t xml:space="preserve">If you or someone you know is struggling with an eating disorder, please contact a healthcare professional or a relevant support organisation in your region.</w:t>
      </w:r>
    </w:p>
    <w:p>
      <w:pPr>
        <w:spacing w:after="120"/>
      </w:pPr>
      <w:r>
        <w:t xml:space="preserve"/>
      </w:r>
    </w:p>
    <w:p>
      <w:pPr>
        <w:pStyle w:val="Heading1"/>
      </w:pPr>
      <w:r>
        <w:rPr>
          <w:rFonts w:ascii="Arial" w:cs="Arial" w:eastAsia="Arial" w:hAnsi="Arial"/>
          <w:b/>
          <w:bCs/>
          <w:sz w:val="32"/>
          <w:szCs w:val="32"/>
        </w:rPr>
        <w:t xml:space="preserve">6. Emergency Situations</w:t>
      </w:r>
    </w:p>
    <w:p>
      <w:pPr>
        <w:spacing w:after="160"/>
      </w:pPr>
      <w:r>
        <w:rPr>
          <w:rFonts w:ascii="Arial" w:cs="Arial" w:eastAsia="Arial" w:hAnsi="Arial"/>
          <w:sz w:val="22"/>
          <w:szCs w:val="22"/>
        </w:rPr>
        <w:t xml:space="preserve">SeekMeal is not designed for emergency use. If you are experiencing a medical emergency or severe health symptoms, please contact emergency services immediately.</w:t>
      </w:r>
    </w:p>
    <w:p>
      <w:pPr>
        <w:spacing w:after="120"/>
      </w:pPr>
      <w:r>
        <w:t xml:space="preserve"/>
      </w:r>
    </w:p>
    <w:p>
      <w:pPr>
        <w:pStyle w:val="Heading1"/>
      </w:pPr>
      <w:r>
        <w:rPr>
          <w:rFonts w:ascii="Arial" w:cs="Arial" w:eastAsia="Arial" w:hAnsi="Arial"/>
          <w:b/>
          <w:bCs/>
          <w:sz w:val="32"/>
          <w:szCs w:val="32"/>
        </w:rPr>
        <w:t xml:space="preserve">7. Limitation of Responsibility</w:t>
      </w:r>
    </w:p>
    <w:p>
      <w:pPr>
        <w:spacing w:after="160"/>
      </w:pPr>
      <w:r>
        <w:rPr>
          <w:rFonts w:ascii="Arial" w:cs="Arial" w:eastAsia="Arial" w:hAnsi="Arial"/>
          <w:sz w:val="22"/>
          <w:szCs w:val="22"/>
        </w:rPr>
        <w:t xml:space="preserve">SeekMeal and SeekMeal are not responsible for any health outcomes, adverse effects, or consequences resulting from following meal plans or nutritional advice generated by the application. Use of the App and implementation of any dietary changes is at your own risk.</w:t>
      </w:r>
    </w:p>
    <w:p>
      <w:pPr>
        <w:spacing w:after="120"/>
      </w:pPr>
      <w:r>
        <w:t xml:space="preserve"/>
      </w:r>
    </w:p>
    <w:p>
      <w:pPr>
        <w:pStyle w:val="Heading1"/>
      </w:pPr>
      <w:r>
        <w:rPr>
          <w:rFonts w:ascii="Arial" w:cs="Arial" w:eastAsia="Arial" w:hAnsi="Arial"/>
          <w:b/>
          <w:bCs/>
          <w:sz w:val="32"/>
          <w:szCs w:val="32"/>
        </w:rPr>
        <w:t xml:space="preserve">8. Accuracy of Information</w:t>
      </w:r>
    </w:p>
    <w:p>
      <w:pPr>
        <w:spacing w:after="160"/>
      </w:pPr>
      <w:r>
        <w:rPr>
          <w:rFonts w:ascii="Arial" w:cs="Arial" w:eastAsia="Arial" w:hAnsi="Arial"/>
          <w:sz w:val="22"/>
          <w:szCs w:val="22"/>
        </w:rPr>
        <w:t xml:space="preserve">While we strive to provide accurate nutritional information, we cannot guarantee the completeness or accuracy of all data within the App. Nutritional science is constantly evolving, and recommendations may change over time.</w:t>
      </w:r>
    </w:p>
    <w:p>
      <w:pPr>
        <w:spacing w:after="120"/>
      </w:pPr>
      <w:r>
        <w:t xml:space="preserve"/>
      </w:r>
    </w:p>
    <w:p>
      <w:pPr>
        <w:pStyle w:val="Heading1"/>
      </w:pPr>
      <w:r>
        <w:rPr>
          <w:rFonts w:ascii="Arial" w:cs="Arial" w:eastAsia="Arial" w:hAnsi="Arial"/>
          <w:b/>
          <w:bCs/>
          <w:sz w:val="32"/>
          <w:szCs w:val="32"/>
        </w:rPr>
        <w:t xml:space="preserve">9. Contact</w:t>
      </w:r>
    </w:p>
    <w:p>
      <w:pPr>
        <w:spacing w:after="160"/>
      </w:pPr>
      <w:r>
        <w:rPr>
          <w:rFonts w:ascii="Arial" w:cs="Arial" w:eastAsia="Arial" w:hAnsi="Arial"/>
          <w:sz w:val="22"/>
          <w:szCs w:val="22"/>
        </w:rPr>
        <w:t xml:space="preserve">If you have questions about this disclaimer or health concerns related to using the App, please consult a healthcare professional or contact us at:</w:t>
      </w:r>
    </w:p>
    <w:p>
      <w:pPr>
        <w:spacing w:after="160"/>
      </w:pPr>
      <w:r>
        <w:rPr>
          <w:rFonts w:ascii="Arial" w:cs="Arial" w:eastAsia="Arial" w:hAnsi="Arial"/>
          <w:b/>
          <w:bCs/>
          <w:sz w:val="22"/>
          <w:szCs w:val="22"/>
        </w:rPr>
        <w:t xml:space="preserve">Email: support@seekmeal.app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D3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2026-02-22T03:25:22.874Z</dcterms:created>
  <dcterms:modified xsi:type="dcterms:W3CDTF">2026-02-22T03:25:22.874Z</dcterms:modified>
</cp:coreProperties>
</file>

<file path=docProps/custom.xml><?xml version="1.0" encoding="utf-8"?>
<Properties xmlns="http://schemas.openxmlformats.org/officeDocument/2006/custom-properties" xmlns:vt="http://schemas.openxmlformats.org/officeDocument/2006/docPropsVTypes"/>
</file>