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برای تست گزارش گیری</w:t>
      </w:r>
    </w:p>
    <w:p/>
    <w:p>
      <w:pPr>
        <w:jc w:val="center"/>
      </w:pPr>
      <w:r>
        <w:rPr>
          <w:sz w:val="28"/>
        </w:rPr>
        <w:t>Product: برای تست گزارش گیری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ITRC-2025-1748933804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شرکت ارزیابی گزارش گیری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2025-06-03 to 2025-06-03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برای تست گزارش گیری version N/A conducted by the Iran Telecommunications Research Center (ITRC).</w:t>
      </w:r>
    </w:p>
    <w:p>
      <w:r>
        <w:t>The evaluation was performed at EAL5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برای تست گزارش گیری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شرکت ارزیابی گزارش گیری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ITRC-2025-1748933804</w:t>
            </w:r>
          </w:p>
        </w:tc>
      </w:tr>
    </w:tbl>
    <w:p>
      <w:pPr>
        <w:pStyle w:val="Heading2"/>
      </w:pPr>
      <w:r>
        <w:t>Product Description</w:t>
      </w:r>
    </w:p>
    <w:p>
      <w:r>
        <w:t>این محصول برای فلان کار توسعه داده شده است.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03, 2025 to June 03,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Behavioral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FAM_BEH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Process behavior monitoring (FAM_BEH.1)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77.0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تحلیل رفتاری</w:t>
            </w:r>
          </w:p>
        </w:tc>
      </w:tr>
    </w:tbl>
    <w:p>
      <w:pPr>
        <w:pStyle w:val="Heading3"/>
      </w:pPr>
      <w:r>
        <w:t>Implementation</w:t>
      </w:r>
    </w:p>
    <w:p>
      <w:r>
        <w:t>پیاده سازی شده است</w:t>
      </w:r>
    </w:p>
    <w:p>
      <w:pPr>
        <w:pStyle w:val="Heading3"/>
      </w:pPr>
      <w:r>
        <w:t>Justification</w:t>
      </w:r>
    </w:p>
    <w:p>
      <w:r>
        <w:t>دلایل متعددی وجود دارد</w:t>
      </w:r>
    </w:p>
    <w:p>
      <w:pPr>
        <w:pStyle w:val="Heading3"/>
      </w:pPr>
      <w:r>
        <w:t>Test Approach</w:t>
      </w:r>
    </w:p>
    <w:p>
      <w:r>
        <w:t>روش های مختلف</w:t>
      </w:r>
    </w:p>
    <w:p>
      <w:pPr>
        <w:pStyle w:val="Heading3"/>
      </w:pPr>
      <w:r>
        <w:t>Evaluator Assessment</w:t>
      </w:r>
    </w:p>
    <w:p>
      <w:r>
        <w:t>ارزیابی با موفقیت انجام شد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