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«بسمه تعالی»</w:t>
        <w:br/>
      </w:r>
      <w:r>
        <w:rPr>
          <w:rFonts w:ascii="B Titr" w:hAnsi="B Titr"/>
          <w:b/>
          <w:color w:val="0F172A"/>
          <w:sz w:val="28"/>
          <w:rFonts w:ascii="B Titr" w:hAnsi="B Titr" w:cs="B Titr"/>
        </w:rPr>
        <w:t>قرارگاه سازندگی خاتم‌الانبیاء (ص) — موسسه مهندسی رهاب</w:t>
        <w:br/>
      </w:r>
      <w:r>
        <w:rPr>
          <w:rFonts w:ascii="B Nazanin" w:hAnsi="B Nazanin"/>
          <w:b/>
          <w:color w:val="475569"/>
          <w:sz w:val="22"/>
          <w:rFonts w:ascii="B Nazanin" w:hAnsi="B Nazanin" w:cs="B Nazanin"/>
        </w:rPr>
        <w:t>مدیریت امور قراردادها و دعاوی حقوقی — پروژه احداث خط ۱۰ متروی تهران (شامل بخش یک ساختمانی فهارس بهایی و بخش دو تجهیزات ویژه EPC)</w:t>
        <w:br/>
      </w:r>
    </w:p>
    <w:p>
      <w:pPr>
        <w:bidi w:val="1"/>
        <w:spacing w:after="240"/>
        <w:jc w:val="right"/>
      </w:pPr>
    </w:p>
    <w:p>
      <w:pPr>
        <w:bidi w:val="1"/>
        <w:jc w:val="center"/>
      </w:pPr>
      <w:r>
        <w:rPr>
          <w:rFonts w:ascii="B Titr" w:hAnsi="B Titr"/>
          <w:b/>
          <w:color w:val="1E3A8A"/>
          <w:sz w:val="32"/>
          <w:rFonts w:ascii="B Titr" w:hAnsi="B Titr" w:cs="B Titr"/>
        </w:rPr>
        <w:t>لایحه کارشناسی تمدید مدت پیمان و تاخیرات مجاز</w:t>
        <w:br/>
      </w:r>
      <w:r>
        <w:rPr>
          <w:rFonts w:ascii="B Nazanin" w:hAnsi="B Nazanin"/>
          <w:b w:val="0"/>
          <w:color w:val="64748B"/>
          <w:sz w:val="24"/>
          <w:rFonts w:ascii="B Nazanin" w:hAnsi="B Nazanin" w:cs="B Nazanin"/>
        </w:rPr>
        <w:t>موضوع: پیمان شماره ۰۱/۱۰/۷۲/م خط ۱۰ متروی تهران — استناد به نشریه ۴۳۱۱ و بخشنامه ۵۰۹۰</w:t>
        <w:br/>
      </w:r>
    </w:p>
    <w:p>
      <w:pPr>
        <w:bidi w:val="1"/>
        <w:jc w:val="right"/>
      </w:pPr>
      <w:r>
        <w:rPr>
          <w:rFonts w:ascii="B Titr" w:hAnsi="B Titr"/>
          <w:b/>
          <w:color w:val="1E3A8A"/>
          <w:sz w:val="26"/>
          <w:rFonts w:ascii="B Titr" w:hAnsi="B Titr" w:cs="B Titr"/>
        </w:rPr>
        <w:t>۱. شناسنامه و مشخصات اجمالی پیمان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عنوان پروژه و پیمان: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پروژه احداث خط ۱۰ متروی تهران (شامل بخش یک ساختمانی فهارس بهایی و بخش دو تجهیزات ویژه EPC)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شماره و تاریخ ابلاغ پیمان: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۰۱/۱۰/۷۲/م مورخ 1402/03/02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کارفرما / مهندس مشاور: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شرکت راه‌آهن شهری تهران و حومه (مترو) / مهندسین مشاور ره پویان (پویان ره طرح)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مبلغ اولیه پیمان: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397,070,750,000,000 ریال</w:t>
            </w:r>
          </w:p>
        </w:tc>
      </w:tr>
      <w:tr>
        <w:tc>
          <w:tcPr>
            <w:tcW w:type="dxa" w:w="4824"/>
            <w:shd w:fill="F1F5F9"/>
          </w:tcPr>
          <w:p>
            <w:pPr>
              <w:bidi w:val="1"/>
              <w:jc w:val="right"/>
            </w:pPr>
            <w:r>
              <w:rPr>
                <w:rFonts w:ascii="B Nazanin" w:hAnsi="B Nazanin"/>
                <w:b/>
                <w:color w:val="1E293B"/>
                <w:sz w:val="22"/>
                <w:rFonts w:ascii="B Nazanin" w:hAnsi="B Nazanin" w:cs="B Nazanin"/>
              </w:rPr>
              <w:t>مدت اولیه و تاریخ‌های پیمان:</w:t>
            </w:r>
          </w:p>
        </w:tc>
        <w:tc>
          <w:tcPr>
            <w:tcW w:type="dxa" w:w="4824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2"/>
                <w:rFonts w:ascii="B Nazanin" w:hAnsi="B Nazanin" w:cs="B Nazanin"/>
              </w:rPr>
              <w:t>72 ماه — شروع: 1402/03/02 لغایت 1408/03/02</w:t>
            </w:r>
          </w:p>
        </w:tc>
      </w:tr>
    </w:tbl>
    <w:p>
      <w:pPr>
        <w:bidi w:val="1"/>
        <w:spacing w:before="280"/>
        <w:jc w:val="right"/>
      </w:pPr>
      <w:r>
        <w:rPr>
          <w:rFonts w:ascii="B Titr" w:hAnsi="B Titr"/>
          <w:b/>
          <w:color w:val="1E3A8A"/>
          <w:sz w:val="26"/>
          <w:rFonts w:ascii="B Titr" w:hAnsi="B Titr" w:cs="B Titr"/>
        </w:rPr>
        <w:t>۲. مبانی حقوقی و بخشنامه‌های حاکم بر لایحه</w:t>
      </w:r>
    </w:p>
    <w:p>
      <w:pPr>
        <w:bidi w:val="1"/>
        <w:jc w:val="right"/>
      </w:pPr>
      <w:r>
        <w:rPr>
          <w:rFonts w:ascii="B Nazanin" w:hAnsi="B Nazanin"/>
          <w:b w:val="0"/>
          <w:color w:val="1E293B"/>
          <w:sz w:val="22"/>
          <w:rFonts w:ascii="B Nazanin" w:hAnsi="B Nazanin" w:cs="B Nazanin"/>
        </w:rPr>
        <w:t>این لایحه بر مبنای حقوق مکتسبه پیمانکار و به استناد بندهای صریح شرایط عمومی پیمان (نشریه ۴۳۱۱) و دستورالعمل‌های نظام فنی و اجرایی کشور تنظیم گردیده است:</w:t>
        <w:br/>
        <w:t>الف) ماده ۳۰ شرایط عمومی پیمان (تغییر مدت پیمان): هرگاه به علت تاخیر در پرداخت صورت‌وضعیت‌ها، عدم تحویل یا رفع معارض جبهه‌های کاری، یا تغییرات فنی عملیات، کار متوقف یا کند شود، مدت پیمان تمدید خواهد شد.</w:t>
        <w:br/>
        <w:t>ب) بخشنامه شماره ۵۰۹۰/۵۴-۲۴۹۰/۱۰۵ سازمان برنامه و بودجه کشور: ناظر بر نحوه محاسبه تاخیرات مجاز ناشی از تاخیر در پرداخت صورت‌وضعیت‌ها بر مبنای رابطه T=(D*F)/P.</w:t>
        <w:br/>
        <w:t>ج) ماده ۲۸ شرایط عمومی پیمان: تعهد صریح کارفرما در خصوص تحویل بی‌قید و شرط اراضی شفت‌ها، کارگاه‌ها و رفع معارضین.</w:t>
      </w:r>
    </w:p>
    <w:p>
      <w:pPr>
        <w:bidi w:val="1"/>
        <w:spacing w:before="280"/>
        <w:jc w:val="right"/>
      </w:pPr>
      <w:r>
        <w:rPr>
          <w:rFonts w:ascii="B Titr" w:hAnsi="B Titr"/>
          <w:b/>
          <w:color w:val="1E3A8A"/>
          <w:sz w:val="26"/>
          <w:rFonts w:ascii="B Titr" w:hAnsi="B Titr" w:cs="B Titr"/>
        </w:rPr>
        <w:t>۳. جدول محاسبات تاخیرات مالی بر اساس بخشنامه ۵۰۹۰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شرح صورت وضعیت</w:t>
            </w:r>
          </w:p>
        </w:tc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تاریخ تسلیم</w:t>
            </w:r>
          </w:p>
        </w:tc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تاریخ پرداخت</w:t>
            </w:r>
          </w:p>
        </w:tc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مبلغ پرداختی (ریال)</w:t>
            </w:r>
          </w:p>
        </w:tc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تاخیر D (روز)</w:t>
            </w:r>
          </w:p>
        </w:tc>
        <w:tc>
          <w:tcPr>
            <w:tcW w:type="dxa" w:w="1608"/>
            <w:shd w:fill="1E3A8A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تاخیر مجاز T (روز)</w:t>
            </w:r>
          </w:p>
        </w:tc>
      </w:tr>
      <w:tr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پیش‌پرداخت قسط اول (بخش یک)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1402/03/20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1402/06/15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19,853,537,500,000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73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3.65</w:t>
            </w:r>
          </w:p>
        </w:tc>
      </w:tr>
      <w:tr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۱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1402/06/10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1402/09/20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13,800,000,000,000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71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2.47</w:t>
            </w:r>
          </w:p>
        </w:tc>
      </w:tr>
      <w:tr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۲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1402/09/08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1402/12/25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25,800,000,000,000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77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5.00</w:t>
            </w:r>
          </w:p>
        </w:tc>
      </w:tr>
      <w:tr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۳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1402/12/07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1403/03/28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37,500,000,000,000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82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7.74</w:t>
            </w:r>
          </w:p>
        </w:tc>
      </w:tr>
      <w:tr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۴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1403/03/08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1403/07/18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48,200,000,000,000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102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12.38</w:t>
            </w:r>
          </w:p>
        </w:tc>
      </w:tr>
      <w:tr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۵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1403/06/08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1403/11/15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56,800,000,000,000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127</w:t>
            </w:r>
          </w:p>
        </w:tc>
        <w:tc>
          <w:tcPr>
            <w:tcW w:type="dxa" w:w="1608"/>
            <w:shd w:fill="F8FAFC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18.17</w:t>
            </w:r>
          </w:p>
        </w:tc>
      </w:tr>
      <w:tr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صورت‌وضعیت کارکرد موقت شماره ۶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1403/09/07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پرداخت نشده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62,500,000,000,000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617</w:t>
            </w:r>
          </w:p>
        </w:tc>
        <w:tc>
          <w:tcPr>
            <w:tcW w:type="dxa" w:w="1608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97.12</w:t>
            </w:r>
          </w:p>
        </w:tc>
      </w:tr>
    </w:tbl>
    <w:p>
      <w:pPr>
        <w:bidi w:val="1"/>
        <w:spacing w:before="280"/>
        <w:jc w:val="right"/>
      </w:pPr>
      <w:r>
        <w:rPr>
          <w:rFonts w:ascii="B Titr" w:hAnsi="B Titr"/>
          <w:b/>
          <w:color w:val="1E3A8A"/>
          <w:sz w:val="26"/>
          <w:rFonts w:ascii="B Titr" w:hAnsi="B Titr" w:cs="B Titr"/>
        </w:rPr>
        <w:t>۴. موانع فیزیکی، تاسیساتی و معارضات کارگاهی (ماده ۲۸ شرایط عمومی پیمان)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0F766E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جبهه کاری / ایستگاه</w:t>
            </w:r>
          </w:p>
        </w:tc>
        <w:tc>
          <w:tcPr>
            <w:tcW w:type="dxa" w:w="1930"/>
            <w:shd w:fill="0F766E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نوع معارض</w:t>
            </w:r>
          </w:p>
        </w:tc>
        <w:tc>
          <w:tcPr>
            <w:tcW w:type="dxa" w:w="1930"/>
            <w:shd w:fill="0F766E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بازه توقف</w:t>
            </w:r>
          </w:p>
        </w:tc>
        <w:tc>
          <w:tcPr>
            <w:tcW w:type="dxa" w:w="1930"/>
            <w:shd w:fill="0F766E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روزهای توقف</w:t>
            </w:r>
          </w:p>
        </w:tc>
        <w:tc>
          <w:tcPr>
            <w:tcW w:type="dxa" w:w="1930"/>
            <w:shd w:fill="0F766E"/>
          </w:tcPr>
          <w:p>
            <w:pPr>
              <w:bidi w:val="1"/>
              <w:jc w:val="center"/>
            </w:pPr>
            <w:r>
              <w:rPr>
                <w:rFonts w:ascii="B Titr" w:hAnsi="B Titr"/>
                <w:b/>
                <w:color w:val="FFFFFF"/>
                <w:sz w:val="20"/>
                <w:rFonts w:ascii="B Titr" w:hAnsi="B Titr" w:cs="B Titr"/>
              </w:rPr>
              <w:t>شرح معارض و مکاتبه</w:t>
            </w:r>
          </w:p>
        </w:tc>
      </w:tr>
      <w:tr>
        <w:tc>
          <w:tcPr>
            <w:tcW w:type="dxa" w:w="1930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کارگاه شفت ورودی TBM دریاچه چیتگر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معارض تأسیساتی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از 1402/04/10 تا 1402/06/05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58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برخورد با لوله ۳۰ اینچ فشار قوی انتقال گاز شهری در محدوده شفت ورودی دستگاه TBM و توقف عملیات خاکی تا جابجایی خط لوله توسط شرکت ملی گاز (مطابق تبصره ۲ ماده ۳ موافقتنامه) (نامه: ۱۰/رهاب/۱۴۰۲/۳۱۱ مورخ ۱۴۰۲/۰۴/۱۲)</w:t>
            </w:r>
          </w:p>
        </w:tc>
      </w:tr>
      <w:tr>
        <w:tc>
          <w:tcPr>
            <w:tcW w:type="dxa" w:w="1930"/>
            <w:shd w:fill="F0FDFA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ایستگاه کوهک (U10)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معارض ملکی و عدم تحویل زمین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از 1402/07/15 تا 1402/09/10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56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عدم تحویل اراضی بخش شمالی ایستگاه کوهک توسط شهرداری منطقه ۲۲ به دلیل معارض ملکی اشخاص حقیقی (موضوع ماده ۲۸ شرایط عمومی پیمان و تبصره ۳ ماده ۳ موافقتنامه) (نامه: ۱۰/رهاب/۱۴۰۲/۶۴۵ مورخ ۱۴۰۲/۰۷/۱۸)</w:t>
            </w:r>
          </w:p>
        </w:tc>
      </w:tr>
      <w:tr>
        <w:tc>
          <w:tcPr>
            <w:tcW w:type="dxa" w:w="1930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ایستگاه میدان دریاچه (S10)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معارض تأسیساتی و ترافیکی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از 1403/01/20 تا 1403/03/15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58</w:t>
            </w:r>
          </w:p>
        </w:tc>
        <w:tc>
          <w:tcPr>
            <w:tcW w:type="dxa" w:w="1930"/>
            <w:shd w:fill="FFFFFF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وجود کابل ۶۳ کیلوولت برق منطقه‌ای تهران و لوله آبرسانی اصلی در تاج تونل عبوری و تاخیر در صدور مجوز پلیس راهور جهت انحراف ترافیک بزرگراه همت (نامه: ۱۰/رهاب/۱۴۰۳/۱۱۲ مورخ ۱۴۰۳/۰۱/۲۲)</w:t>
            </w:r>
          </w:p>
        </w:tc>
      </w:tr>
      <w:tr>
        <w:tc>
          <w:tcPr>
            <w:tcW w:type="dxa" w:w="1930"/>
            <w:shd w:fill="F0FDFA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شفت هواکش میان‌تونلی و خروج اضطراری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دستور توقف کتبی بدون ذکر تعلیق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از 1403/05/10 تا 1403/07/01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center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54</w:t>
            </w:r>
          </w:p>
        </w:tc>
        <w:tc>
          <w:tcPr>
            <w:tcW w:type="dxa" w:w="1930"/>
            <w:shd w:fill="F0FDFA"/>
          </w:tcPr>
          <w:p>
            <w:pPr>
              <w:bidi w:val="1"/>
              <w:jc w:val="right"/>
            </w:pPr>
            <w:r>
              <w:rPr>
                <w:rFonts w:ascii="B Nazanin" w:hAnsi="B Nazanin"/>
                <w:b w:val="0"/>
                <w:color w:val="1E293B"/>
                <w:sz w:val="20"/>
                <w:rFonts w:ascii="B Nazanin" w:hAnsi="B Nazanin" w:cs="B Nazanin"/>
              </w:rPr>
              <w:t>دستور کارفرما جهت توقف عملیات شفت به دلیل بازنگری در طراحی سازه نگهبان و انطباق با تونل سنتی NATM (مشمول بخشنامه تعلیق شماره 1401.12.12) (نامه: ۱۰/رهاب/۱۴۰۳/۵۴۰ مورخ ۱۴۰۳/۰۵/۱۲)</w:t>
            </w:r>
          </w:p>
        </w:tc>
      </w:tr>
    </w:tbl>
    <w:p>
      <w:pPr>
        <w:bidi w:val="1"/>
        <w:spacing w:before="280"/>
        <w:jc w:val="right"/>
      </w:pPr>
      <w:r>
        <w:rPr>
          <w:rFonts w:ascii="B Titr" w:hAnsi="B Titr"/>
          <w:b/>
          <w:color w:val="1E3A8A"/>
          <w:sz w:val="26"/>
          <w:rFonts w:ascii="B Titr" w:hAnsi="B Titr" w:cs="B Titr"/>
        </w:rPr>
        <w:t>۵. تحلیل همپوشانی (Overlap) و نتیجه‌گیری تمدید مجاز پیمان</w:t>
      </w:r>
    </w:p>
    <w:p>
      <w:pPr>
        <w:bidi w:val="1"/>
        <w:jc w:val="right"/>
      </w:pPr>
      <w:r>
        <w:rPr>
          <w:rFonts w:ascii="B Nazanin" w:hAnsi="B Nazanin"/>
          <w:b/>
          <w:color w:val="1E293B"/>
          <w:sz w:val="22"/>
          <w:rFonts w:ascii="B Nazanin" w:hAnsi="B Nazanin" w:cs="B Nazanin"/>
        </w:rPr>
        <w:t>با اجرای تحلیل دقیق همپوشانی میان تاخیرات مالی ۵۰۹۰ و توقفات ناشی از معارضات فیزیکی:</w:t>
        <w:br/>
        <w:t>• مجموع جبری ایام تاخیر مالی بخشنامه ۵۰۹۰: 146.53 روز تقویمی</w:t>
        <w:br/>
        <w:t>• مجموع روزهای موانع فنی و معارضین جبهه‌های کاری: 226 روز تقویمی</w:t>
        <w:br/>
        <w:t>• ایام همپوشانی (تداخل روزهای مالی و فنی): 0 روز</w:t>
        <w:br/>
        <w:t>• خالص تاخیرات مجاز تقویمی (بدون دوباره‌شماری): 379 روز تقویمی (معادل 12.4 ماه)</w:t>
        <w:br/>
        <w:t>• تاریخ پایان اولیه پیمان: 1408/03/02</w:t>
        <w:br/>
        <w:t>• تاریخ مجاز جدید پایان پیمان پس از اعمال تمدید: 1409/03/15</w:t>
        <w:br/>
        <w:br/>
        <w:t>لذا خواهشمند است دستور فرمایید مراتب تمدید مدت پیمان به میزان فوق ابلاغ و از اعمال هرگونه خسارت تاخیرات به حساب پیمانکار خودداری گردد.</w:t>
      </w:r>
    </w:p>
    <w:p>
      <w:pPr>
        <w:bidi w:val="1"/>
        <w:spacing w:before="600"/>
        <w:jc w:val="center"/>
      </w:pPr>
      <w:r>
        <w:rPr>
          <w:rFonts w:ascii="B Titr" w:hAnsi="B Titr"/>
          <w:b/>
          <w:color w:val="1E293B"/>
          <w:sz w:val="24"/>
          <w:rFonts w:ascii="B Titr" w:hAnsi="B Titr" w:cs="B Titr"/>
        </w:rPr>
        <w:t>با احترام و تشکر</w:t>
        <w:br/>
        <w:t>قرارگاه سازندگی خاتم‌الانبیاء (ص) — موسسه مهندسی رهاب</w:t>
        <w:br/>
        <w:t>مدیریت پروژه خط ۱۰ مترو تهران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