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B Titr" w:hAnsi="B Titr"/>
          <w:b/>
          <w:color w:val="1E293B"/>
          <w:sz w:val="24"/>
          <w:rFonts w:ascii="B Titr" w:hAnsi="B Titr" w:cs="B Titr"/>
        </w:rPr>
        <w:t>«بسمه تعالی»</w:t>
        <w:br/>
      </w:r>
      <w:r>
        <w:rPr>
          <w:rFonts w:ascii="B Titr" w:hAnsi="B Titr"/>
          <w:b/>
          <w:color w:val="0F172A"/>
          <w:sz w:val="28"/>
          <w:rFonts w:ascii="B Titr" w:hAnsi="B Titr" w:cs="B Titr"/>
        </w:rPr>
        <w:t>قرارگاه سازندگی خاتم‌الانبیاء (ص) — موسسه مهندسی رهاب</w:t>
        <w:br/>
      </w:r>
      <w:r>
        <w:rPr>
          <w:rFonts w:ascii="B Nazanin" w:hAnsi="B Nazanin"/>
          <w:b/>
          <w:color w:val="475569"/>
          <w:sz w:val="22"/>
          <w:rFonts w:ascii="B Nazanin" w:hAnsi="B Nazanin" w:cs="B Nazanin"/>
        </w:rPr>
        <w:t>مدیریت امور قراردادها و دعاوی حقوقی — پروژه احداث خط ۱۰ متروی تهران (شامل بخش یک ساختمانی فهارس بهایی و بخش دو تجهیزات ویژه EPC)</w:t>
        <w:br/>
      </w:r>
    </w:p>
    <w:p>
      <w:pPr>
        <w:bidi w:val="1"/>
        <w:spacing w:after="240"/>
        <w:jc w:val="right"/>
      </w:pPr>
    </w:p>
    <w:p>
      <w:pPr>
        <w:bidi w:val="1"/>
        <w:jc w:val="center"/>
      </w:pPr>
      <w:r>
        <w:rPr>
          <w:rFonts w:ascii="B Titr" w:hAnsi="B Titr"/>
          <w:b/>
          <w:color w:val="1E3A8A"/>
          <w:sz w:val="32"/>
          <w:rFonts w:ascii="B Titr" w:hAnsi="B Titr" w:cs="B Titr"/>
        </w:rPr>
        <w:t>صورت‌جلسه کارگاهی ثبت موانع اجرایی و معارضین جبهه کاری</w:t>
        <w:br/>
      </w:r>
      <w:r>
        <w:rPr>
          <w:rFonts w:ascii="B Nazanin" w:hAnsi="B Nazanin"/>
          <w:b w:val="0"/>
          <w:color w:val="64748B"/>
          <w:sz w:val="24"/>
          <w:rFonts w:ascii="B Nazanin" w:hAnsi="B Nazanin" w:cs="B Nazanin"/>
        </w:rPr>
        <w:t>تاریخ صورت‌جلسه: 1405/06/15 — جبهه کاری: کارگاه شفت ورودی TBM دریاچه چیتگر</w:t>
        <w:br/>
      </w:r>
    </w:p>
    <w:p>
      <w:pPr>
        <w:bidi w:val="1"/>
        <w:jc w:val="right"/>
      </w:pPr>
      <w:r>
        <w:rPr>
          <w:rFonts w:ascii="B Nazanin" w:hAnsi="B Nazanin"/>
          <w:b w:val="0"/>
          <w:color w:val="1E293B"/>
          <w:sz w:val="22"/>
          <w:rFonts w:ascii="B Nazanin" w:hAnsi="B Nazanin" w:cs="B Nazanin"/>
        </w:rPr>
        <w:t>در تاریخ 1405/06/15 جلسه مشترکی با حضور نمایندگان ذیصلاح کارفرما (شرکت راه‌آهن شهری تهران و حومه (مترو))، مهندس مشاور (مهندسین مشاور ره پویان (پویان ره طرح)) و پیمانکار (قرارگاه سازندگی خاتم‌الانبیاء (ص) — موسسه مهندسی رهاب) در محل کارگاه کارگاه شفت ورودی TBM دریاچه چیتگر برگزار گردید و وضعیت مانع اجرایی به شرح ذیل صورت‌جلسه شد: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color w:val="1E293B"/>
                <w:sz w:val="22"/>
                <w:rFonts w:ascii="B Nazanin" w:hAnsi="B Nazanin" w:cs="B Nazanin"/>
              </w:rPr>
              <w:t>محل دقیق و جبهه کاری:</w:t>
            </w:r>
          </w:p>
        </w:tc>
        <w:tc>
          <w:tcPr>
            <w:tcW w:type="dxa" w:w="4824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2"/>
                <w:rFonts w:ascii="B Nazanin" w:hAnsi="B Nazanin" w:cs="B Nazanin"/>
              </w:rPr>
              <w:t>کارگاه شفت ورودی TBM دریاچه چیتگر</w:t>
            </w:r>
          </w:p>
        </w:tc>
      </w:tr>
      <w:tr>
        <w:tc>
          <w:tcPr>
            <w:tcW w:type="dxa" w:w="4824"/>
            <w:shd w:fill="F1F5F9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color w:val="1E293B"/>
                <w:sz w:val="22"/>
                <w:rFonts w:ascii="B Nazanin" w:hAnsi="B Nazanin" w:cs="B Nazanin"/>
              </w:rPr>
              <w:t>نوع معارض:</w:t>
            </w:r>
          </w:p>
        </w:tc>
        <w:tc>
          <w:tcPr>
            <w:tcW w:type="dxa" w:w="4824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2"/>
                <w:rFonts w:ascii="B Nazanin" w:hAnsi="B Nazanin" w:cs="B Nazanin"/>
              </w:rPr>
              <w:t>معارض تأسیساتی</w:t>
            </w:r>
          </w:p>
        </w:tc>
      </w:tr>
      <w:tr>
        <w:tc>
          <w:tcPr>
            <w:tcW w:type="dxa" w:w="4824"/>
            <w:shd w:fill="F1F5F9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color w:val="1E293B"/>
                <w:sz w:val="22"/>
                <w:rFonts w:ascii="B Nazanin" w:hAnsi="B Nazanin" w:cs="B Nazanin"/>
              </w:rPr>
              <w:t>تاریخ آغاز توقف / مانع:</w:t>
            </w:r>
          </w:p>
        </w:tc>
        <w:tc>
          <w:tcPr>
            <w:tcW w:type="dxa" w:w="4824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2"/>
                <w:rFonts w:ascii="B Nazanin" w:hAnsi="B Nazanin" w:cs="B Nazanin"/>
              </w:rPr>
              <w:t>1402/04/10</w:t>
            </w:r>
          </w:p>
        </w:tc>
      </w:tr>
      <w:tr>
        <w:tc>
          <w:tcPr>
            <w:tcW w:type="dxa" w:w="4824"/>
            <w:shd w:fill="F1F5F9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color w:val="1E293B"/>
                <w:sz w:val="22"/>
                <w:rFonts w:ascii="B Nazanin" w:hAnsi="B Nazanin" w:cs="B Nazanin"/>
              </w:rPr>
              <w:t>تاریخ رفع مانع:</w:t>
            </w:r>
          </w:p>
        </w:tc>
        <w:tc>
          <w:tcPr>
            <w:tcW w:type="dxa" w:w="4824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2"/>
                <w:rFonts w:ascii="B Nazanin" w:hAnsi="B Nazanin" w:cs="B Nazanin"/>
              </w:rPr>
              <w:t>1402/06/05</w:t>
            </w:r>
          </w:p>
        </w:tc>
      </w:tr>
      <w:tr>
        <w:tc>
          <w:tcPr>
            <w:tcW w:type="dxa" w:w="4824"/>
            <w:shd w:fill="F1F5F9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color w:val="1E293B"/>
                <w:sz w:val="22"/>
                <w:rFonts w:ascii="B Nazanin" w:hAnsi="B Nazanin" w:cs="B Nazanin"/>
              </w:rPr>
              <w:t>شرح تفصیلی مشاهدات میدانی:</w:t>
            </w:r>
          </w:p>
        </w:tc>
        <w:tc>
          <w:tcPr>
            <w:tcW w:type="dxa" w:w="4824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2"/>
                <w:rFonts w:ascii="B Nazanin" w:hAnsi="B Nazanin" w:cs="B Nazanin"/>
              </w:rPr>
              <w:t>برخورد با لوله ۳۰ اینچ فشار قوی انتقال گاز شهری در محدوده شفت ورودی دستگاه TBM و توقف عملیات خاکی تا جابجایی خط لوله توسط شرکت ملی گاز (مطابق تبصره ۲ ماده ۳ موافقتنامه)</w:t>
            </w:r>
          </w:p>
        </w:tc>
      </w:tr>
      <w:tr>
        <w:tc>
          <w:tcPr>
            <w:tcW w:type="dxa" w:w="4824"/>
            <w:shd w:fill="F1F5F9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color w:val="1E293B"/>
                <w:sz w:val="22"/>
                <w:rFonts w:ascii="B Nazanin" w:hAnsi="B Nazanin" w:cs="B Nazanin"/>
              </w:rPr>
              <w:t>تاثیر بر ماشین‌آلات و برنامه زمانی:</w:t>
            </w:r>
          </w:p>
        </w:tc>
        <w:tc>
          <w:tcPr>
            <w:tcW w:type="dxa" w:w="4824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2"/>
                <w:rFonts w:ascii="B Nazanin" w:hAnsi="B Nazanin" w:cs="B Nazanin"/>
              </w:rPr>
              <w:t>باعث توقف جبهه در مسیر بحرانی و عدم امکان پیشروی TBM</w:t>
            </w:r>
          </w:p>
        </w:tc>
      </w:tr>
    </w:tbl>
    <w:p>
      <w:pPr>
        <w:bidi w:val="1"/>
        <w:spacing w:before="700"/>
        <w:jc w:val="center"/>
      </w:pPr>
      <w:r>
        <w:rPr>
          <w:rFonts w:ascii="B Titr" w:hAnsi="B Titr"/>
          <w:b/>
          <w:color w:val="1E293B"/>
          <w:sz w:val="22"/>
          <w:rFonts w:ascii="B Titr" w:hAnsi="B Titr" w:cs="B Titr"/>
        </w:rPr>
        <w:t>نماینده مهندس مشاور                   نماینده کارفرما (مترو تهران)                   نماینده پیمانکار (خاتم‌الانبیاء)</w:t>
        <w:br/>
        <w:br/>
        <w:t>مهر و امضا                           مهر و امضا                                   مهر و امضا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