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72"/>
          <w:szCs w:val="72"/>
        </w:rPr>
        <w:t xml:space="preserve"/>
      </w:r>
    </w:p>
    <w:p>
      <w:pPr>
        <w:pBdr>
          <w:bottom w:val="single" w:color="2E75B6" w:sz="12" w:space="4"/>
        </w:pBdr>
        <w:spacing w:after="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의료기관 원가계산 시스템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ClinicProfit AI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맑은 고딕" w:cs="맑은 고딕" w:eastAsia="맑은 고딕" w:hAnsi="맑은 고딕"/>
          <w:b/>
          <w:bCs/>
          <w:color w:val="404040"/>
          <w:sz w:val="44"/>
          <w:szCs w:val="44"/>
        </w:rPr>
        <w:t xml:space="preserve">사 용 자 매 뉴 얼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시스템명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의료기관 원가계산 (ClinicProfit AI)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계산방식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ABC (Activity-Based Costing) 원가계산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6월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</w:t>
            </w:r>
          </w:p>
        </w:tc>
      </w:tr>
    </w:tbl>
    <w:p>
      <w:pPr>
        <w:spacing w:after="0" w:before="0"/>
      </w:pPr>
      <w:r>
        <w:rPr>
          <w:sz w:val="72"/>
          <w:szCs w:val="72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808080"/>
          <w:sz w:val="16"/>
          <w:szCs w:val="16"/>
        </w:rPr>
        <w:t xml:space="preserve">© 2026 ClinicProfit AI. All rights reserved.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목  차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1. 시스템 개요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의료기관 원가계산 시스템은 병원의 진료과별·원가대상별 수익성을 분석하기 위한 ABC(Activity-Based Costing) 기반 원가계산 솔루션입니다. 간단한 기초자료 입력만으로 전체 원가계산 프로세스를 경험하고, AI가 병원의 숨은 원가를 찾아 수익성을 개선할 수 있도록 지원합니다.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1.1 주요 특징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간단한 기초자료를 활용하여 ABC 원가계산 체험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진료과별 수익, 원가, 순익, 수익성 분석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AI 기반 병원 숨은 원가 분석 (예: AI가 병원의 숨은 원가 15%를 찾아냈습니다)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이전 작업 데이터(로컬) 복원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엑셀 업로드/다운로드를 통한 데이터 연동 지원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1.2 원가계산 결과 예시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홈 화면에서 원가계산 결과 미리보기를 확인할 수 있습니다.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50"/>
        <w:gridCol w:w="1450"/>
        <w:gridCol w:w="1450"/>
        <w:gridCol w:w="145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진료과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수익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원가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순익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수익성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정형외과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신경외과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재활의학과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소화기내과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총합계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913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9%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2. 화면 구성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시스템 화면은 다음 4개 영역으로 구성됩니다.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A1. 메뉴 영역 (LNB)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좌측 네비게이션 메뉴 — 홈, 기초코드, 사원소속, 수익, 비용, 환자통계, 원가배부값, 계산로직, 실행, 결과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A2. 헤더 영역 (Header)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상단 타이틀 및 상단 내비게이션 (홈, 소개, 원가계산, 로그인)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A3. 바닥글 영역 (Footer)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메시지 및 저작권 표시 (© 2026 ClinicProfit AI)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A4. 화면 소개 영역 (Page Header)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화면의 제목, 설명, 탭 버튼 등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2.1 좌측 메뉴 (LNB) 구성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좌측 메뉴는 원가계산 절차 순서대로 배치되어 있으며, 각 메뉴를 클릭하여 해당 화면으로 이동합니다.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메뉴명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 요약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기초코드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병원 조직 구조 및 표준 코드 설정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기초코드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병원 조직 구조 및 표준 코드 설정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사원소속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부서별·직종별 인원 및 인건비 입력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의료수익 데이터 입력 및 요약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비용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의료비용 입력 및 손익 요약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환자통계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 통계 데이터 입력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원가배부값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원가배부 드라이버 설정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계산로직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계정·활동 로직 설정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ABC 원가계산 엔진 실행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 산출 결과 조회 및 다운로드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3. 원가계산 절차 (Step-by-Step)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전체 원가계산은 7단계의 데이터 입력과 설정을 거쳐 최종 결과를 산출합니다. 각 단계는 순서대로 진행하는 것을 권장합니다.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86"/>
      </w:tblGrid>
      <w:tr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Step 01
기초코드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Step 02
사원소속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Step 03
수익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Step 04
비용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Step 05
환자통계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Step 06
원가배부값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Step 07
계산로직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70AD47"/>
          <w:sz w:val="28"/>
          <w:szCs w:val="28"/>
        </w:rPr>
        <w:t xml:space="preserve">↓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원가 계산 실행 (실행 메뉴) → 결과 확인 (결과 메뉴)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01. 기초코드 설정</w:t>
      </w:r>
    </w:p>
    <w:p>
      <w:pPr>
        <w:spacing w:after="120" w:before="60"/>
      </w:pP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메뉴 위치: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좌측 메뉴 &gt; 기초코드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병원의 조직 구조와 원가계산에 사용할 표준 기초 데이터를 정의합니다. 기초코드 관리 화면은 두 개의 탭으로 구성됩니다.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1 — 부서 및 원가대상 정의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병원의 조직 구조를 계층적으로 입력하고, 원가계산 대상 부서를 지정합니다.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조직명 입력 (예: 병원, 정형외과, 정형1)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레벨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 계층 숫자 (1=병원 전체, 2=진료과/지원부서, 3=세부팀)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조직 레벨 (HIERARCHY)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이름·레벨 입력 시 해당 레벨 열에 자동 반영 / 레벨 3 이상 입력 시 열이 자동 추가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부서 (체크박스)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조직을 부서로 사용할지 여부 — 인원 및 비용 배분 기준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원가대상 (체크박스)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원가계산 결과를 귀속시킬 단위 여부 — 진료 수익이 발생하는 부서에 체크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입력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이름과 레벨을 입력하면 해당 조직 레벨 열에 자동 반영됩니다.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레벨 3 이상 입력 시 HIERARCHY 열이 자동으로 추가됩니다.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행 삭제는 우측 휴지통 아이콘을 클릭합니다.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입력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900"/>
        <w:gridCol w:w="1100"/>
        <w:gridCol w:w="1400"/>
        <w:gridCol w:w="1200"/>
        <w:gridCol w:w="1300"/>
        <w:gridCol w:w="13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레벨1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레벨2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레벨3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부서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원가대상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병원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정형외과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정형외과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정형1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정형1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진료지원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진료지원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행정지원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행정지원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※ 행정지원팀처럼 원가대상이 아닌 지원부서는 '원가대상' 체크를 해제합니다.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2 — 표준 기초코드 조회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원가계산에 필요한 표준화된 기초코드를 관리합니다. 활동, 직종, 계정, 원가배부 값(Drivers)에 사용되는 표준 코드입니다.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활동 (Activity)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직종 (Job)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계정 예시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배부 드라이버 예시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외래활동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의사직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외래수익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수익비(전체)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회진활동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간호직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입원수익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수익비(행위)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수술활동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보건직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인건비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수익비(재료)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검사활동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행정직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재료비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내원환자수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행정활동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기타직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관리비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마취환자수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02. 사원 소속 및 인건비</w:t>
      </w:r>
    </w:p>
    <w:p>
      <w:pPr>
        <w:spacing w:after="120" w:before="60"/>
      </w:pP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메뉴 위치: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좌측 메뉴 &gt; 사원소속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부서별·직종별 인원 구성과 인건비를 관리합니다. 기초코드에서 정의한 부서와 직종만 선택 가능합니다.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기초코드에서 정의한 부서 선택 (드롭다운)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직종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 직종 선택 (드롭다운)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인원수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부서·직종의 인원 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평균 인건비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1인당 평균 인건비 (원)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총인건비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인원수 × 평균 인건비 (자동 계산)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비고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입력 — 특이사항 기록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+ 행 추가 버튼: 새로운 부서·직종 행을 추가합니다.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데이터 저장 버튼: 입력된 내용을 저장합니다.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AI 최적화 완료 버튼: AI가 인건비 배분을 최적화합니다.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행 삭제: 우측 휴지통 아이콘을 클릭하여 해당 행을 삭제합니다.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입력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200"/>
        <w:gridCol w:w="1000"/>
        <w:gridCol w:w="2413"/>
        <w:gridCol w:w="2413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직종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인원수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 인건비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총인건비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정형1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의사직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10,000,000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10,000,000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정형1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간호직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5,000,000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5,000,000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정형2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의사직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10,000,000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10,000,000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외래검사실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보건직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5,000,000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5,000,000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50,000,000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03. 수익 입력</w:t>
      </w:r>
    </w:p>
    <w:p>
      <w:pPr>
        <w:spacing w:after="120" w:before="60"/>
      </w:pP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메뉴 위치: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좌측 메뉴 &gt; 수익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의료기관의 수익 데이터를 입력하고 분석합니다. 수익 화면은 '수익 데이터 입력'과 '수익 데이터 요약' 두 탭으로 구성됩니다.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1 — 수익 데이터 입력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4관점 원가대상, 행위/재료 구분, 환자재료, 계정별 수익 데이터를 입력합니다.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진료과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수익이 발생한 진료과 (처방 진료과)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시행한 과 (예: 외래검사실)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처방의사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처방을 낸 의사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시행의사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시행한 의사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환자구분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외래 / 입원 구분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행위재료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행위 또는 재료 구분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계정분류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의료수익 등 계정 분류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계정명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외래수익, 입원수익 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금액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 금액 (원)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엑셀 다운로드: 현재 수익 데이터를 엑셀 파일로 내보냅니다.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+ 항목 추가: 새 수익 행을 추가합니다.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데이터 저장: 입력된 수익 데이터를 저장합니다.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2 — 수익 데이터 요약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입력된 수익 데이터를 다양한 관점으로 요약하여 차트와 표로 보여줍니다.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요약 항목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행위/재료 수익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행위 78,700,000원 (66%) / 재료 41,300,000원 (34%)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외래/입원 수익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외래 120,000,000원 (100%)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진료과별 수익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진료과별 수익 금액 및 비율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시행과별 수익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시행과별 수익 금액 및 비율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처방의사별 수익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처방의사별 수익 금액 및 비율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시행의사별 수익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시행의사별 수익 금액 및 비율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04. 비용 입력</w:t>
      </w:r>
    </w:p>
    <w:p>
      <w:pPr>
        <w:spacing w:after="120" w:before="60"/>
      </w:pP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메뉴 위치: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좌측 메뉴 &gt; 비용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의료기관의 비용 데이터를 입력하고 관리합니다. 수익 및 인건비는 앞 단계의 데이터가 자동 연동되며, 나머지 비용(재료비, 관리비, 상각비 등)은 수동으로 입력합니다.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1 — 비용 데이터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비용이 발생한 부서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계정분류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의료수익, 의료비용 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외래수익, 인건비, 재료비, 관리비, 상각비 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방식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(수익·인건비 연동) 또는 수작업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금액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 금액 (원)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비고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 설명 — 장비 감가상각비, 임차료 등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자동 연동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수익 (외래수익, 입원수익 등): 수익 메뉴 입력 데이터가 자동 연동됩니다.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인건비: 사원소속 메뉴 입력 데이터가 자동 연동됩니다.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수작업 입력 항목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13"/>
        <w:gridCol w:w="2813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계정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금액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행정팀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재료비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52,500,000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행정팀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상각비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5,000,000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장비 등 감가상각비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행정팀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관리비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10,000,000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임차/관리비/복리후생비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원무팀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관리비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2,500,000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경비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2 — 비용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요약 항목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총 의료수익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120,000,000원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총 의료비용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120,000,000원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의료이익 (수익-비용)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+0원 (0%)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재료비 비율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44% (52,500,000원)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인건비 비율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42% (50,000,000원)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관리비 비율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10% (12,500,000원)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상각비 비율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4% (5,000,000원)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05. 환자통계 입력</w:t>
      </w:r>
    </w:p>
    <w:p>
      <w:pPr>
        <w:spacing w:after="120" w:before="60"/>
      </w:pP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메뉴 위치: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좌측 메뉴 &gt; 환자통계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병원에서 관리되는 환자 통계 데이터를 입력합니다. 이 데이터는 원가배부의 기준 값(드라이버)으로 활용됩니다.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통계구분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검사환자수, 마취환자수 등 통계 유형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진료과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통계가 귀속되는 진료과 (처방 진료과)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시행된 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처방의사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처방 의사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시행의사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시행 의사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값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통계 수치 (환자 수, 시간 등)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비고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입력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데이터 입력 / 데이터 요약 탭 전환으로 입력 현황을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행 삭제: 우측 휴지통 아이콘을 클릭하여 해당 행을 삭제합니다.</w:t>
      </w:r>
    </w:p>
    <w:p>
      <w:pPr>
        <w:spacing w:after="40" w:before="4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※ 환자통계 데이터는 원가배부값(Step 06)의 드라이버 생성 시 소스 데이터로 사용됩니다.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06. 원가배부값 설정</w:t>
      </w:r>
    </w:p>
    <w:p>
      <w:pPr>
        <w:spacing w:after="120" w:before="60"/>
      </w:pP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메뉴 위치: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좌측 메뉴 &gt; 원가배부값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원가를 각 원가대상에 배부하기 위한 드라이버(배부기준 값)를 설정합니다. 3개 탭으로 구성됩니다.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1 — 드라이버 정의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각 드라이버를 어떤 데이터 소스에서 어떤 방식으로 생성할지 정의합니다.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원가대상 또는 부서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생성기준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수익, 환자통계, 사원소속 등 데이터 소스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드라이버 명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드라이버 이름 (예: 수익비(행위), 마취환자수)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값 유형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금액 또는 값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 필드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필터 조건 필드 (예: 수가분류)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 값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 상세 값 (예: 행위, 재료)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대기 / 완료 / 오류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주요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+ 신규: 새 드라이버를 추가합니다.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삭제: 선택된 드라이버를 삭제합니다.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저장: 변경사항을 저장합니다.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생성: 설정된 조건으로 드라이버 값을 생성(계산)합니다.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2 — 드라이버 요약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생성된 드라이버별 분포를 확인합니다. 원가대상 / 부서 필터로 조회하며, 드라이버별 값과 비율(%)을 확인할 수 있습니다.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3 — 드라이버 결과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드라이버를 원가대상(진료과, 시행과, 처방의사, 시행의사)별로 직접 입력하거나 수정합니다.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+ 신규 / 삭제 버튼으로 드라이버 결과 값을 관리합니다.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저장 버튼으로 변경사항을 저장합니다.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07. 계산 로직 설정</w:t>
      </w:r>
    </w:p>
    <w:p>
      <w:pPr>
        <w:spacing w:after="120" w:before="60"/>
      </w:pP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메뉴 위치: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좌측 메뉴 &gt; 계산로직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계정 및 활동 단위의 원가 배부 방식을 정의합니다. 3개 탭으로 구성됩니다.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1 — 계정 로직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계정별 발생 원가를 활동 또는 원가대상으로 배부하기 위한 드라이버를 설정합니다.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원가가 발생한 부서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계정분류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의료비용 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계정명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인건비, 재료비 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금액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계정 금액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배부 드라이버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원가를 어떤 기준으로 배부할지 선택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배부 관점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배부 적용 관점 (진료과, 시행과 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배부 범위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또는 특정 범위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계정 로직 저장 버튼으로 저장합니다.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2 — 활동 비율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부서/직종별 인원수를 각 표준 활동에 사전에 정의된 비율로 분배하여 입력합니다. 비율의 합이 100%이어야 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900"/>
        <w:gridCol w:w="1000"/>
        <w:gridCol w:w="1000"/>
        <w:gridCol w:w="900"/>
        <w:gridCol w:w="1000"/>
        <w:gridCol w:w="900"/>
        <w:gridCol w:w="726"/>
        <w:gridCol w:w="4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부서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직종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총원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외래활동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회진활동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수술활동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검사활동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행정활동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입력합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(예시) 정형1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의사직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※ 입력 합이 100%가 아닌 경우 상태란에 오류로 표시됩니다.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활동 비율 저장 버튼으로 저장합니다.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탭 3 — 활동 로직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집계된 활동원가를 최종 원가대상(진료과 등)으로 배부하기 위한 로직을 설정합니다.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배부 부서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원가가 배부되는 부서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 활동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부서의 활동 유형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배부 드라이버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배부 기준 드라이버 선택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배부 관점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배부 적용 관점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배부 범위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또는 특정 범위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저장 버튼으로 활동 로직을 저장합니다.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엑셀 다운로드 버튼으로 로직 내용을 엑셀로 내보낼 수 있습니다.</w:t>
      </w:r>
    </w:p>
    <w:p>
      <w:r>
        <w:br w:type="pag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Final. 원가계산 실행 및 결과 확인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원가 계산 실행</w:t>
      </w:r>
    </w:p>
    <w:p>
      <w:pPr>
        <w:spacing w:after="120" w:before="60"/>
      </w:pP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메뉴 위치: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좌측 메뉴 &gt; 실행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모든 데이터 입력과 로직 설정이 완료되면, ABC 엔진을 가동하여 원가계산을 실행합니다.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실행 전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대상 회계 연도: 계산 대상 연도를 선택합니다 (예: 2024년).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대상 회계 월: 계산 대상 월을 선택합니다 (예: 03월).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4대 관점 처리 순서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관점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관점 1: 계정 배부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계정원가를 수익/인원수 기준에 따라 선배부합니다.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관점 2: 활동 전환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인건비를 부서 활동 비율에 따라 활동원가로 분해합니다.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관점 3: 타부서 배부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 부서의 활동을 수혜 부서의 활동으로 배부합니다.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관점 4: 원가대상 귀속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시행과/의사 단위로 손익을 확정합니다.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실행 방법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 회계 연도와 월을 선택합니다.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"계산 엔진 가동 준비" 메시지 확인 ("2024년 03월 회계 데이터를 처리하기 위한 모든 준비가 완료되었습니다").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"원가 계산 시작" 버튼을 클릭합니다.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계산이 완료되면 좌측 메뉴 &gt; 결과 화면에서 결과를 확인합니다.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원가 산출 상세 결과</w:t>
      </w:r>
    </w:p>
    <w:p>
      <w:pPr>
        <w:spacing w:after="120" w:before="60"/>
      </w:pP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메뉴 위치: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좌측 메뉴 &gt; 결과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ABC 엔진을 통한 4대 관점 최종 원가대상 손익 리포트를 제공합니다.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요약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원가 산출 결과 요약 — 진료과별 수익·원가·순익·수익성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상세결과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원가대상별 상세 손익 내역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원가배부결과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 배부 과정 및 상세 결과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엑셀 다운로드: 결과 데이터를 엑셀 파일로 내보냅니다.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계산 결과가 없을 경우 "결과가 없습니다 — 계산하러 가기" 링크를 클릭하여 실행 화면으로 이동합니다.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4. 마이페이지</w:t>
      </w:r>
    </w:p>
    <w:p>
      <w:pPr>
        <w:spacing w:after="120" w:before="60"/>
      </w:pPr>
      <w:r>
        <w:rPr>
          <w:rFonts w:ascii="맑은 고딕" w:cs="맑은 고딕" w:eastAsia="맑은 고딕" w:hAnsi="맑은 고딕"/>
          <w:b/>
          <w:bCs/>
          <w:color w:val="2E75B6"/>
          <w:sz w:val="18"/>
          <w:szCs w:val="18"/>
        </w:rPr>
        <w:t xml:space="preserve">메뉴 위치: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헤더 우측 상단 &gt; 로그인 후 접근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계정 정보 및 설정을 관리합니다.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병원명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등록된 병원명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 계정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 계정 이메일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 그룹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관리자(Admin) 등 사용자 권한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가입일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생성일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로그아웃 버튼으로 현재 세션을 종료합니다.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5. 용어 정리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ABC (Activity-Based Costing)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활동 기준 원가계산. 원가를 활동 단위로 파악하여 원가대상에 배부하는 방법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원가대상 (Cost Object)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원가를 귀속시키는 최종 단위 (진료과, 의사, 시행과 등)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드라이버 (Driver)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원가를 배부하는 기준 값 (수익비, 환자수, 인원수 등)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활동 (Activity)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의료행위를 유형별로 분류한 단위 (외래활동, 회진활동, 수술활동, 검사활동, 행정활동)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배부 (Allocation)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원가를 기준에 따라 각 원가대상에 나누는 과정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관점 (Perspective)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ABC 계산의 단계별 처리 시각 (계정배부 → 활동전환 → 타부서배부 → 원가대상귀속)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직종 (Job)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의료인력의 직무 구분 (의사직, 간호직, 보건직, 행정직, 기타직)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계정 (Account)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재무회계상 수익과 비용의 분류 항목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LNB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Left Navigation Bar. 화면 좌측의 메뉴 영역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수익성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순익 / 수익 × 100 (%)로 계산되는 진료과별 이익률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HIERARCHY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조직의 계층 구조 (레벨 1~N)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top w:val="single" w:color="BFBFBF" w:sz="6" w:space="4"/>
        </w:pBdr>
        <w:spacing w:after="60" w:before="240"/>
        <w:jc w:val="center"/>
      </w:pPr>
      <w:r>
        <w:rPr>
          <w:rFonts w:ascii="맑은 고딕" w:cs="맑은 고딕" w:eastAsia="맑은 고딕" w:hAnsi="맑은 고딕"/>
          <w:color w:val="808080"/>
          <w:sz w:val="16"/>
          <w:szCs w:val="16"/>
        </w:rPr>
        <w:t xml:space="preserve">© 2026 ClinicProfit AI. All rights reserved.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right" w:pos="8640"/>
      </w:tabs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© 2026 ClinicProfit AI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8640"/>
      </w:tabs>
    </w:pPr>
    <w:r>
      <w:rPr>
        <w:rFonts w:ascii="맑은 고딕" w:cs="맑은 고딕" w:eastAsia="맑은 고딕" w:hAnsi="맑은 고딕"/>
        <w:color w:val="2E75B6"/>
        <w:sz w:val="16"/>
        <w:szCs w:val="16"/>
      </w:rPr>
      <w:t xml:space="preserve">의료기관 원가계산 시스템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2026-06-05T12:03:47.442Z</dcterms:created>
  <dcterms:modified xsi:type="dcterms:W3CDTF">2026-06-05T12:03:47.445Z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