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52"/>
          <w:szCs w:val="52"/>
        </w:rPr>
        <w:t xml:space="preserve">Hoopsipedia</w:t>
      </w:r>
    </w:p>
    <w:p>
      <w:pPr>
        <w:spacing w:after="40"/>
        <w:jc w:val="center"/>
      </w:pPr>
      <w:r>
        <w:rPr>
          <w:rFonts w:ascii="Arial" w:cs="Arial" w:eastAsia="Arial" w:hAnsi="Arial"/>
          <w:b/>
          <w:bCs/>
          <w:color w:val="C9A86C"/>
          <w:sz w:val="32"/>
          <w:szCs w:val="32"/>
        </w:rPr>
        <w:t xml:space="preserve">Trademark Registration Summary</w:t>
      </w:r>
    </w:p>
    <w:p>
      <w:pPr>
        <w:pBdr>
          <w:bottom w:val="single" w:color="C9A86C" w:sz="6" w:space="8"/>
        </w:pBdr>
        <w:spacing w:after="200"/>
        <w:jc w:val="center"/>
      </w:pPr>
      <w:r>
        <w:rPr>
          <w:rFonts w:ascii="Arial" w:cs="Arial" w:eastAsia="Arial" w:hAnsi="Arial"/>
          <w:i/>
          <w:iCs/>
          <w:color w:val="666666"/>
          <w:sz w:val="22"/>
          <w:szCs w:val="22"/>
        </w:rPr>
        <w:t xml:space="preserve">Prepared for IP Attorney Review</w:t>
      </w:r>
    </w:p>
    <w:p>
      <w:pPr>
        <w:spacing w:after="400"/>
        <w:jc w:val="center"/>
      </w:pPr>
      <w:r>
        <w:rPr>
          <w:rFonts w:ascii="Arial" w:cs="Arial" w:eastAsia="Arial" w:hAnsi="Arial"/>
          <w:color w:val="666666"/>
          <w:sz w:val="22"/>
          <w:szCs w:val="22"/>
        </w:rPr>
        <w:t xml:space="preserve">March 17, 2026</w:t>
      </w:r>
    </w:p>
    <w:p>
      <w:pPr>
        <w:pStyle w:val="Heading1"/>
      </w:pPr>
      <w:r>
        <w:t xml:space="preserve">1. Applicant</w:t>
      </w:r>
    </w:p>
    <w:p>
      <w:pPr>
        <w:spacing w:after="200"/>
      </w:pPr>
      <w:r>
        <w:rPr>
          <w:sz w:val="24"/>
          <w:szCs w:val="24"/>
        </w:rPr>
        <w:t xml:space="preserve">Josh Davis</w:t>
      </w:r>
    </w:p>
    <w:p>
      <w:pPr>
        <w:pStyle w:val="Heading1"/>
      </w:pPr>
      <w:r>
        <w:t xml:space="preserve">2. Mark</w:t>
      </w:r>
    </w:p>
    <w:p>
      <w:pPr>
        <w:spacing w:after="200"/>
      </w:pPr>
      <w:r>
        <w:rPr>
          <w:b/>
          <w:bCs/>
          <w:color w:val="1B2A4A"/>
          <w:sz w:val="28"/>
          <w:szCs w:val="28"/>
        </w:rPr>
        <w:t xml:space="preserve">HOOPSIPEDIA</w:t>
      </w:r>
    </w:p>
    <w:p>
      <w:pPr>
        <w:pStyle w:val="Heading1"/>
      </w:pPr>
      <w:r>
        <w:t xml:space="preserve">3. Website</w:t>
      </w:r>
    </w:p>
    <w:p>
      <w:pPr>
        <w:spacing w:after="200"/>
      </w:pPr>
      <w:r>
        <w:rPr>
          <w:b/>
          <w:bCs/>
          <w:sz w:val="24"/>
          <w:szCs w:val="24"/>
        </w:rPr>
        <w:t xml:space="preserve">hoopsipedia.com</w:t>
      </w:r>
      <w:r>
        <w:rPr>
          <w:sz w:val="24"/>
          <w:szCs w:val="24"/>
        </w:rPr>
        <w:t xml:space="preserve"> (live and operational)</w:t>
      </w:r>
    </w:p>
    <w:p>
      <w:pPr>
        <w:pStyle w:val="Heading1"/>
      </w:pPr>
      <w:r>
        <w:t xml:space="preserve">4. Description of Services</w:t>
      </w:r>
    </w:p>
    <w:p>
      <w:pPr>
        <w:spacing w:after="200"/>
      </w:pPr>
      <w:r>
        <w:rPr>
          <w:sz w:val="24"/>
          <w:szCs w:val="24"/>
        </w:rPr>
        <w:t xml:space="preserve">Hoopsipedia is an online college basketball historical database and analytics platform covering 360+ NCAA Division I men’s basketball programs. The platform provides:</w:t>
      </w:r>
    </w:p>
    <w:p>
      <w:pPr>
        <w:pStyle w:val="ListParagraph"/>
        <w:numPr>
          <w:ilvl w:val="0"/>
          <w:numId w:val="2"/>
        </w:numPr>
        <w:spacing w:after="80"/>
      </w:pPr>
      <w:r>
        <w:rPr>
          <w:sz w:val="24"/>
          <w:szCs w:val="24"/>
        </w:rPr>
        <w:t xml:space="preserve">All-time program records, win/loss histories, and head-to-head matchup comparisons</w:t>
      </w:r>
    </w:p>
    <w:p>
      <w:pPr>
        <w:pStyle w:val="ListParagraph"/>
        <w:numPr>
          <w:ilvl w:val="0"/>
          <w:numId w:val="2"/>
        </w:numPr>
        <w:spacing w:after="80"/>
      </w:pPr>
      <w:r>
        <w:rPr>
          <w:sz w:val="24"/>
          <w:szCs w:val="24"/>
        </w:rPr>
        <w:t xml:space="preserve">NCAA Tournament history (championships, Final Fours, tournament appearances) for every D1 program</w:t>
      </w:r>
    </w:p>
    <w:p>
      <w:pPr>
        <w:pStyle w:val="ListParagraph"/>
        <w:numPr>
          <w:ilvl w:val="0"/>
          <w:numId w:val="2"/>
        </w:numPr>
        <w:spacing w:after="80"/>
      </w:pPr>
      <w:r>
        <w:rPr>
          <w:sz w:val="24"/>
          <w:szCs w:val="24"/>
        </w:rPr>
        <w:t xml:space="preserve">Season-by-season records, coaching histories, and conference standings</w:t>
      </w:r>
    </w:p>
    <w:p>
      <w:pPr>
        <w:pStyle w:val="ListParagraph"/>
        <w:numPr>
          <w:ilvl w:val="0"/>
          <w:numId w:val="2"/>
        </w:numPr>
        <w:spacing w:after="80"/>
      </w:pPr>
      <w:r>
        <w:rPr>
          <w:sz w:val="24"/>
          <w:szCs w:val="24"/>
        </w:rPr>
        <w:t xml:space="preserve">Real-time game scores and bracket tracking during the NCAA Tournament</w:t>
      </w:r>
    </w:p>
    <w:p>
      <w:pPr>
        <w:pStyle w:val="ListParagraph"/>
        <w:numPr>
          <w:ilvl w:val="0"/>
          <w:numId w:val="2"/>
        </w:numPr>
        <w:spacing w:after="80"/>
      </w:pPr>
      <w:r>
        <w:rPr>
          <w:sz w:val="24"/>
          <w:szCs w:val="24"/>
        </w:rPr>
        <w:t xml:space="preserve">Program rankings across multiple statistical categories</w:t>
      </w:r>
    </w:p>
    <w:p>
      <w:pPr>
        <w:pStyle w:val="ListParagraph"/>
        <w:numPr>
          <w:ilvl w:val="0"/>
          <w:numId w:val="2"/>
        </w:numPr>
        <w:spacing w:after="80"/>
      </w:pPr>
      <w:r>
        <w:rPr>
          <w:sz w:val="24"/>
          <w:szCs w:val="24"/>
        </w:rPr>
        <w:t xml:space="preserve">Program comparison tools allowing users to compare any two programs side-by-side</w:t>
      </w:r>
    </w:p>
    <w:p>
      <w:pPr>
        <w:pStyle w:val="Heading1"/>
      </w:pPr>
      <w:r>
        <w:t xml:space="preserve">5. Planned Future Services</w:t>
      </w:r>
    </w:p>
    <w:p>
      <w:pPr>
        <w:pStyle w:val="ListParagraph"/>
        <w:numPr>
          <w:ilvl w:val="0"/>
          <w:numId w:val="2"/>
        </w:numPr>
        <w:spacing w:after="80"/>
      </w:pPr>
      <w:r>
        <w:rPr>
          <w:sz w:val="24"/>
          <w:szCs w:val="24"/>
        </w:rPr>
        <w:t xml:space="preserve">A proprietary program ranking system (“Hoopsipedia Ranking”) that uses a weighted composite formula to tier and rank all 360+ D1 programs based on historical achievement, recent performance, recruiting, and other measurable factors</w:t>
      </w:r>
    </w:p>
    <w:p>
      <w:pPr>
        <w:pStyle w:val="ListParagraph"/>
        <w:numPr>
          <w:ilvl w:val="0"/>
          <w:numId w:val="2"/>
        </w:numPr>
        <w:spacing w:after="80"/>
      </w:pPr>
      <w:r>
        <w:rPr>
          <w:sz w:val="24"/>
          <w:szCs w:val="24"/>
        </w:rPr>
        <w:t xml:space="preserve">A “Blue Blood Index” — a dynamic, data-driven classification system that assigns programs to competitive tiers and shows what each program needs to advance to the next tier</w:t>
      </w:r>
    </w:p>
    <w:p>
      <w:pPr>
        <w:pStyle w:val="ListParagraph"/>
        <w:numPr>
          <w:ilvl w:val="0"/>
          <w:numId w:val="2"/>
        </w:numPr>
        <w:spacing w:after="80"/>
      </w:pPr>
      <w:r>
        <w:rPr>
          <w:sz w:val="24"/>
          <w:szCs w:val="24"/>
        </w:rPr>
        <w:t xml:space="preserve">Mobile application</w:t>
      </w:r>
    </w:p>
    <w:p>
      <w:pPr>
        <w:pStyle w:val="Heading1"/>
      </w:pPr>
      <w:r>
        <w:t xml:space="preserve">6. Suggested International Classes</w:t>
      </w:r>
    </w:p>
    <w:p>
      <w:pPr>
        <w:spacing w:after="120"/>
      </w:pPr>
      <w:r>
        <w:rPr>
          <w:b/>
          <w:bCs/>
          <w:color w:val="1B2A4A"/>
          <w:sz w:val="24"/>
          <w:szCs w:val="24"/>
        </w:rPr>
        <w:t xml:space="preserve">Class 41</w:t>
      </w:r>
      <w:r>
        <w:rPr>
          <w:sz w:val="24"/>
          <w:szCs w:val="24"/>
        </w:rPr>
        <w:t xml:space="preserve"> — Entertainment and education services, namely providing an online interactive database and encyclopedia featuring college basketball statistics, historical records, program rankings, and analytical content</w:t>
      </w:r>
    </w:p>
    <w:p>
      <w:pPr>
        <w:spacing w:after="200"/>
      </w:pPr>
      <w:r>
        <w:rPr>
          <w:b/>
          <w:bCs/>
          <w:color w:val="1B2A4A"/>
          <w:sz w:val="24"/>
          <w:szCs w:val="24"/>
        </w:rPr>
        <w:t xml:space="preserve">Class 42</w:t>
      </w:r>
      <w:r>
        <w:rPr>
          <w:sz w:val="24"/>
          <w:szCs w:val="24"/>
        </w:rPr>
        <w:t xml:space="preserve"> — Providing a website featuring non-downloadable software for accessing, searching, and comparing college basketball statistical data; computer services, namely creating an index of information and a searchable database of college basketball analytics</w:t>
      </w:r>
    </w:p>
    <w:p>
      <w:pPr>
        <w:spacing w:after="120"/>
      </w:pPr>
      <w:r>
        <w:rPr>
          <w:i/>
          <w:iCs/>
          <w:color w:val="666666"/>
          <w:sz w:val="24"/>
          <w:szCs w:val="24"/>
        </w:rPr>
        <w:t xml:space="preserve">Potential additional classes (attorney guidance requested):</w:t>
      </w:r>
    </w:p>
    <w:p>
      <w:pPr>
        <w:pStyle w:val="ListParagraph"/>
        <w:numPr>
          <w:ilvl w:val="0"/>
          <w:numId w:val="2"/>
        </w:numPr>
        <w:spacing w:after="80"/>
      </w:pPr>
      <w:r>
        <w:rPr>
          <w:sz w:val="24"/>
          <w:szCs w:val="24"/>
        </w:rPr>
        <w:t xml:space="preserve">Class 9 — If/when a downloadable mobile application is developed</w:t>
      </w:r>
    </w:p>
    <w:p>
      <w:pPr>
        <w:pStyle w:val="ListParagraph"/>
        <w:numPr>
          <w:ilvl w:val="0"/>
          <w:numId w:val="2"/>
        </w:numPr>
        <w:spacing w:after="80"/>
      </w:pPr>
      <w:r>
        <w:rPr>
          <w:sz w:val="24"/>
          <w:szCs w:val="24"/>
        </w:rPr>
        <w:t xml:space="preserve">Class 35 — If/when data licensing or advertising services are offered</w:t>
      </w:r>
    </w:p>
    <w:p>
      <w:pPr>
        <w:pStyle w:val="Heading1"/>
      </w:pPr>
      <w:r>
        <w:t xml:space="preserve">7. First Use in Commerce</w:t>
      </w:r>
    </w:p>
    <w:p>
      <w:pPr>
        <w:spacing w:after="120"/>
      </w:pPr>
      <w:r>
        <w:rPr>
          <w:i/>
          <w:iCs/>
          <w:color w:val="CC0000"/>
          <w:sz w:val="24"/>
          <w:szCs w:val="24"/>
          <w:highlight w:val="yellow"/>
          <w:highlightCs w:val="yellow"/>
        </w:rPr>
        <w:t xml:space="preserve">[Insert date hoopsipedia.com first went live with content — check Cloudflare or GitHub deployment history for exact date]</w:t>
      </w:r>
    </w:p>
    <w:p>
      <w:pPr>
        <w:spacing w:after="200"/>
      </w:pPr>
      <w:r>
        <w:rPr>
          <w:b/>
          <w:bCs/>
          <w:sz w:val="24"/>
          <w:szCs w:val="24"/>
        </w:rPr>
        <w:t xml:space="preserve">Filing Basis: </w:t>
      </w:r>
      <w:r>
        <w:rPr>
          <w:sz w:val="24"/>
          <w:szCs w:val="24"/>
        </w:rPr>
        <w:t xml:space="preserve">Use in Commerce (Section 1a) preferred, as the site is currently live and serving users</w:t>
      </w:r>
    </w:p>
    <w:p>
      <w:pPr>
        <w:pStyle w:val="Heading1"/>
      </w:pPr>
      <w:r>
        <w:t xml:space="preserve">8. Competitive Landscape</w:t>
      </w:r>
    </w:p>
    <w:p>
      <w:pPr>
        <w:spacing w:after="200"/>
      </w:pPr>
      <w:r>
        <w:rPr>
          <w:sz w:val="24"/>
          <w:szCs w:val="24"/>
        </w:rPr>
        <w:t xml:space="preserve">No existing trademark for “HOOPSIPEDIA” found in common use. Similar properties in the college basketball data space include KenPom, Torvik, and Winsipedia, all of which occupy different niches. Hoopsipedia is differentiated by its focus on comprehensive historical program data and proprietary program-level rankings.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6C" w:sz="6"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2026-03-17T15:43:22.274Z</dcterms:created>
  <dcterms:modified xsi:type="dcterms:W3CDTF">2026-03-17T15:43:22.275Z</dcterms:modified>
</cp:coreProperties>
</file>

<file path=docProps/custom.xml><?xml version="1.0" encoding="utf-8"?>
<Properties xmlns="http://schemas.openxmlformats.org/officeDocument/2006/custom-properties" xmlns:vt="http://schemas.openxmlformats.org/officeDocument/2006/docPropsVTypes"/>
</file>