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AIDOR: Bridging the Golden Hour with Accessible First Aid Intelligence</w:t>
      </w:r>
    </w:p>
    <w:p>
      <w:pPr>
        <w:pStyle w:val="MdParagraph"/>
      </w:pPr>
      <w:r>
        <w:rPr>
          <w:rStyle w:val="MdStrong"/>
          <w:b/>
          <w:bCs/>
        </w:rPr>
        <w:t xml:space="preserve">Team:</w:t>
      </w:r>
      <w:r>
        <w:t xml:space="preserve"> Surge
</w:t>
      </w:r>
      <w:r>
        <w:rPr>
          <w:rStyle w:val="MdStrong"/>
          <w:b/>
          <w:bCs/>
        </w:rPr>
        <w:t xml:space="preserve">Members:</w:t>
      </w:r>
      <w:r>
        <w:t xml:space="preserve"> Ganza Gloria Fides, Isingizwe Kwizera Blaise, Awet Fesseha</w:t>
      </w:r>
    </w:p>
    <w:p>
      <w:pPr>
        <w:pStyle w:val="MdSpace"/>
        <w:spacing w:before="0" w:after="60"/>
      </w:pPr>
    </w:p>
    <w:p>
      <w:pPr>
        <w:pStyle w:val="Heading2"/>
        <w:pStyle w:val="MdHeading2"/>
      </w:pPr>
      <w:r>
        <w:t xml:space="preserve">1. Executive Summary</w:t>
      </w:r>
    </w:p>
    <w:p>
      <w:pPr>
        <w:pStyle w:val="MdParagraph"/>
      </w:pPr>
      <w:r>
        <w:t xml:space="preserve">In critical medical emergencies, the first 60 minutes—known as the "Golden Hour"—are vital for patient survival and recovery. However, in many regions, particularly across Africa, bystanders often lack basic first aid knowledge. This knowledge gap leads to panic or the application of harmful myths (e.g., applying butter to burns or sucking out snake venom) [1]. </w:t>
      </w:r>
      <w:r>
        <w:rPr>
          <w:rStyle w:val="MdStrong"/>
          <w:b/>
          <w:bCs/>
        </w:rPr>
        <w:t xml:space="preserve">AIDOR</w:t>
      </w:r>
      <w:r>
        <w:t xml:space="preserve"> is a comprehensive, lightweight digital solution designed to empower ordinary citizens to act effectively during these crucial moments. By combining an offline-capable web application with interactive visual guides, an inclusive USSD bridge for feature phones, and cutting-edge AI computer vision for wound assessment, AIDOR ensures that life-saving information is accessible to everyone, from urban smartphone users to rural farmers.</w:t>
      </w:r>
    </w:p>
    <w:p>
      <w:pPr>
        <w:pStyle w:val="MdSpace"/>
        <w:spacing w:before="0" w:after="60"/>
      </w:pPr>
    </w:p>
    <w:p>
      <w:pPr>
        <w:pStyle w:val="Heading2"/>
        <w:pStyle w:val="MdHeading2"/>
      </w:pPr>
      <w:r>
        <w:t xml:space="preserve">2. The Problem: The Knowledge Gap in the Golden Hour</w:t>
      </w:r>
    </w:p>
    <w:p>
      <w:pPr>
        <w:pStyle w:val="MdParagraph"/>
      </w:pPr>
      <w:r>
        <w:t xml:space="preserve">When emergencies such as road accidents, severe burns, or sudden illnesses occur, immediate intervention is critical. Unfortunately, the reality in many communities is characterized by:</w:t>
      </w:r>
    </w:p>
    <w:p>
      <w:pPr>
        <w:pStyle w:val="MdSpace"/>
        <w:spacing w:before="0" w:after="60"/>
      </w:pPr>
    </w:p>
    <w:p>
      <w:pPr>
        <w:pStyle w:val="MdListItem"/>
        <w:numPr>
          <w:ilvl w:val="0"/>
          <w:numId w:val="2"/>
        </w:numPr>
      </w:pPr>
      <w:r>
        <w:rPr>
          <w:rStyle w:val="MdStrong"/>
          <w:b/>
          <w:bCs/>
        </w:rPr>
        <w:t xml:space="preserve">Lack of Knowledge:</w:t>
      </w:r>
      <w:r>
        <w:t xml:space="preserve"> Bystanders do not know the correct procedures for CPR, bleeding control, or treating burns.</w:t>
      </w:r>
    </w:p>
    <w:p>
      <w:pPr>
        <w:pStyle w:val="MdListItem"/>
        <w:numPr>
          <w:ilvl w:val="0"/>
          <w:numId w:val="2"/>
        </w:numPr>
      </w:pPr>
      <w:r>
        <w:rPr>
          <w:rStyle w:val="MdStrong"/>
          <w:b/>
          <w:bCs/>
        </w:rPr>
        <w:t xml:space="preserve">Harmful Myths:</w:t>
      </w:r>
      <w:r>
        <w:t xml:space="preserve"> Traditional misconceptions often worsen injuries. Common myths include putting salt or oil on burns, tilting the head back during a nosebleed, or attempting to suck venom from a snakebite [1].</w:t>
      </w:r>
    </w:p>
    <w:p>
      <w:pPr>
        <w:pStyle w:val="MdListItem"/>
        <w:numPr>
          <w:ilvl w:val="0"/>
          <w:numId w:val="2"/>
        </w:numPr>
      </w:pPr>
      <w:r>
        <w:rPr>
          <w:rStyle w:val="MdStrong"/>
          <w:b/>
          <w:bCs/>
        </w:rPr>
        <w:t xml:space="preserve">Delayed Professional Help:</w:t>
      </w:r>
      <w:r>
        <w:t xml:space="preserve"> Ambulance response times can be lengthy, making bystander intervention the only viable option during the initial minutes.</w:t>
      </w:r>
    </w:p>
    <w:p>
      <w:pPr>
        <w:pStyle w:val="MdSpace"/>
        <w:spacing w:before="0" w:after="60"/>
      </w:pPr>
    </w:p>
    <w:p>
      <w:pPr>
        <w:pStyle w:val="MdParagraph"/>
      </w:pPr>
      <w:r>
        <w:t xml:space="preserve">These factors contribute to preventable complications and fatalities that could be mitigated with immediate, correct first aid.</w:t>
      </w:r>
    </w:p>
    <w:p>
      <w:pPr>
        <w:pStyle w:val="MdSpace"/>
        <w:spacing w:before="0" w:after="60"/>
      </w:pPr>
    </w:p>
    <w:p>
      <w:pPr>
        <w:pStyle w:val="Heading2"/>
        <w:pStyle w:val="MdHeading2"/>
      </w:pPr>
      <w:r>
        <w:t xml:space="preserve">3. The Solution: AIDOR</w:t>
      </w:r>
    </w:p>
    <w:p>
      <w:pPr>
        <w:pStyle w:val="MdParagraph"/>
      </w:pPr>
      <w:r>
        <w:t xml:space="preserve">AIDOR addresses these challenges through a multi-tiered technological approach, ensuring that actionable, step-by-step guidance is available regardless of the user's device or internet connectivity.</w:t>
      </w:r>
    </w:p>
    <w:p>
      <w:pPr>
        <w:pStyle w:val="MdSpace"/>
        <w:spacing w:before="0" w:after="60"/>
      </w:pPr>
    </w:p>
    <w:p>
      <w:pPr>
        <w:pStyle w:val="Heading3"/>
        <w:pStyle w:val="MdHeading3"/>
      </w:pPr>
      <w:r>
        <w:t xml:space="preserve">3.1. The Lightweight Web Application</w:t>
      </w:r>
    </w:p>
    <w:p>
      <w:pPr>
        <w:pStyle w:val="MdParagraph"/>
      </w:pPr>
      <w:r>
        <w:t xml:space="preserve">The core of AIDOR is a Progressive Web App (PWA) designed to function offline, ensuring reliability even in areas with poor internet infrastructure.</w:t>
      </w:r>
    </w:p>
    <w:p>
      <w:pPr>
        <w:pStyle w:val="MdSpace"/>
        <w:spacing w:before="0" w:after="60"/>
      </w:pPr>
    </w:p>
    <w:p>
      <w:pPr>
        <w:pStyle w:val="MdListItem"/>
        <w:numPr>
          <w:ilvl w:val="0"/>
          <w:numId w:val="2"/>
        </w:numPr>
      </w:pPr>
      <w:r>
        <w:rPr>
          <w:rStyle w:val="MdStrong"/>
          <w:b/>
          <w:bCs/>
        </w:rPr>
        <w:t xml:space="preserve">Interactive Flowcharts (Decision Trees):</w:t>
      </w:r>
      <w:r>
        <w:t xml:space="preserve"> Instead of overwhelming users with dense text, AIDOR utilizes intuitive decision trees. For example, the app prompts, "Is the patient breathing?" If the user selects "No," it immediately displays CPR steps. If "Yes," it guides them to the next assessment phase.</w:t>
      </w:r>
    </w:p>
    <w:p>
      <w:pPr>
        <w:pStyle w:val="MdListItem"/>
        <w:numPr>
          <w:ilvl w:val="0"/>
          <w:numId w:val="2"/>
        </w:numPr>
      </w:pPr>
      <w:r>
        <w:rPr>
          <w:rStyle w:val="MdStrong"/>
          <w:b/>
          <w:bCs/>
        </w:rPr>
        <w:t xml:space="preserve">Visual Guides:</w:t>
      </w:r>
      <w:r>
        <w:t xml:space="preserve"> The application employs lightweight SVG animations and optimized GIFs to demonstrate critical techniques, such as tying a tourniquet, applying a pressure bandage, or performing the Heimlich maneuver. These visual aids transcend language barriers and provide clear, actionable instructions.</w:t>
      </w:r>
    </w:p>
    <w:p>
      <w:pPr>
        <w:pStyle w:val="MdSpace"/>
        <w:spacing w:before="0" w:after="60"/>
      </w:pPr>
    </w:p>
    <w:p>
      <w:pPr>
        <w:pStyle w:val="Heading3"/>
        <w:pStyle w:val="MdHeading3"/>
      </w:pPr>
      <w:r>
        <w:t xml:space="preserve">3.2. USSD Inclusivity: Reaching the Unconnected</w:t>
      </w:r>
    </w:p>
    <w:p>
      <w:pPr>
        <w:pStyle w:val="MdParagraph"/>
      </w:pPr>
      <w:r>
        <w:t xml:space="preserve">A significant portion of the population in developing regions relies on 2G/3G networks and feature phones. AIDOR's "secret weapon" is its USSD (Unstructured Supplementary Service Data) integration, demonstrating true global citizenship and inclusivity [2].</w:t>
      </w:r>
    </w:p>
    <w:p>
      <w:pPr>
        <w:pStyle w:val="MdSpace"/>
        <w:spacing w:before="0" w:after="60"/>
      </w:pPr>
    </w:p>
    <w:p>
      <w:pPr>
        <w:pStyle w:val="MdListItem"/>
        <w:numPr>
          <w:ilvl w:val="0"/>
          <w:numId w:val="2"/>
        </w:numPr>
      </w:pPr>
      <w:r>
        <w:rPr>
          <w:rStyle w:val="MdStrong"/>
          <w:b/>
          <w:bCs/>
        </w:rPr>
        <w:t xml:space="preserve">How it Works:</w:t>
      </w:r>
      <w:r>
        <w:t xml:space="preserve"> A user dials a short code (e.g., </w:t>
      </w:r>
      <w:r>
        <w:rPr>
          <w:rStyle w:val="MdCode"/>
          <w:u w:val="single"/>
        </w:rPr>
        <w:t xml:space="preserve">*384*8888#</w:t>
      </w:r>
      <w:r>
        <w:t xml:space="preserve">) on a basic mobile phone. They are presented with a text-based menu:</w:t>
      </w:r>
    </w:p>
    <w:p>
      <w:pPr>
        <w:pStyle w:val="MdListItem"/>
        <w:numPr>
          <w:ilvl w:val="1"/>
          <w:numId w:val="3"/>
        </w:numPr>
      </w:pPr>
      <w:r>
        <w:t xml:space="preserve">Bleeding</w:t>
      </w:r>
    </w:p>
    <w:p>
      <w:pPr>
        <w:pStyle w:val="MdListItem"/>
        <w:numPr>
          <w:ilvl w:val="1"/>
          <w:numId w:val="3"/>
        </w:numPr>
      </w:pPr>
      <w:r>
        <w:t xml:space="preserve">Fainting</w:t>
      </w:r>
    </w:p>
    <w:p>
      <w:pPr>
        <w:pStyle w:val="MdListItem"/>
        <w:numPr>
          <w:ilvl w:val="1"/>
          <w:numId w:val="3"/>
        </w:numPr>
      </w:pPr>
      <w:r>
        <w:t xml:space="preserve">Burns</w:t>
      </w:r>
    </w:p>
    <w:p>
      <w:pPr>
        <w:pStyle w:val="MdListItem"/>
        <w:numPr>
          <w:ilvl w:val="0"/>
          <w:numId w:val="2"/>
        </w:numPr>
      </w:pPr>
      <w:r>
        <w:rPr>
          <w:rStyle w:val="MdStrong"/>
          <w:b/>
          <w:bCs/>
        </w:rPr>
        <w:t xml:space="preserve">Implementation for Hackathon:</w:t>
      </w:r>
      <w:r>
        <w:t xml:space="preserve"> We will utilize a simulator provided by platforms like Africa’s Talking. By writing a lightweight backend script (in Python or Node.js), we can simulate the USSD interaction. When the simulator dials the code, our backend responds with the appropriate text-based first aid instructions.</w:t>
      </w:r>
    </w:p>
    <w:p>
      <w:pPr>
        <w:pStyle w:val="MdSpace"/>
        <w:spacing w:before="0" w:after="60"/>
      </w:pPr>
    </w:p>
    <w:p>
      <w:pPr>
        <w:pStyle w:val="Heading3"/>
        <w:pStyle w:val="MdHeading3"/>
      </w:pPr>
      <w:r>
        <w:t xml:space="preserve">3.3. The AI Vision: Intelligent Wound Assessment</w:t>
      </w:r>
    </w:p>
    <w:p>
      <w:pPr>
        <w:pStyle w:val="MdParagraph"/>
      </w:pPr>
      <w:r>
        <w:t xml:space="preserve">To elevate the solution, AIDOR integrates artificial intelligence to assist users in evaluating injuries when a smartphone is available [3].</w:t>
      </w:r>
    </w:p>
    <w:p>
      <w:pPr>
        <w:pStyle w:val="MdSpace"/>
        <w:spacing w:before="0" w:after="60"/>
      </w:pPr>
    </w:p>
    <w:p>
      <w:pPr>
        <w:pStyle w:val="MdListItem"/>
        <w:numPr>
          <w:ilvl w:val="0"/>
          <w:numId w:val="2"/>
        </w:numPr>
      </w:pPr>
      <w:r>
        <w:rPr>
          <w:rStyle w:val="MdStrong"/>
          <w:b/>
          <w:bCs/>
        </w:rPr>
        <w:t xml:space="preserve">Computer Vision Integration:</w:t>
      </w:r>
      <w:r>
        <w:t xml:space="preserve"> The user points their smartphone camera at a wound. The AI model analyzes the image to identify the type and severity of the injury (e.g., "This appears to be a deep laceration").</w:t>
      </w:r>
    </w:p>
    <w:p>
      <w:pPr>
        <w:pStyle w:val="MdListItem"/>
        <w:numPr>
          <w:ilvl w:val="0"/>
          <w:numId w:val="2"/>
        </w:numPr>
      </w:pPr>
      <w:r>
        <w:rPr>
          <w:rStyle w:val="MdStrong"/>
          <w:b/>
          <w:bCs/>
        </w:rPr>
        <w:t xml:space="preserve">Augmented Reality (AR) Overlay:</w:t>
      </w:r>
      <w:r>
        <w:t xml:space="preserve"> The application then provides an AR overlay on the screen, indicating exactly where to apply pressure or how to position a bandage, guiding the user with precision.</w:t>
      </w:r>
    </w:p>
    <w:p>
      <w:pPr>
        <w:pStyle w:val="MdSpace"/>
        <w:spacing w:before="0" w:after="60"/>
      </w:pPr>
    </w:p>
    <w:p>
      <w:pPr>
        <w:pStyle w:val="Heading2"/>
        <w:pStyle w:val="MdHeading2"/>
      </w:pPr>
      <w:r>
        <w:t xml:space="preserve">4. Impact and Success Metrics</w:t>
      </w:r>
    </w:p>
    <w:p>
      <w:pPr>
        <w:pStyle w:val="MdParagraph"/>
      </w:pPr>
      <w:r>
        <w:t xml:space="preserve">The primary objective of AIDOR is to maximize the effectiveness of bystander intervention during the Golden Hour.</w:t>
      </w:r>
    </w:p>
    <w:p>
      <w:pPr>
        <w:pStyle w:val="MdSpace"/>
        <w:spacing w:before="0" w:after="60"/>
      </w:pPr>
    </w:p>
    <w:p>
      <w:pPr>
        <w:pStyle w:val="MdListItem"/>
        <w:numPr>
          <w:ilvl w:val="0"/>
          <w:numId w:val="2"/>
        </w:numPr>
      </w:pPr>
      <w:r>
        <w:rPr>
          <w:rStyle w:val="MdStrong"/>
          <w:b/>
          <w:bCs/>
        </w:rPr>
        <w:t xml:space="preserve">Measurable Success Metric:</w:t>
      </w:r>
      <w:r>
        <w:t xml:space="preserve"> "Our application aims to reduce effective first aid response time by X%." By providing immediate, accessible instructions, we reduce the time wasted on panic or incorrect treatments, ensuring that critical care begins within the first 10 minutes before professional help arrives.</w:t>
      </w:r>
    </w:p>
    <w:p>
      <w:pPr>
        <w:pStyle w:val="MdSpace"/>
        <w:spacing w:before="0" w:after="60"/>
      </w:pPr>
    </w:p>
    <w:p>
      <w:pPr>
        <w:pStyle w:val="Heading2"/>
        <w:pStyle w:val="MdHeading2"/>
      </w:pPr>
      <w:r>
        <w:t xml:space="preserve">5. Additional Innovative Features (Brainstorming for Hackathon)</w:t>
      </w:r>
    </w:p>
    <w:p>
      <w:pPr>
        <w:pStyle w:val="MdParagraph"/>
      </w:pPr>
      <w:r>
        <w:t xml:space="preserve">To further strengthen the AIDOR proposal, consider incorporating the following features: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Feature</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Impact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Emergency Geolocation &amp; Dispatch</w:t>
            </w:r>
          </w:p>
        </w:tc>
        <w:tc>
          <w:tcPr>
            <w:tcMar>
              <w:top w:type="dxa" w:w="80"/>
              <w:left w:type="dxa" w:w="120"/>
              <w:bottom w:type="dxa" w:w="80"/>
              <w:right w:type="dxa" w:w="120"/>
            </w:tcMar>
            <w:vAlign w:val="center"/>
          </w:tcPr>
          <w:p>
            <w:pPr>
              <w:pStyle w:val="MdTableCell"/>
              <w:jc w:val="left"/>
            </w:pPr>
            <w:r>
              <w:t xml:space="preserve">Integrate a one-tap SOS button that sends the user's GPS coordinates via SMS to local emergency services or predefined emergency contacts.</w:t>
            </w:r>
          </w:p>
        </w:tc>
        <w:tc>
          <w:tcPr>
            <w:tcBorders>
              <w:right w:val="none"/>
            </w:tcBorders>
            <w:tcMar>
              <w:top w:type="dxa" w:w="80"/>
              <w:left w:type="dxa" w:w="120"/>
              <w:bottom w:type="dxa" w:w="80"/>
              <w:right w:type="dxa" w:w="120"/>
            </w:tcMar>
            <w:vAlign w:val="center"/>
          </w:tcPr>
          <w:p>
            <w:pPr>
              <w:pStyle w:val="MdTableCell"/>
              <w:jc w:val="left"/>
            </w:pPr>
            <w:r>
              <w:t xml:space="preserve">Reduces ambulance dispatch time by providing exact locations, especially in areas without formal street addresses.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Audio-Guided CPR Metronome</w:t>
            </w:r>
          </w:p>
        </w:tc>
        <w:tc>
          <w:tcPr>
            <w:tcMar>
              <w:top w:type="dxa" w:w="80"/>
              <w:left w:type="dxa" w:w="120"/>
              <w:bottom w:type="dxa" w:w="80"/>
              <w:right w:type="dxa" w:w="120"/>
            </w:tcMar>
            <w:vAlign w:val="center"/>
          </w:tcPr>
          <w:p>
            <w:pPr>
              <w:pStyle w:val="MdTableCell"/>
              <w:jc w:val="left"/>
            </w:pPr>
            <w:r>
              <w:t xml:space="preserve">Include a built-in audio metronome (100-120 beats per minute) to guide the user on the correct pace for chest compressions during CPR.</w:t>
            </w:r>
          </w:p>
        </w:tc>
        <w:tc>
          <w:tcPr>
            <w:tcBorders>
              <w:right w:val="none"/>
            </w:tcBorders>
            <w:tcMar>
              <w:top w:type="dxa" w:w="80"/>
              <w:left w:type="dxa" w:w="120"/>
              <w:bottom w:type="dxa" w:w="80"/>
              <w:right w:type="dxa" w:w="120"/>
            </w:tcMar>
            <w:vAlign w:val="center"/>
          </w:tcPr>
          <w:p>
            <w:pPr>
              <w:pStyle w:val="MdTableCell"/>
              <w:jc w:val="left"/>
            </w:pPr>
            <w:r>
              <w:t xml:space="preserve">Significantly improves the quality and effectiveness of bystander CPR.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Local Language Support (NLP)</w:t>
            </w:r>
          </w:p>
        </w:tc>
        <w:tc>
          <w:tcPr>
            <w:tcMar>
              <w:top w:type="dxa" w:w="80"/>
              <w:left w:type="dxa" w:w="120"/>
              <w:bottom w:type="dxa" w:w="80"/>
              <w:right w:type="dxa" w:w="120"/>
            </w:tcMar>
            <w:vAlign w:val="center"/>
          </w:tcPr>
          <w:p>
            <w:pPr>
              <w:pStyle w:val="MdTableCell"/>
              <w:jc w:val="left"/>
            </w:pPr>
            <w:r>
              <w:t xml:space="preserve">Utilize Natural Language Processing to offer the app and USSD menus in local languages (e.g., Kinyarwanda, Swahili) to ensure comprehension.</w:t>
            </w:r>
          </w:p>
        </w:tc>
        <w:tc>
          <w:tcPr>
            <w:tcBorders>
              <w:right w:val="none"/>
            </w:tcBorders>
            <w:tcMar>
              <w:top w:type="dxa" w:w="80"/>
              <w:left w:type="dxa" w:w="120"/>
              <w:bottom w:type="dxa" w:w="80"/>
              <w:right w:type="dxa" w:w="120"/>
            </w:tcMar>
            <w:vAlign w:val="center"/>
          </w:tcPr>
          <w:p>
            <w:pPr>
              <w:pStyle w:val="MdTableCell"/>
              <w:jc w:val="left"/>
            </w:pPr>
            <w:r>
              <w:t xml:space="preserve">Maximizes accessibility and usability for non-English speaking populations.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Gamified Training Module</w:t>
            </w:r>
          </w:p>
        </w:tc>
        <w:tc>
          <w:tcPr>
            <w:tcMar>
              <w:top w:type="dxa" w:w="80"/>
              <w:left w:type="dxa" w:w="120"/>
              <w:bottom w:type="dxa" w:w="80"/>
              <w:right w:type="dxa" w:w="120"/>
            </w:tcMar>
            <w:vAlign w:val="center"/>
          </w:tcPr>
          <w:p>
            <w:pPr>
              <w:pStyle w:val="MdTableCell"/>
              <w:jc w:val="left"/>
            </w:pPr>
            <w:r>
              <w:t xml:space="preserve">A section of the app dedicated to "peacetime" learning, offering short, gamified quizzes on first aid to build community knowledge before an emergency occurs.</w:t>
            </w:r>
          </w:p>
        </w:tc>
        <w:tc>
          <w:tcPr>
            <w:tcBorders>
              <w:right w:val="none"/>
            </w:tcBorders>
            <w:tcMar>
              <w:top w:type="dxa" w:w="80"/>
              <w:left w:type="dxa" w:w="120"/>
              <w:bottom w:type="dxa" w:w="80"/>
              <w:right w:type="dxa" w:w="120"/>
            </w:tcMar>
            <w:vAlign w:val="center"/>
          </w:tcPr>
          <w:p>
            <w:pPr>
              <w:pStyle w:val="MdTableCell"/>
              <w:jc w:val="left"/>
            </w:pPr>
            <w:r>
              <w:t xml:space="preserve">Proactively addresses the knowledge gap and dispels myths through engaging education.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Crowdsourced First Responder Network</w:t>
            </w:r>
          </w:p>
        </w:tc>
        <w:tc>
          <w:tcPr>
            <w:tcBorders>
              <w:bottom w:val="single" w:color="E1E4E8" w:sz="4"/>
            </w:tcBorders>
            <w:tcMar>
              <w:top w:type="dxa" w:w="80"/>
              <w:left w:type="dxa" w:w="120"/>
              <w:bottom w:type="dxa" w:w="80"/>
              <w:right w:type="dxa" w:w="120"/>
            </w:tcMar>
            <w:vAlign w:val="center"/>
          </w:tcPr>
          <w:p>
            <w:pPr>
              <w:pStyle w:val="MdTableCell"/>
              <w:jc w:val="left"/>
            </w:pPr>
            <w:r>
              <w:t xml:space="preserve">Allow users with formal first aid training to register. In an emergency, the app can alert nearby registered responders.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Creates a community-driven safety net, bridging the gap between bystanders and professional paramedics.</w:t>
            </w:r>
          </w:p>
        </w:tc>
      </w:tr>
    </w:tbl>
    <w:p>
      <w:pPr>
        <w:pStyle w:val="Heading2"/>
        <w:pStyle w:val="MdHeading2"/>
      </w:pPr>
      <w:r>
        <w:t xml:space="preserve">6. Conclusion</w:t>
      </w:r>
    </w:p>
    <w:p>
      <w:pPr>
        <w:pStyle w:val="MdParagraph"/>
      </w:pPr>
      <w:r>
        <w:t xml:space="preserve">AIDOR is not just an application; it is a comprehensive emergency response ecosystem. By combining the accessibility of USSD, the clarity of interactive web guides, and the precision of AI vision, Team Surge is proposing a solution that is technologically advanced yet universally accessible. AIDOR has the potential to democratize life-saving knowledge and significantly improve outcomes during the critical Golden Hour.</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References</w:t>
      </w:r>
    </w:p>
    <w:p>
      <w:pPr>
        <w:pStyle w:val="MdParagraph"/>
      </w:pPr>
      <w:r>
        <w:t xml:space="preserve">[1] CPR Certification Now. (n.d.). Combatting Common Misconceptions Around First Aid. Retrieved from </w:t>
      </w:r>
      <w:hyperlink w:history="1" r:id="rIdj0j3hdj1lhlre-bnsofp2">
        <w:r>
          <w:rPr>
            <w:rStyle w:val="MdLink"/>
          </w:rPr>
          <w:t xml:space="preserve">https://cprcertificationnow.com/blogs/mycpr-now-blog/combatting-common-misconceptions-around-first-aid</w:t>
        </w:r>
      </w:hyperlink>
    </w:p>
    <w:p>
      <w:pPr>
        <w:pStyle w:val="MdSpace"/>
        <w:spacing w:before="0" w:after="60"/>
      </w:pPr>
    </w:p>
    <w:p>
      <w:pPr>
        <w:pStyle w:val="MdParagraph"/>
      </w:pPr>
      <w:r>
        <w:t xml:space="preserve">[2] Arkesel. (n.d.). Leveraging USSD for Healthcare: Opportunities and Challenges. Retrieved from </w:t>
      </w:r>
      <w:hyperlink w:history="1" r:id="rIdgweuifdude450rlf6tekt">
        <w:r>
          <w:rPr>
            <w:rStyle w:val="MdLink"/>
          </w:rPr>
          <w:t xml:space="preserve">https://arkesel.com/leveraging-ussd-for-healthcare-opportunities-and-challenges/</w:t>
        </w:r>
      </w:hyperlink>
    </w:p>
    <w:p>
      <w:pPr>
        <w:pStyle w:val="MdSpace"/>
        <w:spacing w:before="0" w:after="60"/>
      </w:pPr>
    </w:p>
    <w:p>
      <w:pPr>
        <w:pStyle w:val="MdParagraph"/>
      </w:pPr>
      <w:r>
        <w:t xml:space="preserve">[3] Stefanelli, A., et al. (2025). Developing an AI-powered wound assessment tool. PMC. Retrieved from </w:t>
      </w:r>
      <w:hyperlink w:history="1" r:id="rIdtublwvpr3kxkou_decp16">
        <w:r>
          <w:rPr>
            <w:rStyle w:val="MdLink"/>
          </w:rPr>
          <w:t xml:space="preserve">https://pmc.ncbi.nlm.nih.gov/articles/PMC12335118/</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j0j3hdj1lhlre-bnsofp2" Type="http://schemas.openxmlformats.org/officeDocument/2006/relationships/hyperlink" Target="https://cprcertificationnow.com/blogs/mycpr-now-blog/combatting-common-misconceptions-around-first-aid" TargetMode="External"/><Relationship Id="rIdgweuifdude450rlf6tekt" Type="http://schemas.openxmlformats.org/officeDocument/2006/relationships/hyperlink" Target="https://arkesel.com/leveraging-ussd-for-healthcare-opportunities-and-challenges/" TargetMode="External"/><Relationship Id="rIdtublwvpr3kxkou_decp16" Type="http://schemas.openxmlformats.org/officeDocument/2006/relationships/hyperlink" Target="https://pmc.ncbi.nlm.nih.gov/articles/PMC12335118/"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2026-04-23T17:47:06.150Z</dcterms:created>
  <dcterms:modified xsi:type="dcterms:W3CDTF">2026-04-23T17:47:06.150Z</dcterms:modified>
</cp:coreProperties>
</file>

<file path=docProps/custom.xml><?xml version="1.0" encoding="utf-8"?>
<Properties xmlns="http://schemas.openxmlformats.org/officeDocument/2006/custom-properties" xmlns:vt="http://schemas.openxmlformats.org/officeDocument/2006/docPropsVTypes"/>
</file>