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BB1A3" w14:textId="77777777" w:rsidR="00B45909" w:rsidRPr="00B45909" w:rsidRDefault="00B45909" w:rsidP="00B45909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:lang w:eastAsia="en-GB"/>
          <w14:ligatures w14:val="none"/>
        </w:rPr>
        <w:t>Leveraged Credit Trading Desk Analyst – Vice President/Director</w:t>
      </w:r>
    </w:p>
    <w:p w14:paraId="688A8D62" w14:textId="77777777" w:rsidR="00B45909" w:rsidRPr="00B45909" w:rsidRDefault="00B45909" w:rsidP="00B45909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p w14:paraId="265EDA45" w14:textId="77777777" w:rsidR="00B45909" w:rsidRPr="00B45909" w:rsidRDefault="00B45909" w:rsidP="00B45909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>We are presently advising a leading international bank’s leveraged credit trading desk in London on their ongoing 2025 recruiting effort. Having had a strong start to the year, the team is seeking to bolster the European research team with the hire of a Vice President-level leveraged credit desk analyst.</w:t>
      </w:r>
    </w:p>
    <w:p w14:paraId="1FE85199" w14:textId="77777777" w:rsidR="00B45909" w:rsidRPr="00B45909" w:rsidRDefault="00B45909" w:rsidP="00B45909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p w14:paraId="2E8F2DD4" w14:textId="77777777" w:rsidR="00B45909" w:rsidRPr="00B45909" w:rsidRDefault="00B45909" w:rsidP="00B45909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 xml:space="preserve">Working within an impressive and </w:t>
      </w:r>
      <w:proofErr w:type="gramStart"/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>highly-regarded</w:t>
      </w:r>
      <w:proofErr w:type="gramEnd"/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 xml:space="preserve"> credit sales and trading group, the role will focus on:</w:t>
      </w:r>
    </w:p>
    <w:p w14:paraId="45DDF049" w14:textId="77777777" w:rsidR="00B45909" w:rsidRPr="00B45909" w:rsidRDefault="00B45909" w:rsidP="00B45909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p w14:paraId="6E580B4A" w14:textId="77777777" w:rsidR="00B45909" w:rsidRPr="00B45909" w:rsidRDefault="00B45909" w:rsidP="00B45909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>Analysing and producing investment ideas across both public and private situations in the European Credit market</w:t>
      </w:r>
    </w:p>
    <w:p w14:paraId="42B60FDE" w14:textId="77777777" w:rsidR="00B45909" w:rsidRPr="00B45909" w:rsidRDefault="00B45909" w:rsidP="00B45909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>Focus across the credit spectrum from high yield bonds and leveraged loans to stressed/event-driven and distressed credit</w:t>
      </w:r>
    </w:p>
    <w:p w14:paraId="5D8B8666" w14:textId="77777777" w:rsidR="00B45909" w:rsidRPr="00B45909" w:rsidRDefault="00B45909" w:rsidP="00B45909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>Presenting trade ideas to both clients (distressed funds, credit hedge funds, real money, etc.) and the internal proprietary trading book</w:t>
      </w:r>
    </w:p>
    <w:p w14:paraId="4CAFCD39" w14:textId="77777777" w:rsidR="00B45909" w:rsidRPr="00B45909" w:rsidRDefault="00B45909" w:rsidP="00B45909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>Working closely with trading and sales colleagues, as well as international colleagues, to further develop the credit trading platform</w:t>
      </w:r>
    </w:p>
    <w:p w14:paraId="0F60D934" w14:textId="77777777" w:rsidR="00B45909" w:rsidRPr="00B45909" w:rsidRDefault="00B45909" w:rsidP="00B45909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p w14:paraId="11795D09" w14:textId="77777777" w:rsidR="00B45909" w:rsidRPr="00B45909" w:rsidRDefault="00B45909" w:rsidP="00B45909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B45909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  <w:t>The successful candidate will likely have spent time in a credit research role, either on the sell side/trading desk or in a buy side role (distressed, credit hedge fund, leading asset manager). The individual hired will benefit from joining an impressive team of experienced market professionals in one of the top-performing desks in the market.</w:t>
      </w:r>
    </w:p>
    <w:p w14:paraId="6A56FCCF" w14:textId="77777777" w:rsidR="008B11DA" w:rsidRDefault="008B11DA"/>
    <w:sectPr w:rsidR="008B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C1DAC"/>
    <w:multiLevelType w:val="multilevel"/>
    <w:tmpl w:val="F71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3F1106"/>
    <w:multiLevelType w:val="multilevel"/>
    <w:tmpl w:val="8A6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511826">
    <w:abstractNumId w:val="1"/>
  </w:num>
  <w:num w:numId="2" w16cid:durableId="55011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09"/>
    <w:rsid w:val="00554F48"/>
    <w:rsid w:val="005B04AD"/>
    <w:rsid w:val="008B11DA"/>
    <w:rsid w:val="00B45909"/>
    <w:rsid w:val="00F5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833EB"/>
  <w15:chartTrackingRefBased/>
  <w15:docId w15:val="{9BA16654-F3F8-9A48-9046-C41DD6EC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90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4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Gilbert</dc:creator>
  <cp:keywords/>
  <dc:description/>
  <cp:lastModifiedBy>Hope Gilbert</cp:lastModifiedBy>
  <cp:revision>1</cp:revision>
  <cp:lastPrinted>2025-10-08T10:25:00Z</cp:lastPrinted>
  <dcterms:created xsi:type="dcterms:W3CDTF">2025-10-08T10:25:00Z</dcterms:created>
  <dcterms:modified xsi:type="dcterms:W3CDTF">2025-10-08T10:26:00Z</dcterms:modified>
</cp:coreProperties>
</file>