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Evidence-Graph Judge</w:t>
      </w:r>
    </w:p>
    <w:p>
      <w:pPr>
        <w:pStyle w:val="Subtitle"/>
        <w:jc w:val="center"/>
      </w:pPr>
      <w:r>
        <w:t>面向药学 OSCE，统一角色控制与表现评价</w:t>
      </w:r>
    </w:p>
    <w:p>
      <w:pPr>
        <w:spacing w:after="120"/>
        <w:jc w:val="center"/>
      </w:pPr>
      <w:r>
        <w:rPr>
          <w:sz w:val="22"/>
        </w:rPr>
        <w:t>CUHK 药学 AI OSCE 研究方案与 10 月 7 日实验安排</w:t>
      </w:r>
    </w:p>
    <w:p>
      <w:pPr>
        <w:spacing w:after="240"/>
        <w:jc w:val="center"/>
      </w:pPr>
      <w:r>
        <w:rPr>
          <w:sz w:val="20"/>
        </w:rPr>
        <w:t>供 YT 张教授讨论　　2026 年 10 月 4 日</w:t>
      </w:r>
    </w:p>
    <w:p>
      <w:pPr>
        <w:pStyle w:val="Heading2"/>
      </w:pPr>
      <w:r>
        <w:t>摘要</w:t>
      </w:r>
    </w:p>
    <w:p>
      <w:r>
        <w:t>我们已依据 CUHK 提供的四个考站资料建设药学 AI OSCE 系统。此次研究首先检验系统能否按学院原有要求完成医生或患者角色对话，并对学生表现作出可靠评价。在此基础上，我们提出 Evidence-Graph Judge（EGJ）：将角色权限和评分要求分别编为规则图，以对话证据图记录实际发言、提示和纠正，让角色控制与表现评价使用同一份过程记录。拟于 10 月 7 日 09:30–13:30 组织 16 名学生，每人完成两个不同考站，两种 AI 方法各用一次，最多两人同时参加。活动后，教师依据学院要求独立核验记录，研究团队再比较两方法的角色合规率与评价决策一致率。本方案同时提供可填写的教师表、学生问卷及指标换算方法。结果将作为四站形成性练习的试点证据，不提前认定系统达标或方法有效。</w:t>
      </w:r>
    </w:p>
    <w:p>
      <w:r>
        <w:rPr>
          <w:sz w:val="19"/>
        </w:rPr>
        <w:t>关键词　药学 OSCE；AI 模拟患者；角色一致性；表现评价；Evidence-Graph Judge</w:t>
      </w:r>
    </w:p>
    <w:p>
      <w:pPr>
        <w:pStyle w:val="Heading1"/>
      </w:pPr>
      <w:r>
        <w:t>1 研究背景与目的</w:t>
      </w:r>
    </w:p>
    <w:p>
      <w:r>
        <w:t>学院已有人工 OSCE 的病例、角色要求和评分经验。本系统希望增加学生可获得的练习机会，并减少每次组织人工角色的工作。传统药学 OSCE 的实施研究报告了人员与资源要求；ASPE 实践标准则强调角色表现、统一简报和评分记录的准确性。因此，使用 AI 后仍应以原有专业要求检验质量，而不能仅以能够对话或学生喜欢使用作为成功依据。</w:t>
      </w:r>
      <w:hyperlink w:anchor="ref_STURPE">
        <w:r>
          <w:rPr>
            <w:color w:val="184E7B"/>
            <w:u w:val="single"/>
            <w:sz w:val="20"/>
            <w:rFonts w:ascii="Times New Roman" w:hAnsi="Times New Roman" w:eastAsia="宋体"/>
          </w:rPr>
          <w:t>[1]</w:t>
        </w:r>
      </w:hyperlink>
      <w:r/>
      <w:hyperlink w:anchor="ref_R01">
        <w:r>
          <w:rPr>
            <w:color w:val="184E7B"/>
            <w:u w:val="single"/>
            <w:sz w:val="20"/>
            <w:rFonts w:ascii="Times New Roman" w:hAnsi="Times New Roman" w:eastAsia="宋体"/>
          </w:rPr>
          <w:t>[2]</w:t>
        </w:r>
      </w:hyperlink>
      <w:r/>
    </w:p>
    <w:p>
      <w:r>
        <w:t>本次首先回答学院关心的应用问题：四站能否顺利完成，AI 是否守住角色要求，评价是否符合教师判断，是否适合用于形成性练习。学院已给规格中的角色一致性、边界合规及完成率目标将作为核验依据。然后回答论文的方法问题：在相同病例、模型和知识资料下，EGJ 是否比角色与评分分别由模型推断的常规 AI 方法更可靠。两个问题使用同一次活动收集的数据，但分别分析、分别下结论。</w:t>
      </w:r>
      <w:hyperlink w:anchor="ref_R17">
        <w:r>
          <w:rPr>
            <w:color w:val="184E7B"/>
            <w:u w:val="single"/>
            <w:sz w:val="20"/>
            <w:rFonts w:ascii="Times New Roman" w:hAnsi="Times New Roman" w:eastAsia="宋体"/>
          </w:rPr>
          <w:t>[10]</w:t>
        </w:r>
      </w:hyperlink>
      <w:r/>
    </w:p>
    <w:p>
      <w:r>
        <w:t>正文说明研究理由、方法与活动安排；附录 A 是五项角色表，附录 B 是四站预填评价表，附录 C 是学生问卷，附录 D 是教师对系统用途的评价表。表格可直接勾选和输入文字，也可打印填写。</w:t>
      </w:r>
    </w:p>
    <w:p>
      <w:pPr>
        <w:pStyle w:val="Heading1"/>
        <w:pageBreakBefore/>
      </w:pPr>
      <w:r>
        <w:t>2 AI OSCE 的已有方法与研究问题</w:t>
      </w:r>
    </w:p>
    <w:p>
      <w:r>
        <w:t>常规 AI OSCE 通常让模型读取病例、角色要求和相关知识进行对话；咨询结束后，再读取完整对话与评分表进行评价。MedSimAI 等系统已经采用结构化角色要求、全历史、逐项 rubric 和原句证据。这是一种合理的强基线，本研究不会省去它应有的资料。</w:t>
      </w:r>
      <w:hyperlink w:anchor="ref_R34">
        <w:r>
          <w:rPr>
            <w:color w:val="184E7B"/>
            <w:u w:val="single"/>
            <w:sz w:val="20"/>
            <w:rFonts w:ascii="Times New Roman" w:hAnsi="Times New Roman" w:eastAsia="宋体"/>
          </w:rPr>
          <w:t>[4]</w:t>
        </w:r>
      </w:hyperlink>
      <w:r>
        <w:t xml:space="preserve"> 药学 AI 自动评分也已有研究，但本方案未取得 Sourial 等的全文，只据其公开摘要确认这一方向已有工作，不引用未经核查的实验细节。</w:t>
      </w:r>
      <w:hyperlink w:anchor="ref_SOURIAL">
        <w:r>
          <w:rPr>
            <w:color w:val="184E7B"/>
            <w:u w:val="single"/>
            <w:sz w:val="20"/>
            <w:rFonts w:ascii="Times New Roman" w:hAnsi="Times New Roman" w:eastAsia="宋体"/>
          </w:rPr>
          <w:t>[5]</w:t>
        </w:r>
      </w:hyperlink>
      <w:r/>
    </w:p>
    <w:p>
      <w:r>
        <w:t>仍需验证的问题在于，实际对话会改变评价条件。药学聊天训练研究报告过患者透露过多信息和药物治疗反馈不足；另一项 OSCE 研究明确区分“信息已经出现在对话中”与“学生主动问出或确认该信息”。因此，评价除了看内容，还要看谁说的、何时说的，以及学生是否得到过提示。</w:t>
      </w:r>
      <w:hyperlink w:anchor="ref_R03">
        <w:r>
          <w:rPr>
            <w:color w:val="184E7B"/>
            <w:u w:val="single"/>
            <w:sz w:val="20"/>
            <w:rFonts w:ascii="Times New Roman" w:hAnsi="Times New Roman" w:eastAsia="宋体"/>
          </w:rPr>
          <w:t>[3]</w:t>
        </w:r>
      </w:hyperlink>
      <w:r/>
      <w:hyperlink w:anchor="ref_R14">
        <w:r>
          <w:rPr>
            <w:color w:val="184E7B"/>
            <w:u w:val="single"/>
            <w:sz w:val="20"/>
            <w:rFonts w:ascii="Times New Roman" w:hAnsi="Times New Roman" w:eastAsia="宋体"/>
          </w:rPr>
          <w:t>[6]</w:t>
        </w:r>
      </w:hyperlink>
      <w:r/>
    </w:p>
    <w:p>
      <w:r>
        <w:t>药学咨询还须将建议绑定到具体患者、药物和方案。学院提供的甲癣、偏头痛、利尿药与 MTX 站都包含用药适当性、禁忌或相互作用、用法及安全问题。综合药物管理的专业框架同样要求评估适应证、有效性、安全性和依从性。这些条件增加了角色与评价需要共同核对的信息，但不能据此推断现有模型必然出错。</w:t>
      </w:r>
      <w:hyperlink w:anchor="ref_R23">
        <w:r>
          <w:rPr>
            <w:color w:val="184E7B"/>
            <w:u w:val="single"/>
            <w:sz w:val="20"/>
            <w:rFonts w:ascii="Times New Roman" w:hAnsi="Times New Roman" w:eastAsia="宋体"/>
          </w:rPr>
          <w:t>[7]</w:t>
        </w:r>
      </w:hyperlink>
      <w:r/>
    </w:p>
    <w:p>
      <w:pPr>
        <w:keepNext/>
        <w:spacing w:after="60"/>
        <w:jc w:val="center"/>
      </w:pPr>
      <w:r>
        <w:drawing>
          <wp:inline xmlns:a="http://schemas.openxmlformats.org/drawingml/2006/main" xmlns:pic="http://schemas.openxmlformats.org/drawingml/2006/picture">
            <wp:extent cx="6048000" cy="3801600"/>
            <wp:docPr id="1" name="Picture 1"/>
            <wp:cNvGraphicFramePr>
              <a:graphicFrameLocks noChangeAspect="1"/>
            </wp:cNvGraphicFramePr>
            <a:graphic>
              <a:graphicData uri="http://schemas.openxmlformats.org/drawingml/2006/picture">
                <pic:pic>
                  <pic:nvPicPr>
                    <pic:cNvPr id="0" name="architecture_compare.png"/>
                    <pic:cNvPicPr/>
                  </pic:nvPicPr>
                  <pic:blipFill>
                    <a:blip r:embed="rId11"/>
                    <a:stretch>
                      <a:fillRect/>
                    </a:stretch>
                  </pic:blipFill>
                  <pic:spPr>
                    <a:xfrm>
                      <a:off x="0" y="0"/>
                      <a:ext cx="6048000" cy="3801600"/>
                    </a:xfrm>
                    <a:prstGeom prst="rect"/>
                  </pic:spPr>
                </pic:pic>
              </a:graphicData>
            </a:graphic>
          </wp:inline>
        </w:drawing>
      </w:r>
    </w:p>
    <w:p>
      <w:pPr>
        <w:spacing w:after="140"/>
        <w:jc w:val="center"/>
      </w:pPr>
      <w:r>
        <w:rPr>
          <w:sz w:val="18"/>
        </w:rPr>
        <w:t>图 1 常规 AI OSCE 与 EGJ 使用同样材料 但执行方式不同</w:t>
      </w:r>
    </w:p>
    <w:p>
      <w:r>
        <w:rPr>
          <w:sz w:val="19"/>
        </w:rPr>
        <w:t>两方法均保留完整历史、说话者、时间与提示实际交付记录。EGJ 的差别是把这些记录转为可执行状态，供两端共同使用。每轮先更新证据，再分别计算角色权限和评价状态；实际提示尚未发出时，不产生提示后的评分后果。</w:t>
      </w:r>
    </w:p>
    <w:p>
      <w:pPr>
        <w:pStyle w:val="Heading1"/>
        <w:pageBreakBefore/>
      </w:pPr>
      <w:r>
        <w:t>3 Evidence Graph Judge 的研究思路</w:t>
      </w:r>
    </w:p>
    <w:p>
      <w:r>
        <w:t>EGJ 将角色权限和评分要求编译为规则图，通过带来源、时序及药物条件的证据匹配，统一判定 AI 可以说什么，以及学生的表现满足了什么要求。角色规则和评分规则是不同节点，共享实际事件及前提，并通过明确的提示或纠正关系连接。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3345"/>
        <w:gridCol w:w="3345"/>
      </w:tblGrid>
      <w:tr>
        <w:trPr>
          <w:cantSplit/>
          <w:tblHeader/>
        </w:trPr>
        <w:tc>
          <w:tcPr>
            <w:tcW w:type="dxa" w:w="2948"/>
            <w:vAlign w:val="center"/>
            <w:tcMar>
              <w:top w:w="100" w:type="dxa"/>
              <w:bottom w:w="100" w:type="dxa"/>
              <w:left w:w="100" w:type="dxa"/>
              <w:right w:w="100" w:type="dxa"/>
            </w:tcMar>
            <w:shd w:fill="243F54"/>
          </w:tcPr>
          <w:p>
            <w:pPr>
              <w:keepNext/>
              <w:spacing w:line="264" w:lineRule="auto" w:after="0"/>
            </w:pPr>
            <w:r>
              <w:rPr>
                <w:b/>
                <w:color w:val="FFFFFF"/>
                <w:sz w:val="20"/>
              </w:rPr>
              <w:t>输入</w:t>
            </w:r>
          </w:p>
        </w:tc>
        <w:tc>
          <w:tcPr>
            <w:tcW w:type="dxa" w:w="3345"/>
            <w:vAlign w:val="center"/>
            <w:tcMar>
              <w:top w:w="100" w:type="dxa"/>
              <w:bottom w:w="100" w:type="dxa"/>
              <w:left w:w="100" w:type="dxa"/>
              <w:right w:w="100" w:type="dxa"/>
            </w:tcMar>
            <w:shd w:fill="243F54"/>
          </w:tcPr>
          <w:p>
            <w:pPr>
              <w:keepNext/>
              <w:spacing w:line="264" w:lineRule="auto" w:after="0"/>
            </w:pPr>
            <w:r>
              <w:rPr>
                <w:b/>
                <w:color w:val="FFFFFF"/>
                <w:sz w:val="20"/>
              </w:rPr>
              <w:t>角色控制的输出</w:t>
            </w:r>
          </w:p>
        </w:tc>
        <w:tc>
          <w:tcPr>
            <w:tcW w:type="dxa" w:w="3345"/>
            <w:vAlign w:val="center"/>
            <w:tcMar>
              <w:top w:w="100" w:type="dxa"/>
              <w:bottom w:w="100" w:type="dxa"/>
              <w:left w:w="100" w:type="dxa"/>
              <w:right w:w="100" w:type="dxa"/>
            </w:tcMar>
            <w:shd w:fill="243F54"/>
          </w:tcPr>
          <w:p>
            <w:pPr>
              <w:keepNext/>
              <w:spacing w:line="264" w:lineRule="auto" w:after="0"/>
            </w:pPr>
            <w:r>
              <w:rPr>
                <w:b/>
                <w:color w:val="FFFFFF"/>
                <w:sz w:val="20"/>
              </w:rPr>
              <w:t>表现评价的输出</w:t>
            </w:r>
          </w:p>
        </w:tc>
      </w:tr>
      <w:tr>
        <w:trPr>
          <w:cantSplit/>
        </w:trPr>
        <w:tc>
          <w:tcPr>
            <w:tcW w:type="dxa" w:w="2948"/>
            <w:vAlign w:val="center"/>
            <w:tcMar>
              <w:top w:w="100" w:type="dxa"/>
              <w:bottom w:w="100" w:type="dxa"/>
              <w:left w:w="100" w:type="dxa"/>
              <w:right w:w="100" w:type="dxa"/>
            </w:tcMar>
            <w:shd w:fill="FFFFFF"/>
          </w:tcPr>
          <w:p>
            <w:pPr>
              <w:spacing w:line="264" w:lineRule="auto" w:after="0"/>
            </w:pPr>
            <w:r>
              <w:rPr>
                <w:sz w:val="20"/>
              </w:rPr>
              <w:t>学院批准的固定规则图</w:t>
              <w:br/>
              <w:t>当前对话证据图</w:t>
              <w:br/>
              <w:t>当前会话状态</w:t>
            </w:r>
          </w:p>
        </w:tc>
        <w:tc>
          <w:tcPr>
            <w:tcW w:type="dxa" w:w="3345"/>
            <w:vAlign w:val="center"/>
            <w:tcMar>
              <w:top w:w="100" w:type="dxa"/>
              <w:bottom w:w="100" w:type="dxa"/>
              <w:left w:w="100" w:type="dxa"/>
              <w:right w:w="100" w:type="dxa"/>
            </w:tcMar>
            <w:shd w:fill="FFFFFF"/>
          </w:tcPr>
          <w:p>
            <w:pPr>
              <w:spacing w:line="264" w:lineRule="auto" w:after="0"/>
            </w:pPr>
            <w:r>
              <w:rPr>
                <w:sz w:val="20"/>
              </w:rPr>
              <w:t>本轮必须回答什么</w:t>
              <w:br/>
              <w:t>可以回答什么</w:t>
              <w:br/>
              <w:t>不能披露什么</w:t>
              <w:br/>
              <w:t>是否允许指定提示</w:t>
            </w:r>
          </w:p>
        </w:tc>
        <w:tc>
          <w:tcPr>
            <w:tcW w:type="dxa" w:w="3345"/>
            <w:vAlign w:val="center"/>
            <w:tcMar>
              <w:top w:w="100" w:type="dxa"/>
              <w:bottom w:w="100" w:type="dxa"/>
              <w:left w:w="100" w:type="dxa"/>
              <w:right w:w="100" w:type="dxa"/>
            </w:tcMar>
            <w:shd w:fill="FFFFFF"/>
          </w:tcPr>
          <w:p>
            <w:pPr>
              <w:spacing w:line="264" w:lineRule="auto" w:after="0"/>
            </w:pPr>
            <w:r>
              <w:rPr>
                <w:sz w:val="20"/>
              </w:rPr>
              <w:t>哪些要求已完成</w:t>
              <w:br/>
              <w:t>哪些尚未完成或无法核对</w:t>
              <w:br/>
              <w:t>提示、错误与纠正的后果</w:t>
              <w:br/>
              <w:t>哪些项目需要教师复核</w:t>
            </w:r>
          </w:p>
        </w:tc>
      </w:tr>
    </w:tbl>
    <w:p>
      <w:pPr>
        <w:spacing w:after="40" w:line="40" w:lineRule="exact"/>
      </w:pPr>
      <w:r/>
      <w:r>
        <w:rPr>
          <w:sz w:val="4"/>
        </w:rPr>
      </w:r>
    </w:p>
    <w:p>
      <w:pPr>
        <w:pStyle w:val="Heading2"/>
      </w:pPr>
      <w:r>
        <w:t>3.1 用 MTX 站说明来源与纠正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3005"/>
        <w:gridCol w:w="2948"/>
      </w:tblGrid>
      <w:tr>
        <w:trPr>
          <w:cantSplit/>
          <w:tblHeader/>
        </w:trPr>
        <w:tc>
          <w:tcPr>
            <w:tcW w:type="dxa" w:w="3685"/>
            <w:vAlign w:val="center"/>
            <w:tcMar>
              <w:top w:w="100" w:type="dxa"/>
              <w:bottom w:w="100" w:type="dxa"/>
              <w:left w:w="100" w:type="dxa"/>
              <w:right w:w="100" w:type="dxa"/>
            </w:tcMar>
            <w:shd w:fill="243F54"/>
          </w:tcPr>
          <w:p>
            <w:pPr>
              <w:keepNext/>
              <w:spacing w:line="264" w:lineRule="auto" w:after="0"/>
            </w:pPr>
            <w:r>
              <w:rPr>
                <w:b/>
                <w:color w:val="FFFFFF"/>
                <w:sz w:val="20"/>
              </w:rPr>
              <w:t>实际发言</w:t>
            </w:r>
          </w:p>
        </w:tc>
        <w:tc>
          <w:tcPr>
            <w:tcW w:type="dxa" w:w="3005"/>
            <w:vAlign w:val="center"/>
            <w:tcMar>
              <w:top w:w="100" w:type="dxa"/>
              <w:bottom w:w="100" w:type="dxa"/>
              <w:left w:w="100" w:type="dxa"/>
              <w:right w:w="100" w:type="dxa"/>
            </w:tcMar>
            <w:shd w:fill="243F54"/>
          </w:tcPr>
          <w:p>
            <w:pPr>
              <w:keepNext/>
              <w:spacing w:line="264" w:lineRule="auto" w:after="0"/>
            </w:pPr>
            <w:r>
              <w:rPr>
                <w:b/>
                <w:color w:val="FFFFFF"/>
                <w:sz w:val="20"/>
              </w:rPr>
              <w:t>需要保留的事实</w:t>
            </w:r>
          </w:p>
        </w:tc>
        <w:tc>
          <w:tcPr>
            <w:tcW w:type="dxa" w:w="2948"/>
            <w:vAlign w:val="center"/>
            <w:tcMar>
              <w:top w:w="100" w:type="dxa"/>
              <w:bottom w:w="100" w:type="dxa"/>
              <w:left w:w="100" w:type="dxa"/>
              <w:right w:w="100" w:type="dxa"/>
            </w:tcMar>
            <w:shd w:fill="243F54"/>
          </w:tcPr>
          <w:p>
            <w:pPr>
              <w:keepNext/>
              <w:spacing w:line="264" w:lineRule="auto" w:after="0"/>
            </w:pPr>
            <w:r>
              <w:rPr>
                <w:b/>
                <w:color w:val="FFFFFF"/>
                <w:sz w:val="20"/>
              </w:rPr>
              <w:t>判断</w:t>
            </w:r>
          </w:p>
        </w:tc>
      </w:tr>
      <w:tr>
        <w:trPr>
          <w:cantSplit/>
        </w:trPr>
        <w:tc>
          <w:tcPr>
            <w:tcW w:type="dxa" w:w="3685"/>
            <w:vAlign w:val="center"/>
            <w:tcMar>
              <w:top w:w="100" w:type="dxa"/>
              <w:bottom w:w="100" w:type="dxa"/>
              <w:left w:w="100" w:type="dxa"/>
              <w:right w:w="100" w:type="dxa"/>
            </w:tcMar>
            <w:shd w:fill="FFFFFF"/>
          </w:tcPr>
          <w:p>
            <w:pPr>
              <w:spacing w:line="264" w:lineRule="auto" w:after="0"/>
            </w:pPr>
            <w:r>
              <w:rPr>
                <w:sz w:val="20"/>
              </w:rPr>
              <w:t>学生：Methotrexate 每日一次。</w:t>
            </w:r>
          </w:p>
        </w:tc>
        <w:tc>
          <w:tcPr>
            <w:tcW w:type="dxa" w:w="3005"/>
            <w:vAlign w:val="center"/>
            <w:tcMar>
              <w:top w:w="100" w:type="dxa"/>
              <w:bottom w:w="100" w:type="dxa"/>
              <w:left w:w="100" w:type="dxa"/>
              <w:right w:w="100" w:type="dxa"/>
            </w:tcMar>
            <w:shd w:fill="FFFFFF"/>
          </w:tcPr>
          <w:p>
            <w:pPr>
              <w:spacing w:line="264" w:lineRule="auto" w:after="0"/>
            </w:pPr>
            <w:r>
              <w:rPr>
                <w:sz w:val="20"/>
              </w:rPr>
              <w:t>学生给出了每日一次的建议。</w:t>
            </w:r>
          </w:p>
        </w:tc>
        <w:tc>
          <w:tcPr>
            <w:tcW w:type="dxa" w:w="2948"/>
            <w:vAlign w:val="center"/>
            <w:tcMar>
              <w:top w:w="100" w:type="dxa"/>
              <w:bottom w:w="100" w:type="dxa"/>
              <w:left w:w="100" w:type="dxa"/>
              <w:right w:w="100" w:type="dxa"/>
            </w:tcMar>
            <w:shd w:fill="FFFFFF"/>
          </w:tcPr>
          <w:p>
            <w:pPr>
              <w:spacing w:line="264" w:lineRule="auto" w:after="0"/>
            </w:pPr>
            <w:r>
              <w:rPr>
                <w:sz w:val="20"/>
              </w:rPr>
              <w:t>与本站每周一次要求冲突。</w:t>
            </w:r>
          </w:p>
        </w:tc>
      </w:tr>
      <w:tr>
        <w:trPr>
          <w:cantSplit/>
        </w:trPr>
        <w:tc>
          <w:tcPr>
            <w:tcW w:type="dxa" w:w="3685"/>
            <w:vAlign w:val="center"/>
            <w:tcMar>
              <w:top w:w="100" w:type="dxa"/>
              <w:bottom w:w="100" w:type="dxa"/>
              <w:left w:w="100" w:type="dxa"/>
              <w:right w:w="100" w:type="dxa"/>
            </w:tcMar>
            <w:shd w:fill="F4F6F8"/>
          </w:tcPr>
          <w:p>
            <w:pPr>
              <w:spacing w:line="264" w:lineRule="auto" w:after="0"/>
            </w:pPr>
            <w:r>
              <w:rPr>
                <w:sz w:val="20"/>
              </w:rPr>
              <w:t>患者：即係每日食一次？</w:t>
            </w:r>
          </w:p>
        </w:tc>
        <w:tc>
          <w:tcPr>
            <w:tcW w:type="dxa" w:w="3005"/>
            <w:vAlign w:val="center"/>
            <w:tcMar>
              <w:top w:w="100" w:type="dxa"/>
              <w:bottom w:w="100" w:type="dxa"/>
              <w:left w:w="100" w:type="dxa"/>
              <w:right w:w="100" w:type="dxa"/>
            </w:tcMar>
            <w:shd w:fill="F4F6F8"/>
          </w:tcPr>
          <w:p>
            <w:pPr>
              <w:spacing w:line="264" w:lineRule="auto" w:after="0"/>
            </w:pPr>
            <w:r>
              <w:rPr>
                <w:sz w:val="20"/>
              </w:rPr>
              <w:t>患者复述学生刚说的话。</w:t>
            </w:r>
          </w:p>
        </w:tc>
        <w:tc>
          <w:tcPr>
            <w:tcW w:type="dxa" w:w="2948"/>
            <w:vAlign w:val="center"/>
            <w:tcMar>
              <w:top w:w="100" w:type="dxa"/>
              <w:bottom w:w="100" w:type="dxa"/>
              <w:left w:w="100" w:type="dxa"/>
              <w:right w:w="100" w:type="dxa"/>
            </w:tcMar>
            <w:shd w:fill="F4F6F8"/>
          </w:tcPr>
          <w:p>
            <w:pPr>
              <w:spacing w:line="264" w:lineRule="auto" w:after="0"/>
            </w:pPr>
            <w:r>
              <w:rPr>
                <w:sz w:val="20"/>
              </w:rPr>
              <w:t>若允许确认，角色没有越权；不能算学生正确作答。</w:t>
            </w:r>
          </w:p>
        </w:tc>
      </w:tr>
      <w:tr>
        <w:trPr>
          <w:cantSplit/>
        </w:trPr>
        <w:tc>
          <w:tcPr>
            <w:tcW w:type="dxa" w:w="3685"/>
            <w:vAlign w:val="center"/>
            <w:tcMar>
              <w:top w:w="100" w:type="dxa"/>
              <w:bottom w:w="100" w:type="dxa"/>
              <w:left w:w="100" w:type="dxa"/>
              <w:right w:w="100" w:type="dxa"/>
            </w:tcMar>
            <w:shd w:fill="FFFFFF"/>
          </w:tcPr>
          <w:p>
            <w:pPr>
              <w:spacing w:line="264" w:lineRule="auto" w:after="0"/>
            </w:pPr>
            <w:r>
              <w:rPr>
                <w:sz w:val="20"/>
              </w:rPr>
              <w:t>学生：我更正一下，係每星期一次，唔係每日。</w:t>
            </w:r>
          </w:p>
        </w:tc>
        <w:tc>
          <w:tcPr>
            <w:tcW w:type="dxa" w:w="3005"/>
            <w:vAlign w:val="center"/>
            <w:tcMar>
              <w:top w:w="100" w:type="dxa"/>
              <w:bottom w:w="100" w:type="dxa"/>
              <w:left w:w="100" w:type="dxa"/>
              <w:right w:w="100" w:type="dxa"/>
            </w:tcMar>
            <w:shd w:fill="FFFFFF"/>
          </w:tcPr>
          <w:p>
            <w:pPr>
              <w:spacing w:line="264" w:lineRule="auto" w:after="0"/>
            </w:pPr>
            <w:r>
              <w:rPr>
                <w:sz w:val="20"/>
              </w:rPr>
              <w:t>学生明确纠正先前建议。</w:t>
            </w:r>
          </w:p>
        </w:tc>
        <w:tc>
          <w:tcPr>
            <w:tcW w:type="dxa" w:w="2948"/>
            <w:vAlign w:val="center"/>
            <w:tcMar>
              <w:top w:w="100" w:type="dxa"/>
              <w:bottom w:w="100" w:type="dxa"/>
              <w:left w:w="100" w:type="dxa"/>
              <w:right w:w="100" w:type="dxa"/>
            </w:tcMar>
            <w:shd w:fill="FFFFFF"/>
          </w:tcPr>
          <w:p>
            <w:pPr>
              <w:spacing w:line="264" w:lineRule="auto" w:after="0"/>
            </w:pPr>
            <w:r>
              <w:rPr>
                <w:sz w:val="20"/>
              </w:rPr>
              <w:t>当前频次已正确；历史错误保留。最终等级依学院纠正政策。</w:t>
            </w:r>
          </w:p>
        </w:tc>
      </w:tr>
    </w:tbl>
    <w:p>
      <w:pPr>
        <w:spacing w:after="40" w:line="40" w:lineRule="exact"/>
      </w:pPr>
      <w:r/>
      <w:r>
        <w:rPr>
          <w:sz w:val="4"/>
        </w:rPr>
      </w:r>
    </w:p>
    <w:p>
      <w:r>
        <w:t>不能在更正后删除第一句，也不能永远把第一句当成未纠正错误。EGJ 保留两个状态，再按学院规则计算结果。若学院尚未规定自行纠正后的等级影响，该项进入教师复核，不由程序另定评分标准。</w:t>
      </w:r>
    </w:p>
    <w:p>
      <w:pPr>
        <w:pStyle w:val="Heading2"/>
      </w:pPr>
      <w:r>
        <w:t>3.2 用甲癣站说明提示与评价的连接</w:t>
      </w:r>
    </w:p>
    <w:p>
      <w:r>
        <w:t>学生已提出实质建议但遗漏指定风险，医生按学院规则实际发出提示，学生随后补答正确。角色端应消耗这次提示权限；评价端应认可补答，同时保留本站的 C+ 上限。只生成了草稿而没有发出的提示不计入后果。若 AI 擅自透露答案，则标记系统干预并交教师判断，不能自动给学生满分或扣分。</w:t>
      </w:r>
    </w:p>
    <w:p>
      <w:r>
        <w:t>GSR 已研究准则的图编译和确定性执行，LogiDebrief 已研究双方行为与时间条件。EGJ 拟验证的增量是：角色授权、实际交付和学生回应共同更新同一执行过程，并使后续角色权限与评价后果相互一致。研究不主张首先提出图规则或语义抽取。</w:t>
      </w:r>
      <w:hyperlink w:anchor="ref_R07">
        <w:r>
          <w:rPr>
            <w:color w:val="184E7B"/>
            <w:u w:val="single"/>
            <w:sz w:val="20"/>
            <w:rFonts w:ascii="Times New Roman" w:hAnsi="Times New Roman" w:eastAsia="宋体"/>
          </w:rPr>
          <w:t>[8]</w:t>
        </w:r>
      </w:hyperlink>
      <w:r/>
      <w:hyperlink w:anchor="ref_R24">
        <w:r>
          <w:rPr>
            <w:color w:val="184E7B"/>
            <w:u w:val="single"/>
            <w:sz w:val="20"/>
            <w:rFonts w:ascii="Times New Roman" w:hAnsi="Times New Roman" w:eastAsia="宋体"/>
          </w:rPr>
          <w:t>[9]</w:t>
        </w:r>
      </w:hyperlink>
      <w:r/>
    </w:p>
    <w:p>
      <w:r>
        <w:rPr>
          <w:sz w:val="19"/>
        </w:rPr>
        <w:t>拟写论文依次讨论研究背景、EGJ 方法、四站实验、角色与评价结果、教学用途和局限。摘要中的实际人数、差值和置信区间待实验后填写；不预写有效性结论。</w:t>
      </w:r>
    </w:p>
    <w:p>
      <w:pPr>
        <w:pStyle w:val="Heading1"/>
        <w:pageBreakBefore/>
      </w:pPr>
      <w:r>
        <w:t>4 研究设计与两层比较</w:t>
      </w:r>
    </w:p>
    <w:p>
      <w:pPr>
        <w:keepNext/>
        <w:spacing w:after="60"/>
        <w:jc w:val="center"/>
      </w:pPr>
      <w:r>
        <w:drawing>
          <wp:inline xmlns:a="http://schemas.openxmlformats.org/drawingml/2006/main" xmlns:pic="http://schemas.openxmlformats.org/drawingml/2006/picture">
            <wp:extent cx="6012000" cy="1903800"/>
            <wp:docPr id="2" name="Picture 2"/>
            <wp:cNvGraphicFramePr>
              <a:graphicFrameLocks noChangeAspect="1"/>
            </wp:cNvGraphicFramePr>
            <a:graphic>
              <a:graphicData uri="http://schemas.openxmlformats.org/drawingml/2006/picture">
                <pic:pic>
                  <pic:nvPicPr>
                    <pic:cNvPr id="0" name="comparison_flow.png"/>
                    <pic:cNvPicPr/>
                  </pic:nvPicPr>
                  <pic:blipFill>
                    <a:blip r:embed="rId12"/>
                    <a:stretch>
                      <a:fillRect/>
                    </a:stretch>
                  </pic:blipFill>
                  <pic:spPr>
                    <a:xfrm>
                      <a:off x="0" y="0"/>
                      <a:ext cx="6012000" cy="1903800"/>
                    </a:xfrm>
                    <a:prstGeom prst="rect"/>
                  </pic:spPr>
                </pic:pic>
              </a:graphicData>
            </a:graphic>
          </wp:inline>
        </w:drawing>
      </w:r>
    </w:p>
    <w:p>
      <w:pPr>
        <w:spacing w:after="140"/>
        <w:jc w:val="center"/>
      </w:pPr>
      <w:r>
        <w:rPr>
          <w:sz w:val="18"/>
        </w:rPr>
        <w:t>图 2 一次活动同时提供应用核验与方法比较所需的数据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4535"/>
        <w:gridCol w:w="3175"/>
      </w:tblGrid>
      <w:tr>
        <w:trPr>
          <w:cantSplit/>
          <w:tblHeader/>
        </w:trPr>
        <w:tc>
          <w:tcPr>
            <w:tcW w:type="dxa" w:w="1928"/>
            <w:vAlign w:val="center"/>
            <w:tcMar>
              <w:top w:w="100" w:type="dxa"/>
              <w:bottom w:w="100" w:type="dxa"/>
              <w:left w:w="100" w:type="dxa"/>
              <w:right w:w="100" w:type="dxa"/>
            </w:tcMar>
            <w:shd w:fill="243F54"/>
          </w:tcPr>
          <w:p>
            <w:pPr>
              <w:keepNext/>
              <w:spacing w:line="264" w:lineRule="auto" w:after="0"/>
            </w:pPr>
            <w:r>
              <w:rPr>
                <w:b/>
                <w:color w:val="FFFFFF"/>
                <w:sz w:val="19"/>
              </w:rPr>
              <w:t>研究问题</w:t>
            </w:r>
          </w:p>
        </w:tc>
        <w:tc>
          <w:tcPr>
            <w:tcW w:type="dxa" w:w="4535"/>
            <w:vAlign w:val="center"/>
            <w:tcMar>
              <w:top w:w="100" w:type="dxa"/>
              <w:bottom w:w="100" w:type="dxa"/>
              <w:left w:w="100" w:type="dxa"/>
              <w:right w:w="100" w:type="dxa"/>
            </w:tcMar>
            <w:shd w:fill="243F54"/>
          </w:tcPr>
          <w:p>
            <w:pPr>
              <w:keepNext/>
              <w:spacing w:line="264" w:lineRule="auto" w:after="0"/>
            </w:pPr>
            <w:r>
              <w:rPr>
                <w:b/>
                <w:color w:val="FFFFFF"/>
                <w:sz w:val="19"/>
              </w:rPr>
              <w:t>安排</w:t>
            </w:r>
          </w:p>
        </w:tc>
        <w:tc>
          <w:tcPr>
            <w:tcW w:type="dxa" w:w="3175"/>
            <w:vAlign w:val="center"/>
            <w:tcMar>
              <w:top w:w="100" w:type="dxa"/>
              <w:bottom w:w="100" w:type="dxa"/>
              <w:left w:w="100" w:type="dxa"/>
              <w:right w:w="100" w:type="dxa"/>
            </w:tcMar>
            <w:shd w:fill="243F54"/>
          </w:tcPr>
          <w:p>
            <w:pPr>
              <w:keepNext/>
              <w:spacing w:line="264" w:lineRule="auto" w:after="0"/>
            </w:pPr>
            <w:r>
              <w:rPr>
                <w:b/>
                <w:color w:val="FFFFFF"/>
                <w:sz w:val="19"/>
              </w:rPr>
              <w:t>报告内容</w:t>
            </w:r>
          </w:p>
        </w:tc>
      </w:tr>
      <w:tr>
        <w:trPr>
          <w:cantSplit/>
        </w:trPr>
        <w:tc>
          <w:tcPr>
            <w:tcW w:type="dxa" w:w="1928"/>
            <w:vAlign w:val="center"/>
            <w:tcMar>
              <w:top w:w="100" w:type="dxa"/>
              <w:bottom w:w="100" w:type="dxa"/>
              <w:left w:w="100" w:type="dxa"/>
              <w:right w:w="100" w:type="dxa"/>
            </w:tcMar>
            <w:shd w:fill="FFFFFF"/>
          </w:tcPr>
          <w:p>
            <w:pPr>
              <w:spacing w:line="264" w:lineRule="auto" w:after="0"/>
            </w:pPr>
            <w:r>
              <w:rPr>
                <w:sz w:val="19"/>
              </w:rPr>
              <w:t>系统是否可行并符合学院要求</w:t>
            </w:r>
          </w:p>
        </w:tc>
        <w:tc>
          <w:tcPr>
            <w:tcW w:type="dxa" w:w="4535"/>
            <w:vAlign w:val="center"/>
            <w:tcMar>
              <w:top w:w="100" w:type="dxa"/>
              <w:bottom w:w="100" w:type="dxa"/>
              <w:left w:w="100" w:type="dxa"/>
              <w:right w:w="100" w:type="dxa"/>
            </w:tcMar>
            <w:shd w:fill="FFFFFF"/>
          </w:tcPr>
          <w:p>
            <w:pPr>
              <w:spacing w:line="264" w:lineRule="auto" w:after="0"/>
            </w:pPr>
            <w:r>
              <w:rPr>
                <w:sz w:val="19"/>
              </w:rPr>
              <w:t>教师按学院原要求核验真实咨询；记录完成、中断、角色问题和评价问题；学生填体验问卷。</w:t>
            </w:r>
          </w:p>
        </w:tc>
        <w:tc>
          <w:tcPr>
            <w:tcW w:type="dxa" w:w="3175"/>
            <w:vAlign w:val="center"/>
            <w:tcMar>
              <w:top w:w="100" w:type="dxa"/>
              <w:bottom w:w="100" w:type="dxa"/>
              <w:left w:w="100" w:type="dxa"/>
              <w:right w:w="100" w:type="dxa"/>
            </w:tcMar>
            <w:shd w:fill="FFFFFF"/>
          </w:tcPr>
          <w:p>
            <w:pPr>
              <w:spacing w:line="264" w:lineRule="auto" w:after="0"/>
            </w:pPr>
            <w:r>
              <w:rPr>
                <w:sz w:val="19"/>
              </w:rPr>
              <w:t>四站完成率、五类角色合规、评价准确性、关键错误及教师使用建议。达标阈值在活动前确认。</w:t>
            </w:r>
          </w:p>
        </w:tc>
      </w:tr>
      <w:tr>
        <w:trPr>
          <w:cantSplit/>
        </w:trPr>
        <w:tc>
          <w:tcPr>
            <w:tcW w:type="dxa" w:w="1928"/>
            <w:vAlign w:val="center"/>
            <w:tcMar>
              <w:top w:w="100" w:type="dxa"/>
              <w:bottom w:w="100" w:type="dxa"/>
              <w:left w:w="100" w:type="dxa"/>
              <w:right w:w="100" w:type="dxa"/>
            </w:tcMar>
            <w:shd w:fill="F4F6F8"/>
          </w:tcPr>
          <w:p>
            <w:pPr>
              <w:spacing w:line="264" w:lineRule="auto" w:after="0"/>
            </w:pPr>
            <w:r>
              <w:rPr>
                <w:sz w:val="19"/>
              </w:rPr>
              <w:t>EGJ 的角色表现是否更合规</w:t>
            </w:r>
          </w:p>
        </w:tc>
        <w:tc>
          <w:tcPr>
            <w:tcW w:type="dxa" w:w="4535"/>
            <w:vAlign w:val="center"/>
            <w:tcMar>
              <w:top w:w="100" w:type="dxa"/>
              <w:bottom w:w="100" w:type="dxa"/>
              <w:left w:w="100" w:type="dxa"/>
              <w:right w:w="100" w:type="dxa"/>
            </w:tcMar>
            <w:shd w:fill="F4F6F8"/>
          </w:tcPr>
          <w:p>
            <w:pPr>
              <w:spacing w:line="264" w:lineRule="auto" w:after="0"/>
            </w:pPr>
            <w:r>
              <w:rPr>
                <w:sz w:val="19"/>
              </w:rPr>
              <w:t>每学生两种方法各使用一站，病例不重复；另从每场取一个相同前文位置，离线生成两方法的第一条回复。</w:t>
            </w:r>
          </w:p>
        </w:tc>
        <w:tc>
          <w:tcPr>
            <w:tcW w:type="dxa" w:w="3175"/>
            <w:vAlign w:val="center"/>
            <w:tcMar>
              <w:top w:w="100" w:type="dxa"/>
              <w:bottom w:w="100" w:type="dxa"/>
              <w:left w:w="100" w:type="dxa"/>
              <w:right w:w="100" w:type="dxa"/>
            </w:tcMar>
            <w:shd w:fill="F4F6F8"/>
          </w:tcPr>
          <w:p>
            <w:pPr>
              <w:spacing w:line="264" w:lineRule="auto" w:after="0"/>
            </w:pPr>
            <w:r>
              <w:rPr>
                <w:sz w:val="19"/>
              </w:rPr>
              <w:t>现场咨询的质量；同输入回复的配对差异。两种口径分开报告。</w:t>
            </w:r>
          </w:p>
        </w:tc>
      </w:tr>
      <w:tr>
        <w:trPr>
          <w:cantSplit/>
        </w:trPr>
        <w:tc>
          <w:tcPr>
            <w:tcW w:type="dxa" w:w="1928"/>
            <w:vAlign w:val="center"/>
            <w:tcMar>
              <w:top w:w="100" w:type="dxa"/>
              <w:bottom w:w="100" w:type="dxa"/>
              <w:left w:w="100" w:type="dxa"/>
              <w:right w:w="100" w:type="dxa"/>
            </w:tcMar>
            <w:shd w:fill="FFFFFF"/>
          </w:tcPr>
          <w:p>
            <w:pPr>
              <w:spacing w:line="264" w:lineRule="auto" w:after="0"/>
            </w:pPr>
            <w:r>
              <w:rPr>
                <w:sz w:val="19"/>
              </w:rPr>
              <w:t>EGJ 的评价是否更准确</w:t>
            </w:r>
          </w:p>
        </w:tc>
        <w:tc>
          <w:tcPr>
            <w:tcW w:type="dxa" w:w="4535"/>
            <w:vAlign w:val="center"/>
            <w:tcMar>
              <w:top w:w="100" w:type="dxa"/>
              <w:bottom w:w="100" w:type="dxa"/>
              <w:left w:w="100" w:type="dxa"/>
              <w:right w:w="100" w:type="dxa"/>
            </w:tcMar>
            <w:shd w:fill="FFFFFF"/>
          </w:tcPr>
          <w:p>
            <w:pPr>
              <w:spacing w:line="264" w:lineRule="auto" w:after="0"/>
            </w:pPr>
            <w:r>
              <w:rPr>
                <w:sz w:val="19"/>
              </w:rPr>
              <w:t>32 份完整对话都由两方法评价，使用同一经核对的转写、原评分表与相关知识。教师先给独立参考。</w:t>
            </w:r>
          </w:p>
        </w:tc>
        <w:tc>
          <w:tcPr>
            <w:tcW w:type="dxa" w:w="3175"/>
            <w:vAlign w:val="center"/>
            <w:tcMar>
              <w:top w:w="100" w:type="dxa"/>
              <w:bottom w:w="100" w:type="dxa"/>
              <w:left w:w="100" w:type="dxa"/>
              <w:right w:w="100" w:type="dxa"/>
            </w:tcMar>
            <w:shd w:fill="FFFFFF"/>
          </w:tcPr>
          <w:p>
            <w:pPr>
              <w:spacing w:line="264" w:lineRule="auto" w:after="0"/>
            </w:pPr>
            <w:r>
              <w:rPr>
                <w:sz w:val="19"/>
              </w:rPr>
              <w:t>两方法对同一表现的决策一致率、差值及分歧原因。</w:t>
            </w:r>
          </w:p>
        </w:tc>
      </w:tr>
    </w:tbl>
    <w:p>
      <w:pPr>
        <w:spacing w:after="40" w:line="40" w:lineRule="exact"/>
      </w:pPr>
      <w:r/>
      <w:r>
        <w:rPr>
          <w:sz w:val="4"/>
        </w:rPr>
      </w:r>
    </w:p>
    <w:p>
      <w:r>
        <w:t>学生不背实验脚本，按学院任务自然完成咨询。两站之间不展示评分或答案，不重做同一病例。采用均衡顺序和参与者内比较，借鉴交叉设计控制顺序影响的原则；不同病例的两模式试用不是经典同病交叉临床试验。</w:t>
      </w:r>
      <w:hyperlink w:anchor="ref_CROSS">
        <w:r>
          <w:rPr>
            <w:color w:val="184E7B"/>
            <w:u w:val="single"/>
            <w:sz w:val="20"/>
            <w:rFonts w:ascii="Times New Roman" w:hAnsi="Times New Roman" w:eastAsia="宋体"/>
          </w:rPr>
          <w:t>[19]</w:t>
        </w:r>
      </w:hyperlink>
      <w:r/>
    </w:p>
    <w:p>
      <w:r>
        <w:t>评分主比较从校正后的同一份完整转写重新运行两方法。校正只恢复听错文字，不改正学生的临床错误；EGJ 的证据图也从该稿重新构建。现场原始 ASR 条件下的结果另外报告，避免把输入不同误当方法差异。</w:t>
      </w:r>
      <w:hyperlink w:anchor="ref_R27">
        <w:r>
          <w:rPr>
            <w:color w:val="184E7B"/>
            <w:u w:val="single"/>
            <w:sz w:val="20"/>
            <w:rFonts w:ascii="Times New Roman" w:hAnsi="Times New Roman" w:eastAsia="宋体"/>
          </w:rPr>
          <w:t>[13]</w:t>
        </w:r>
      </w:hyperlink>
      <w:r/>
      <w:hyperlink w:anchor="ref_R29">
        <w:r>
          <w:rPr>
            <w:color w:val="184E7B"/>
            <w:u w:val="single"/>
            <w:sz w:val="20"/>
            <w:rFonts w:ascii="Times New Roman" w:hAnsi="Times New Roman" w:eastAsia="宋体"/>
          </w:rPr>
          <w:t>[14]</w:t>
        </w:r>
      </w:hyperlink>
      <w:r/>
    </w:p>
    <w:p>
      <w:r>
        <w:t>同输入角色比较先固定候选位置：学生提出临床问题或建议后，排除纯问候和设备帮助。查看两方法输出前，按固定种子每场抽一处，仅提供截至该句的前文及允许知识，各生成一次。空输出仍保留为系统失败，不重新挑容易成功的位置。</w:t>
      </w:r>
    </w:p>
    <w:p>
      <w:r>
        <w:t>本次有 16 名独立学生、32 场咨询及最多 128 个核心项目。四站各有 8 场，但每名学生只做两站。它是四站形成性练习的试点，不用于证明整个药学毕业考试的效度。</w:t>
      </w:r>
      <w:hyperlink w:anchor="ref_R19">
        <w:r>
          <w:rPr>
            <w:color w:val="184E7B"/>
            <w:u w:val="single"/>
            <w:sz w:val="20"/>
            <w:rFonts w:ascii="Times New Roman" w:hAnsi="Times New Roman" w:eastAsia="宋体"/>
          </w:rPr>
          <w:t>[11]</w:t>
        </w:r>
      </w:hyperlink>
      <w:r/>
      <w:hyperlink w:anchor="ref_PILOT">
        <w:r>
          <w:rPr>
            <w:color w:val="184E7B"/>
            <w:u w:val="single"/>
            <w:sz w:val="20"/>
            <w:rFonts w:ascii="Times New Roman" w:hAnsi="Times New Roman" w:eastAsia="宋体"/>
          </w:rPr>
          <w:t>[18]</w:t>
        </w:r>
      </w:hyperlink>
      <w:r/>
    </w:p>
    <w:p>
      <w:pPr>
        <w:pStyle w:val="Heading1"/>
        <w:pageBreakBefore/>
      </w:pPr>
      <w:r>
        <w:t>5 10 月 7 日上午的安排</w:t>
      </w:r>
    </w:p>
    <w:p>
      <w:r>
        <w:t>活动时间为 09:30–13:30，最多两名学生同时咨询。推荐 16 名学生分八批，每批两人，各用一台设备。09:30–09:40 检查设备并提醒操作；09:40–13:16 完成八批；最后 14 分钟用于中断和收尾。研究说明与同意提前办理，当天只作核对。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5953"/>
        <w:gridCol w:w="1417"/>
      </w:tblGrid>
      <w:tr>
        <w:trPr>
          <w:cantSplit/>
          <w:tblHeader/>
        </w:trPr>
        <w:tc>
          <w:tcPr>
            <w:tcW w:type="dxa" w:w="2268"/>
            <w:vAlign w:val="center"/>
            <w:tcMar>
              <w:top w:w="100" w:type="dxa"/>
              <w:bottom w:w="100" w:type="dxa"/>
              <w:left w:w="100" w:type="dxa"/>
              <w:right w:w="100" w:type="dxa"/>
            </w:tcMar>
            <w:shd w:fill="243F54"/>
          </w:tcPr>
          <w:p>
            <w:pPr>
              <w:keepNext/>
              <w:spacing w:line="264" w:lineRule="auto" w:after="0"/>
            </w:pPr>
            <w:r>
              <w:rPr>
                <w:b/>
                <w:color w:val="FFFFFF"/>
                <w:sz w:val="19"/>
              </w:rPr>
              <w:t>一批的时间</w:t>
            </w:r>
          </w:p>
        </w:tc>
        <w:tc>
          <w:tcPr>
            <w:tcW w:type="dxa" w:w="5953"/>
            <w:vAlign w:val="center"/>
            <w:tcMar>
              <w:top w:w="100" w:type="dxa"/>
              <w:bottom w:w="100" w:type="dxa"/>
              <w:left w:w="100" w:type="dxa"/>
              <w:right w:w="100" w:type="dxa"/>
            </w:tcMar>
            <w:shd w:fill="243F54"/>
          </w:tcPr>
          <w:p>
            <w:pPr>
              <w:keepNext/>
              <w:spacing w:line="264" w:lineRule="auto" w:after="0"/>
            </w:pPr>
            <w:r>
              <w:rPr>
                <w:b/>
                <w:color w:val="FFFFFF"/>
                <w:sz w:val="19"/>
              </w:rPr>
              <w:t>学生操作</w:t>
            </w:r>
          </w:p>
        </w:tc>
        <w:tc>
          <w:tcPr>
            <w:tcW w:type="dxa" w:w="1417"/>
            <w:vAlign w:val="center"/>
            <w:tcMar>
              <w:top w:w="100" w:type="dxa"/>
              <w:bottom w:w="100" w:type="dxa"/>
              <w:left w:w="100" w:type="dxa"/>
              <w:right w:w="100" w:type="dxa"/>
            </w:tcMar>
            <w:shd w:fill="243F54"/>
          </w:tcPr>
          <w:p>
            <w:pPr>
              <w:keepNext/>
              <w:spacing w:line="264" w:lineRule="auto" w:after="0"/>
            </w:pPr>
            <w:r>
              <w:rPr>
                <w:b/>
                <w:color w:val="FFFFFF"/>
                <w:sz w:val="19"/>
              </w:rPr>
              <w:t>用时</w:t>
            </w:r>
          </w:p>
        </w:tc>
      </w:tr>
      <w:tr>
        <w:trPr>
          <w:cantSplit/>
        </w:trPr>
        <w:tc>
          <w:tcPr>
            <w:tcW w:type="dxa" w:w="2268"/>
            <w:vAlign w:val="center"/>
            <w:tcMar>
              <w:top w:w="100" w:type="dxa"/>
              <w:bottom w:w="100" w:type="dxa"/>
              <w:left w:w="100" w:type="dxa"/>
              <w:right w:w="100" w:type="dxa"/>
            </w:tcMar>
            <w:shd w:fill="FFFFFF"/>
          </w:tcPr>
          <w:p>
            <w:pPr>
              <w:spacing w:line="264" w:lineRule="auto" w:after="0"/>
            </w:pPr>
            <w:r>
              <w:rPr>
                <w:sz w:val="19"/>
              </w:rPr>
              <w:t>0–2 分钟</w:t>
            </w:r>
          </w:p>
        </w:tc>
        <w:tc>
          <w:tcPr>
            <w:tcW w:type="dxa" w:w="5953"/>
            <w:vAlign w:val="center"/>
            <w:tcMar>
              <w:top w:w="100" w:type="dxa"/>
              <w:bottom w:w="100" w:type="dxa"/>
              <w:left w:w="100" w:type="dxa"/>
              <w:right w:w="100" w:type="dxa"/>
            </w:tcMar>
            <w:shd w:fill="FFFFFF"/>
          </w:tcPr>
          <w:p>
            <w:pPr>
              <w:spacing w:line="264" w:lineRule="auto" w:after="0"/>
            </w:pPr>
            <w:r>
              <w:rPr>
                <w:sz w:val="19"/>
              </w:rPr>
              <w:t>阅读第一站任务及允许材料</w:t>
            </w:r>
          </w:p>
        </w:tc>
        <w:tc>
          <w:tcPr>
            <w:tcW w:type="dxa" w:w="1417"/>
            <w:vAlign w:val="center"/>
            <w:tcMar>
              <w:top w:w="100" w:type="dxa"/>
              <w:bottom w:w="100" w:type="dxa"/>
              <w:left w:w="100" w:type="dxa"/>
              <w:right w:w="100" w:type="dxa"/>
            </w:tcMar>
            <w:shd w:fill="FFFFFF"/>
          </w:tcPr>
          <w:p>
            <w:pPr>
              <w:spacing w:line="264" w:lineRule="auto" w:after="0"/>
            </w:pPr>
            <w:r>
              <w:rPr>
                <w:sz w:val="19"/>
              </w:rPr>
              <w:t>2 分钟</w:t>
            </w:r>
          </w:p>
        </w:tc>
      </w:tr>
      <w:tr>
        <w:trPr>
          <w:cantSplit/>
        </w:trPr>
        <w:tc>
          <w:tcPr>
            <w:tcW w:type="dxa" w:w="2268"/>
            <w:vAlign w:val="center"/>
            <w:tcMar>
              <w:top w:w="100" w:type="dxa"/>
              <w:bottom w:w="100" w:type="dxa"/>
              <w:left w:w="100" w:type="dxa"/>
              <w:right w:w="100" w:type="dxa"/>
            </w:tcMar>
            <w:shd w:fill="F4F6F8"/>
          </w:tcPr>
          <w:p>
            <w:pPr>
              <w:spacing w:line="264" w:lineRule="auto" w:after="0"/>
            </w:pPr>
            <w:r>
              <w:rPr>
                <w:sz w:val="19"/>
              </w:rPr>
              <w:t>2–12 分钟</w:t>
            </w:r>
          </w:p>
        </w:tc>
        <w:tc>
          <w:tcPr>
            <w:tcW w:type="dxa" w:w="5953"/>
            <w:vAlign w:val="center"/>
            <w:tcMar>
              <w:top w:w="100" w:type="dxa"/>
              <w:bottom w:w="100" w:type="dxa"/>
              <w:left w:w="100" w:type="dxa"/>
              <w:right w:w="100" w:type="dxa"/>
            </w:tcMar>
            <w:shd w:fill="F4F6F8"/>
          </w:tcPr>
          <w:p>
            <w:pPr>
              <w:spacing w:line="264" w:lineRule="auto" w:after="0"/>
            </w:pPr>
            <w:r>
              <w:rPr>
                <w:sz w:val="19"/>
              </w:rPr>
              <w:t>第一站自然咨询</w:t>
            </w:r>
          </w:p>
        </w:tc>
        <w:tc>
          <w:tcPr>
            <w:tcW w:type="dxa" w:w="1417"/>
            <w:vAlign w:val="center"/>
            <w:tcMar>
              <w:top w:w="100" w:type="dxa"/>
              <w:bottom w:w="100" w:type="dxa"/>
              <w:left w:w="100" w:type="dxa"/>
              <w:right w:w="100" w:type="dxa"/>
            </w:tcMar>
            <w:shd w:fill="F4F6F8"/>
          </w:tcPr>
          <w:p>
            <w:pPr>
              <w:spacing w:line="264" w:lineRule="auto" w:after="0"/>
            </w:pPr>
            <w:r>
              <w:rPr>
                <w:sz w:val="19"/>
              </w:rPr>
              <w:t>10 分钟</w:t>
            </w:r>
          </w:p>
        </w:tc>
      </w:tr>
      <w:tr>
        <w:trPr>
          <w:cantSplit/>
        </w:trPr>
        <w:tc>
          <w:tcPr>
            <w:tcW w:type="dxa" w:w="2268"/>
            <w:vAlign w:val="center"/>
            <w:tcMar>
              <w:top w:w="100" w:type="dxa"/>
              <w:bottom w:w="100" w:type="dxa"/>
              <w:left w:w="100" w:type="dxa"/>
              <w:right w:w="100" w:type="dxa"/>
            </w:tcMar>
            <w:shd w:fill="FFFFFF"/>
          </w:tcPr>
          <w:p>
            <w:pPr>
              <w:spacing w:line="264" w:lineRule="auto" w:after="0"/>
            </w:pPr>
            <w:r>
              <w:rPr>
                <w:sz w:val="19"/>
              </w:rPr>
              <w:t>12–13 分钟</w:t>
            </w:r>
          </w:p>
        </w:tc>
        <w:tc>
          <w:tcPr>
            <w:tcW w:type="dxa" w:w="5953"/>
            <w:vAlign w:val="center"/>
            <w:tcMar>
              <w:top w:w="100" w:type="dxa"/>
              <w:bottom w:w="100" w:type="dxa"/>
              <w:left w:w="100" w:type="dxa"/>
              <w:right w:w="100" w:type="dxa"/>
            </w:tcMar>
            <w:shd w:fill="FFFFFF"/>
          </w:tcPr>
          <w:p>
            <w:pPr>
              <w:spacing w:line="264" w:lineRule="auto" w:after="0"/>
            </w:pPr>
            <w:r>
              <w:rPr>
                <w:sz w:val="19"/>
              </w:rPr>
              <w:t>结束、清空会话、切换考站</w:t>
            </w:r>
          </w:p>
        </w:tc>
        <w:tc>
          <w:tcPr>
            <w:tcW w:type="dxa" w:w="1417"/>
            <w:vAlign w:val="center"/>
            <w:tcMar>
              <w:top w:w="100" w:type="dxa"/>
              <w:bottom w:w="100" w:type="dxa"/>
              <w:left w:w="100" w:type="dxa"/>
              <w:right w:w="100" w:type="dxa"/>
            </w:tcMar>
            <w:shd w:fill="FFFFFF"/>
          </w:tcPr>
          <w:p>
            <w:pPr>
              <w:spacing w:line="264" w:lineRule="auto" w:after="0"/>
            </w:pPr>
            <w:r>
              <w:rPr>
                <w:sz w:val="19"/>
              </w:rPr>
              <w:t>1 分钟</w:t>
            </w:r>
          </w:p>
        </w:tc>
      </w:tr>
      <w:tr>
        <w:trPr>
          <w:cantSplit/>
        </w:trPr>
        <w:tc>
          <w:tcPr>
            <w:tcW w:type="dxa" w:w="2268"/>
            <w:vAlign w:val="center"/>
            <w:tcMar>
              <w:top w:w="100" w:type="dxa"/>
              <w:bottom w:w="100" w:type="dxa"/>
              <w:left w:w="100" w:type="dxa"/>
              <w:right w:w="100" w:type="dxa"/>
            </w:tcMar>
            <w:shd w:fill="F4F6F8"/>
          </w:tcPr>
          <w:p>
            <w:pPr>
              <w:spacing w:line="264" w:lineRule="auto" w:after="0"/>
            </w:pPr>
            <w:r>
              <w:rPr>
                <w:sz w:val="19"/>
              </w:rPr>
              <w:t>13–15 分钟</w:t>
            </w:r>
          </w:p>
        </w:tc>
        <w:tc>
          <w:tcPr>
            <w:tcW w:type="dxa" w:w="5953"/>
            <w:vAlign w:val="center"/>
            <w:tcMar>
              <w:top w:w="100" w:type="dxa"/>
              <w:bottom w:w="100" w:type="dxa"/>
              <w:left w:w="100" w:type="dxa"/>
              <w:right w:w="100" w:type="dxa"/>
            </w:tcMar>
            <w:shd w:fill="F4F6F8"/>
          </w:tcPr>
          <w:p>
            <w:pPr>
              <w:spacing w:line="264" w:lineRule="auto" w:after="0"/>
            </w:pPr>
            <w:r>
              <w:rPr>
                <w:sz w:val="19"/>
              </w:rPr>
              <w:t>阅读第二站任务及允许材料</w:t>
            </w:r>
          </w:p>
        </w:tc>
        <w:tc>
          <w:tcPr>
            <w:tcW w:type="dxa" w:w="1417"/>
            <w:vAlign w:val="center"/>
            <w:tcMar>
              <w:top w:w="100" w:type="dxa"/>
              <w:bottom w:w="100" w:type="dxa"/>
              <w:left w:w="100" w:type="dxa"/>
              <w:right w:w="100" w:type="dxa"/>
            </w:tcMar>
            <w:shd w:fill="F4F6F8"/>
          </w:tcPr>
          <w:p>
            <w:pPr>
              <w:spacing w:line="264" w:lineRule="auto" w:after="0"/>
            </w:pPr>
            <w:r>
              <w:rPr>
                <w:sz w:val="19"/>
              </w:rPr>
              <w:t>2 分钟</w:t>
            </w:r>
          </w:p>
        </w:tc>
      </w:tr>
      <w:tr>
        <w:trPr>
          <w:cantSplit/>
        </w:trPr>
        <w:tc>
          <w:tcPr>
            <w:tcW w:type="dxa" w:w="2268"/>
            <w:vAlign w:val="center"/>
            <w:tcMar>
              <w:top w:w="100" w:type="dxa"/>
              <w:bottom w:w="100" w:type="dxa"/>
              <w:left w:w="100" w:type="dxa"/>
              <w:right w:w="100" w:type="dxa"/>
            </w:tcMar>
            <w:shd w:fill="FFFFFF"/>
          </w:tcPr>
          <w:p>
            <w:pPr>
              <w:spacing w:line="264" w:lineRule="auto" w:after="0"/>
            </w:pPr>
            <w:r>
              <w:rPr>
                <w:sz w:val="19"/>
              </w:rPr>
              <w:t>15–25 分钟</w:t>
            </w:r>
          </w:p>
        </w:tc>
        <w:tc>
          <w:tcPr>
            <w:tcW w:type="dxa" w:w="5953"/>
            <w:vAlign w:val="center"/>
            <w:tcMar>
              <w:top w:w="100" w:type="dxa"/>
              <w:bottom w:w="100" w:type="dxa"/>
              <w:left w:w="100" w:type="dxa"/>
              <w:right w:w="100" w:type="dxa"/>
            </w:tcMar>
            <w:shd w:fill="FFFFFF"/>
          </w:tcPr>
          <w:p>
            <w:pPr>
              <w:spacing w:line="264" w:lineRule="auto" w:after="0"/>
            </w:pPr>
            <w:r>
              <w:rPr>
                <w:sz w:val="19"/>
              </w:rPr>
              <w:t>第二站自然咨询</w:t>
            </w:r>
          </w:p>
        </w:tc>
        <w:tc>
          <w:tcPr>
            <w:tcW w:type="dxa" w:w="1417"/>
            <w:vAlign w:val="center"/>
            <w:tcMar>
              <w:top w:w="100" w:type="dxa"/>
              <w:bottom w:w="100" w:type="dxa"/>
              <w:left w:w="100" w:type="dxa"/>
              <w:right w:w="100" w:type="dxa"/>
            </w:tcMar>
            <w:shd w:fill="FFFFFF"/>
          </w:tcPr>
          <w:p>
            <w:pPr>
              <w:spacing w:line="264" w:lineRule="auto" w:after="0"/>
            </w:pPr>
            <w:r>
              <w:rPr>
                <w:sz w:val="19"/>
              </w:rPr>
              <w:t>10 分钟</w:t>
            </w:r>
          </w:p>
        </w:tc>
      </w:tr>
      <w:tr>
        <w:trPr>
          <w:cantSplit/>
        </w:trPr>
        <w:tc>
          <w:tcPr>
            <w:tcW w:type="dxa" w:w="2268"/>
            <w:vAlign w:val="center"/>
            <w:tcMar>
              <w:top w:w="100" w:type="dxa"/>
              <w:bottom w:w="100" w:type="dxa"/>
              <w:left w:w="100" w:type="dxa"/>
              <w:right w:w="100" w:type="dxa"/>
            </w:tcMar>
            <w:shd w:fill="F4F6F8"/>
          </w:tcPr>
          <w:p>
            <w:pPr>
              <w:spacing w:line="264" w:lineRule="auto" w:after="0"/>
            </w:pPr>
            <w:r>
              <w:rPr>
                <w:sz w:val="19"/>
              </w:rPr>
              <w:t>25–27 分钟</w:t>
            </w:r>
          </w:p>
        </w:tc>
        <w:tc>
          <w:tcPr>
            <w:tcW w:type="dxa" w:w="5953"/>
            <w:vAlign w:val="center"/>
            <w:tcMar>
              <w:top w:w="100" w:type="dxa"/>
              <w:bottom w:w="100" w:type="dxa"/>
              <w:left w:w="100" w:type="dxa"/>
              <w:right w:w="100" w:type="dxa"/>
            </w:tcMar>
            <w:shd w:fill="F4F6F8"/>
          </w:tcPr>
          <w:p>
            <w:pPr>
              <w:spacing w:line="264" w:lineRule="auto" w:after="0"/>
            </w:pPr>
            <w:r>
              <w:rPr>
                <w:sz w:val="19"/>
              </w:rPr>
              <w:t>填附录 C 问卷；之后才查看反馈</w:t>
            </w:r>
          </w:p>
        </w:tc>
        <w:tc>
          <w:tcPr>
            <w:tcW w:type="dxa" w:w="1417"/>
            <w:vAlign w:val="center"/>
            <w:tcMar>
              <w:top w:w="100" w:type="dxa"/>
              <w:bottom w:w="100" w:type="dxa"/>
              <w:left w:w="100" w:type="dxa"/>
              <w:right w:w="100" w:type="dxa"/>
            </w:tcMar>
            <w:shd w:fill="F4F6F8"/>
          </w:tcPr>
          <w:p>
            <w:pPr>
              <w:spacing w:line="264" w:lineRule="auto" w:after="0"/>
            </w:pPr>
            <w:r>
              <w:rPr>
                <w:sz w:val="19"/>
              </w:rPr>
              <w:t>2 分钟</w:t>
            </w:r>
          </w:p>
        </w:tc>
      </w:tr>
    </w:tbl>
    <w:p>
      <w:pPr>
        <w:spacing w:after="40" w:line="40" w:lineRule="exact"/>
      </w:pPr>
      <w:r/>
      <w:r>
        <w:rPr>
          <w:sz w:val="4"/>
        </w:rPr>
      </w:r>
    </w:p>
    <w:p>
      <w:r>
        <w:t>下表“常”指常规 AI，“EGJ”指本方法。编号入组后随机分配。每批两人的考站和先后位置相同，但方法顺序相反；两设备分开并戴耳机。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3628"/>
        <w:gridCol w:w="3628"/>
      </w:tblGrid>
      <w:tr>
        <w:trPr>
          <w:cantSplit/>
          <w:tblHeader/>
        </w:trPr>
        <w:tc>
          <w:tcPr>
            <w:tcW w:type="dxa" w:w="2381"/>
            <w:vAlign w:val="center"/>
            <w:tcMar>
              <w:top w:w="100" w:type="dxa"/>
              <w:bottom w:w="100" w:type="dxa"/>
              <w:left w:w="100" w:type="dxa"/>
              <w:right w:w="100" w:type="dxa"/>
            </w:tcMar>
            <w:shd w:fill="243F54"/>
          </w:tcPr>
          <w:p>
            <w:pPr>
              <w:keepNext/>
              <w:spacing w:line="264" w:lineRule="auto" w:after="0"/>
            </w:pPr>
            <w:r>
              <w:rPr>
                <w:b/>
                <w:color w:val="FFFFFF"/>
                <w:sz w:val="19"/>
              </w:rPr>
              <w:t>批次与时间</w:t>
            </w:r>
          </w:p>
        </w:tc>
        <w:tc>
          <w:tcPr>
            <w:tcW w:type="dxa" w:w="3628"/>
            <w:vAlign w:val="center"/>
            <w:tcMar>
              <w:top w:w="100" w:type="dxa"/>
              <w:bottom w:w="100" w:type="dxa"/>
              <w:left w:w="100" w:type="dxa"/>
              <w:right w:w="100" w:type="dxa"/>
            </w:tcMar>
            <w:shd w:fill="243F54"/>
          </w:tcPr>
          <w:p>
            <w:pPr>
              <w:keepNext/>
              <w:spacing w:line="264" w:lineRule="auto" w:after="0"/>
            </w:pPr>
            <w:r>
              <w:rPr>
                <w:b/>
                <w:color w:val="FFFFFF"/>
                <w:sz w:val="19"/>
              </w:rPr>
              <w:t>学生一</w:t>
            </w:r>
          </w:p>
        </w:tc>
        <w:tc>
          <w:tcPr>
            <w:tcW w:type="dxa" w:w="3628"/>
            <w:vAlign w:val="center"/>
            <w:tcMar>
              <w:top w:w="100" w:type="dxa"/>
              <w:bottom w:w="100" w:type="dxa"/>
              <w:left w:w="100" w:type="dxa"/>
              <w:right w:w="100" w:type="dxa"/>
            </w:tcMar>
            <w:shd w:fill="243F54"/>
          </w:tcPr>
          <w:p>
            <w:pPr>
              <w:keepNext/>
              <w:spacing w:line="264" w:lineRule="auto" w:after="0"/>
            </w:pPr>
            <w:r>
              <w:rPr>
                <w:b/>
                <w:color w:val="FFFFFF"/>
                <w:sz w:val="19"/>
              </w:rPr>
              <w:t>学生二</w:t>
            </w:r>
          </w:p>
        </w:tc>
      </w:tr>
      <w:tr>
        <w:trPr>
          <w:cantSplit/>
        </w:trPr>
        <w:tc>
          <w:tcPr>
            <w:tcW w:type="dxa" w:w="2381"/>
            <w:vAlign w:val="center"/>
            <w:tcMar>
              <w:top w:w="100" w:type="dxa"/>
              <w:bottom w:w="100" w:type="dxa"/>
              <w:left w:w="100" w:type="dxa"/>
              <w:right w:w="100" w:type="dxa"/>
            </w:tcMar>
            <w:shd w:fill="FFFFFF"/>
          </w:tcPr>
          <w:p>
            <w:pPr>
              <w:spacing w:line="264" w:lineRule="auto" w:after="0"/>
            </w:pPr>
            <w:r>
              <w:rPr>
                <w:sz w:val="19"/>
              </w:rPr>
              <w:t>1 09:40–10:07</w:t>
            </w:r>
          </w:p>
        </w:tc>
        <w:tc>
          <w:tcPr>
            <w:tcW w:type="dxa" w:w="3628"/>
            <w:vAlign w:val="center"/>
            <w:tcMar>
              <w:top w:w="100" w:type="dxa"/>
              <w:bottom w:w="100" w:type="dxa"/>
              <w:left w:w="100" w:type="dxa"/>
              <w:right w:w="100" w:type="dxa"/>
            </w:tcMar>
            <w:shd w:fill="FFFFFF"/>
          </w:tcPr>
          <w:p>
            <w:pPr>
              <w:spacing w:line="264" w:lineRule="auto" w:after="0"/>
            </w:pPr>
            <w:r>
              <w:rPr>
                <w:sz w:val="19"/>
              </w:rPr>
              <w:t>01 甲癣常 → 利尿药EGJ</w:t>
            </w:r>
          </w:p>
        </w:tc>
        <w:tc>
          <w:tcPr>
            <w:tcW w:type="dxa" w:w="3628"/>
            <w:vAlign w:val="center"/>
            <w:tcMar>
              <w:top w:w="100" w:type="dxa"/>
              <w:bottom w:w="100" w:type="dxa"/>
              <w:left w:w="100" w:type="dxa"/>
              <w:right w:w="100" w:type="dxa"/>
            </w:tcMar>
            <w:shd w:fill="FFFFFF"/>
          </w:tcPr>
          <w:p>
            <w:pPr>
              <w:spacing w:line="264" w:lineRule="auto" w:after="0"/>
            </w:pPr>
            <w:r>
              <w:rPr>
                <w:sz w:val="19"/>
              </w:rPr>
              <w:t>02 甲癣EGJ → 利尿药常</w:t>
            </w:r>
          </w:p>
        </w:tc>
      </w:tr>
      <w:tr>
        <w:trPr>
          <w:cantSplit/>
        </w:trPr>
        <w:tc>
          <w:tcPr>
            <w:tcW w:type="dxa" w:w="2381"/>
            <w:vAlign w:val="center"/>
            <w:tcMar>
              <w:top w:w="100" w:type="dxa"/>
              <w:bottom w:w="100" w:type="dxa"/>
              <w:left w:w="100" w:type="dxa"/>
              <w:right w:w="100" w:type="dxa"/>
            </w:tcMar>
            <w:shd w:fill="F4F6F8"/>
          </w:tcPr>
          <w:p>
            <w:pPr>
              <w:spacing w:line="264" w:lineRule="auto" w:after="0"/>
            </w:pPr>
            <w:r>
              <w:rPr>
                <w:sz w:val="19"/>
              </w:rPr>
              <w:t>2 10:07–10:34</w:t>
            </w:r>
          </w:p>
        </w:tc>
        <w:tc>
          <w:tcPr>
            <w:tcW w:type="dxa" w:w="3628"/>
            <w:vAlign w:val="center"/>
            <w:tcMar>
              <w:top w:w="100" w:type="dxa"/>
              <w:bottom w:w="100" w:type="dxa"/>
              <w:left w:w="100" w:type="dxa"/>
              <w:right w:w="100" w:type="dxa"/>
            </w:tcMar>
            <w:shd w:fill="F4F6F8"/>
          </w:tcPr>
          <w:p>
            <w:pPr>
              <w:spacing w:line="264" w:lineRule="auto" w:after="0"/>
            </w:pPr>
            <w:r>
              <w:rPr>
                <w:sz w:val="19"/>
              </w:rPr>
              <w:t>03 MTXEGJ → 偏头痛常</w:t>
            </w:r>
          </w:p>
        </w:tc>
        <w:tc>
          <w:tcPr>
            <w:tcW w:type="dxa" w:w="3628"/>
            <w:vAlign w:val="center"/>
            <w:tcMar>
              <w:top w:w="100" w:type="dxa"/>
              <w:bottom w:w="100" w:type="dxa"/>
              <w:left w:w="100" w:type="dxa"/>
              <w:right w:w="100" w:type="dxa"/>
            </w:tcMar>
            <w:shd w:fill="F4F6F8"/>
          </w:tcPr>
          <w:p>
            <w:pPr>
              <w:spacing w:line="264" w:lineRule="auto" w:after="0"/>
            </w:pPr>
            <w:r>
              <w:rPr>
                <w:sz w:val="19"/>
              </w:rPr>
              <w:t>04 MTX常 → 偏头痛EGJ</w:t>
            </w:r>
          </w:p>
        </w:tc>
      </w:tr>
      <w:tr>
        <w:trPr>
          <w:cantSplit/>
        </w:trPr>
        <w:tc>
          <w:tcPr>
            <w:tcW w:type="dxa" w:w="2381"/>
            <w:vAlign w:val="center"/>
            <w:tcMar>
              <w:top w:w="100" w:type="dxa"/>
              <w:bottom w:w="100" w:type="dxa"/>
              <w:left w:w="100" w:type="dxa"/>
              <w:right w:w="100" w:type="dxa"/>
            </w:tcMar>
            <w:shd w:fill="FFFFFF"/>
          </w:tcPr>
          <w:p>
            <w:pPr>
              <w:spacing w:line="264" w:lineRule="auto" w:after="0"/>
            </w:pPr>
            <w:r>
              <w:rPr>
                <w:sz w:val="19"/>
              </w:rPr>
              <w:t>3 10:34–11:01</w:t>
            </w:r>
          </w:p>
        </w:tc>
        <w:tc>
          <w:tcPr>
            <w:tcW w:type="dxa" w:w="3628"/>
            <w:vAlign w:val="center"/>
            <w:tcMar>
              <w:top w:w="100" w:type="dxa"/>
              <w:bottom w:w="100" w:type="dxa"/>
              <w:left w:w="100" w:type="dxa"/>
              <w:right w:w="100" w:type="dxa"/>
            </w:tcMar>
            <w:shd w:fill="FFFFFF"/>
          </w:tcPr>
          <w:p>
            <w:pPr>
              <w:spacing w:line="264" w:lineRule="auto" w:after="0"/>
            </w:pPr>
            <w:r>
              <w:rPr>
                <w:sz w:val="19"/>
              </w:rPr>
              <w:t>05 利尿药常 → 偏头痛EGJ</w:t>
            </w:r>
          </w:p>
        </w:tc>
        <w:tc>
          <w:tcPr>
            <w:tcW w:type="dxa" w:w="3628"/>
            <w:vAlign w:val="center"/>
            <w:tcMar>
              <w:top w:w="100" w:type="dxa"/>
              <w:bottom w:w="100" w:type="dxa"/>
              <w:left w:w="100" w:type="dxa"/>
              <w:right w:w="100" w:type="dxa"/>
            </w:tcMar>
            <w:shd w:fill="FFFFFF"/>
          </w:tcPr>
          <w:p>
            <w:pPr>
              <w:spacing w:line="264" w:lineRule="auto" w:after="0"/>
            </w:pPr>
            <w:r>
              <w:rPr>
                <w:sz w:val="19"/>
              </w:rPr>
              <w:t>06 利尿药EGJ → 偏头痛常</w:t>
            </w:r>
          </w:p>
        </w:tc>
      </w:tr>
      <w:tr>
        <w:trPr>
          <w:cantSplit/>
        </w:trPr>
        <w:tc>
          <w:tcPr>
            <w:tcW w:type="dxa" w:w="2381"/>
            <w:vAlign w:val="center"/>
            <w:tcMar>
              <w:top w:w="100" w:type="dxa"/>
              <w:bottom w:w="100" w:type="dxa"/>
              <w:left w:w="100" w:type="dxa"/>
              <w:right w:w="100" w:type="dxa"/>
            </w:tcMar>
            <w:shd w:fill="F4F6F8"/>
          </w:tcPr>
          <w:p>
            <w:pPr>
              <w:spacing w:line="264" w:lineRule="auto" w:after="0"/>
            </w:pPr>
            <w:r>
              <w:rPr>
                <w:sz w:val="19"/>
              </w:rPr>
              <w:t>4 11:01–11:28</w:t>
            </w:r>
          </w:p>
        </w:tc>
        <w:tc>
          <w:tcPr>
            <w:tcW w:type="dxa" w:w="3628"/>
            <w:vAlign w:val="center"/>
            <w:tcMar>
              <w:top w:w="100" w:type="dxa"/>
              <w:bottom w:w="100" w:type="dxa"/>
              <w:left w:w="100" w:type="dxa"/>
              <w:right w:w="100" w:type="dxa"/>
            </w:tcMar>
            <w:shd w:fill="F4F6F8"/>
          </w:tcPr>
          <w:p>
            <w:pPr>
              <w:spacing w:line="264" w:lineRule="auto" w:after="0"/>
            </w:pPr>
            <w:r>
              <w:rPr>
                <w:sz w:val="19"/>
              </w:rPr>
              <w:t>07 甲癣EGJ → MTX常</w:t>
            </w:r>
          </w:p>
        </w:tc>
        <w:tc>
          <w:tcPr>
            <w:tcW w:type="dxa" w:w="3628"/>
            <w:vAlign w:val="center"/>
            <w:tcMar>
              <w:top w:w="100" w:type="dxa"/>
              <w:bottom w:w="100" w:type="dxa"/>
              <w:left w:w="100" w:type="dxa"/>
              <w:right w:w="100" w:type="dxa"/>
            </w:tcMar>
            <w:shd w:fill="F4F6F8"/>
          </w:tcPr>
          <w:p>
            <w:pPr>
              <w:spacing w:line="264" w:lineRule="auto" w:after="0"/>
            </w:pPr>
            <w:r>
              <w:rPr>
                <w:sz w:val="19"/>
              </w:rPr>
              <w:t>08 甲癣常 → MTXEGJ</w:t>
            </w:r>
          </w:p>
        </w:tc>
      </w:tr>
      <w:tr>
        <w:trPr>
          <w:cantSplit/>
        </w:trPr>
        <w:tc>
          <w:tcPr>
            <w:tcW w:type="dxa" w:w="2381"/>
            <w:vAlign w:val="center"/>
            <w:tcMar>
              <w:top w:w="100" w:type="dxa"/>
              <w:bottom w:w="100" w:type="dxa"/>
              <w:left w:w="100" w:type="dxa"/>
              <w:right w:w="100" w:type="dxa"/>
            </w:tcMar>
            <w:shd w:fill="FFFFFF"/>
          </w:tcPr>
          <w:p>
            <w:pPr>
              <w:spacing w:line="264" w:lineRule="auto" w:after="0"/>
            </w:pPr>
            <w:r>
              <w:rPr>
                <w:sz w:val="19"/>
              </w:rPr>
              <w:t>5 11:28–11:55</w:t>
            </w:r>
          </w:p>
        </w:tc>
        <w:tc>
          <w:tcPr>
            <w:tcW w:type="dxa" w:w="3628"/>
            <w:vAlign w:val="center"/>
            <w:tcMar>
              <w:top w:w="100" w:type="dxa"/>
              <w:bottom w:w="100" w:type="dxa"/>
              <w:left w:w="100" w:type="dxa"/>
              <w:right w:w="100" w:type="dxa"/>
            </w:tcMar>
            <w:shd w:fill="FFFFFF"/>
          </w:tcPr>
          <w:p>
            <w:pPr>
              <w:spacing w:line="264" w:lineRule="auto" w:after="0"/>
            </w:pPr>
            <w:r>
              <w:rPr>
                <w:sz w:val="19"/>
              </w:rPr>
              <w:t>09 利尿药常 → 甲癣EGJ</w:t>
            </w:r>
          </w:p>
        </w:tc>
        <w:tc>
          <w:tcPr>
            <w:tcW w:type="dxa" w:w="3628"/>
            <w:vAlign w:val="center"/>
            <w:tcMar>
              <w:top w:w="100" w:type="dxa"/>
              <w:bottom w:w="100" w:type="dxa"/>
              <w:left w:w="100" w:type="dxa"/>
              <w:right w:w="100" w:type="dxa"/>
            </w:tcMar>
            <w:shd w:fill="FFFFFF"/>
          </w:tcPr>
          <w:p>
            <w:pPr>
              <w:spacing w:line="264" w:lineRule="auto" w:after="0"/>
            </w:pPr>
            <w:r>
              <w:rPr>
                <w:sz w:val="19"/>
              </w:rPr>
              <w:t>10 利尿药EGJ → 甲癣常</w:t>
            </w:r>
          </w:p>
        </w:tc>
      </w:tr>
      <w:tr>
        <w:trPr>
          <w:cantSplit/>
        </w:trPr>
        <w:tc>
          <w:tcPr>
            <w:tcW w:type="dxa" w:w="2381"/>
            <w:vAlign w:val="center"/>
            <w:tcMar>
              <w:top w:w="100" w:type="dxa"/>
              <w:bottom w:w="100" w:type="dxa"/>
              <w:left w:w="100" w:type="dxa"/>
              <w:right w:w="100" w:type="dxa"/>
            </w:tcMar>
            <w:shd w:fill="F4F6F8"/>
          </w:tcPr>
          <w:p>
            <w:pPr>
              <w:spacing w:line="264" w:lineRule="auto" w:after="0"/>
            </w:pPr>
            <w:r>
              <w:rPr>
                <w:sz w:val="19"/>
              </w:rPr>
              <w:t>6 11:55–12:22</w:t>
            </w:r>
          </w:p>
        </w:tc>
        <w:tc>
          <w:tcPr>
            <w:tcW w:type="dxa" w:w="3628"/>
            <w:vAlign w:val="center"/>
            <w:tcMar>
              <w:top w:w="100" w:type="dxa"/>
              <w:bottom w:w="100" w:type="dxa"/>
              <w:left w:w="100" w:type="dxa"/>
              <w:right w:w="100" w:type="dxa"/>
            </w:tcMar>
            <w:shd w:fill="F4F6F8"/>
          </w:tcPr>
          <w:p>
            <w:pPr>
              <w:spacing w:line="264" w:lineRule="auto" w:after="0"/>
            </w:pPr>
            <w:r>
              <w:rPr>
                <w:sz w:val="19"/>
              </w:rPr>
              <w:t>11 偏头痛EGJ → MTX常</w:t>
            </w:r>
          </w:p>
        </w:tc>
        <w:tc>
          <w:tcPr>
            <w:tcW w:type="dxa" w:w="3628"/>
            <w:vAlign w:val="center"/>
            <w:tcMar>
              <w:top w:w="100" w:type="dxa"/>
              <w:bottom w:w="100" w:type="dxa"/>
              <w:left w:w="100" w:type="dxa"/>
              <w:right w:w="100" w:type="dxa"/>
            </w:tcMar>
            <w:shd w:fill="F4F6F8"/>
          </w:tcPr>
          <w:p>
            <w:pPr>
              <w:spacing w:line="264" w:lineRule="auto" w:after="0"/>
            </w:pPr>
            <w:r>
              <w:rPr>
                <w:sz w:val="19"/>
              </w:rPr>
              <w:t>12 偏头痛常 → MTXEGJ</w:t>
            </w:r>
          </w:p>
        </w:tc>
      </w:tr>
      <w:tr>
        <w:trPr>
          <w:cantSplit/>
        </w:trPr>
        <w:tc>
          <w:tcPr>
            <w:tcW w:type="dxa" w:w="2381"/>
            <w:vAlign w:val="center"/>
            <w:tcMar>
              <w:top w:w="100" w:type="dxa"/>
              <w:bottom w:w="100" w:type="dxa"/>
              <w:left w:w="100" w:type="dxa"/>
              <w:right w:w="100" w:type="dxa"/>
            </w:tcMar>
            <w:shd w:fill="FFFFFF"/>
          </w:tcPr>
          <w:p>
            <w:pPr>
              <w:spacing w:line="264" w:lineRule="auto" w:after="0"/>
            </w:pPr>
            <w:r>
              <w:rPr>
                <w:sz w:val="19"/>
              </w:rPr>
              <w:t>7 12:22–12:49</w:t>
            </w:r>
          </w:p>
        </w:tc>
        <w:tc>
          <w:tcPr>
            <w:tcW w:type="dxa" w:w="3628"/>
            <w:vAlign w:val="center"/>
            <w:tcMar>
              <w:top w:w="100" w:type="dxa"/>
              <w:bottom w:w="100" w:type="dxa"/>
              <w:left w:w="100" w:type="dxa"/>
              <w:right w:w="100" w:type="dxa"/>
            </w:tcMar>
            <w:shd w:fill="FFFFFF"/>
          </w:tcPr>
          <w:p>
            <w:pPr>
              <w:spacing w:line="264" w:lineRule="auto" w:after="0"/>
            </w:pPr>
            <w:r>
              <w:rPr>
                <w:sz w:val="19"/>
              </w:rPr>
              <w:t>13 偏头痛常 → 利尿药EGJ</w:t>
            </w:r>
          </w:p>
        </w:tc>
        <w:tc>
          <w:tcPr>
            <w:tcW w:type="dxa" w:w="3628"/>
            <w:vAlign w:val="center"/>
            <w:tcMar>
              <w:top w:w="100" w:type="dxa"/>
              <w:bottom w:w="100" w:type="dxa"/>
              <w:left w:w="100" w:type="dxa"/>
              <w:right w:w="100" w:type="dxa"/>
            </w:tcMar>
            <w:shd w:fill="FFFFFF"/>
          </w:tcPr>
          <w:p>
            <w:pPr>
              <w:spacing w:line="264" w:lineRule="auto" w:after="0"/>
            </w:pPr>
            <w:r>
              <w:rPr>
                <w:sz w:val="19"/>
              </w:rPr>
              <w:t>14 偏头痛EGJ → 利尿药常</w:t>
            </w:r>
          </w:p>
        </w:tc>
      </w:tr>
      <w:tr>
        <w:trPr>
          <w:cantSplit/>
        </w:trPr>
        <w:tc>
          <w:tcPr>
            <w:tcW w:type="dxa" w:w="2381"/>
            <w:vAlign w:val="center"/>
            <w:tcMar>
              <w:top w:w="100" w:type="dxa"/>
              <w:bottom w:w="100" w:type="dxa"/>
              <w:left w:w="100" w:type="dxa"/>
              <w:right w:w="100" w:type="dxa"/>
            </w:tcMar>
            <w:shd w:fill="F4F6F8"/>
          </w:tcPr>
          <w:p>
            <w:pPr>
              <w:spacing w:line="264" w:lineRule="auto" w:after="0"/>
            </w:pPr>
            <w:r>
              <w:rPr>
                <w:sz w:val="19"/>
              </w:rPr>
              <w:t>8 12:49–13:16</w:t>
            </w:r>
          </w:p>
        </w:tc>
        <w:tc>
          <w:tcPr>
            <w:tcW w:type="dxa" w:w="3628"/>
            <w:vAlign w:val="center"/>
            <w:tcMar>
              <w:top w:w="100" w:type="dxa"/>
              <w:bottom w:w="100" w:type="dxa"/>
              <w:left w:w="100" w:type="dxa"/>
              <w:right w:w="100" w:type="dxa"/>
            </w:tcMar>
            <w:shd w:fill="F4F6F8"/>
          </w:tcPr>
          <w:p>
            <w:pPr>
              <w:spacing w:line="264" w:lineRule="auto" w:after="0"/>
            </w:pPr>
            <w:r>
              <w:rPr>
                <w:sz w:val="19"/>
              </w:rPr>
              <w:t>15 MTXEGJ → 甲癣常</w:t>
            </w:r>
          </w:p>
        </w:tc>
        <w:tc>
          <w:tcPr>
            <w:tcW w:type="dxa" w:w="3628"/>
            <w:vAlign w:val="center"/>
            <w:tcMar>
              <w:top w:w="100" w:type="dxa"/>
              <w:bottom w:w="100" w:type="dxa"/>
              <w:left w:w="100" w:type="dxa"/>
              <w:right w:w="100" w:type="dxa"/>
            </w:tcMar>
            <w:shd w:fill="F4F6F8"/>
          </w:tcPr>
          <w:p>
            <w:pPr>
              <w:spacing w:line="264" w:lineRule="auto" w:after="0"/>
            </w:pPr>
            <w:r>
              <w:rPr>
                <w:sz w:val="19"/>
              </w:rPr>
              <w:t>16 MTX常 → 甲癣EGJ</w:t>
            </w:r>
          </w:p>
        </w:tc>
      </w:tr>
    </w:tbl>
    <w:p>
      <w:pPr>
        <w:spacing w:after="40" w:line="40" w:lineRule="exact"/>
      </w:pPr>
      <w:r/>
      <w:r>
        <w:rPr>
          <w:sz w:val="4"/>
        </w:rPr>
      </w:r>
    </w:p>
    <w:p>
      <w:r>
        <w:rPr>
          <w:sz w:val="19"/>
        </w:rPr>
        <w:t>每站 8 场，两方法各 4；每个考站、方法及先后位置组合各 2 场。甲癣和偏头痛由 AI 扮演医生，利尿药和 MTX 按学院确认身份扮演患者或家属。若任务阅读或填问卷实测更长，改用 12 人、六批、每批 35 分钟，09:40–13:10 完成并留 20 分钟缓冲；活动前确认，不临场压缩咨询。</w:t>
      </w:r>
    </w:p>
    <w:p>
      <w:pPr>
        <w:pStyle w:val="Heading1"/>
        <w:pageBreakBefore/>
      </w:pPr>
      <w:r>
        <w:t>6 准备工作与各方职责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3175"/>
        <w:gridCol w:w="3175"/>
        <w:gridCol w:w="1928"/>
      </w:tblGrid>
      <w:tr>
        <w:trPr>
          <w:cantSplit/>
          <w:tblHeader/>
        </w:trPr>
        <w:tc>
          <w:tcPr>
            <w:tcW w:type="dxa" w:w="1361"/>
            <w:vAlign w:val="center"/>
            <w:tcMar>
              <w:top w:w="100" w:type="dxa"/>
              <w:bottom w:w="100" w:type="dxa"/>
              <w:left w:w="100" w:type="dxa"/>
              <w:right w:w="100" w:type="dxa"/>
            </w:tcMar>
            <w:shd w:fill="243F54"/>
          </w:tcPr>
          <w:p>
            <w:pPr>
              <w:keepNext/>
              <w:spacing w:line="264" w:lineRule="auto" w:after="0"/>
            </w:pPr>
            <w:r>
              <w:rPr>
                <w:b/>
                <w:color w:val="FFFFFF"/>
                <w:sz w:val="19"/>
              </w:rPr>
              <w:t>阶段</w:t>
            </w:r>
          </w:p>
        </w:tc>
        <w:tc>
          <w:tcPr>
            <w:tcW w:type="dxa" w:w="3175"/>
            <w:vAlign w:val="center"/>
            <w:tcMar>
              <w:top w:w="100" w:type="dxa"/>
              <w:bottom w:w="100" w:type="dxa"/>
              <w:left w:w="100" w:type="dxa"/>
              <w:right w:w="100" w:type="dxa"/>
            </w:tcMar>
            <w:shd w:fill="243F54"/>
          </w:tcPr>
          <w:p>
            <w:pPr>
              <w:keepNext/>
              <w:spacing w:line="264" w:lineRule="auto" w:after="0"/>
            </w:pPr>
            <w:r>
              <w:rPr>
                <w:b/>
                <w:color w:val="FFFFFF"/>
                <w:sz w:val="19"/>
              </w:rPr>
              <w:t>研究团队</w:t>
            </w:r>
          </w:p>
        </w:tc>
        <w:tc>
          <w:tcPr>
            <w:tcW w:type="dxa" w:w="3175"/>
            <w:vAlign w:val="center"/>
            <w:tcMar>
              <w:top w:w="100" w:type="dxa"/>
              <w:bottom w:w="100" w:type="dxa"/>
              <w:left w:w="100" w:type="dxa"/>
              <w:right w:w="100" w:type="dxa"/>
            </w:tcMar>
            <w:shd w:fill="243F54"/>
          </w:tcPr>
          <w:p>
            <w:pPr>
              <w:keepNext/>
              <w:spacing w:line="264" w:lineRule="auto" w:after="0"/>
            </w:pPr>
            <w:r>
              <w:rPr>
                <w:b/>
                <w:color w:val="FFFFFF"/>
                <w:sz w:val="19"/>
              </w:rPr>
              <w:t>张教授或指定教师</w:t>
            </w:r>
          </w:p>
        </w:tc>
        <w:tc>
          <w:tcPr>
            <w:tcW w:type="dxa" w:w="1928"/>
            <w:vAlign w:val="center"/>
            <w:tcMar>
              <w:top w:w="100" w:type="dxa"/>
              <w:bottom w:w="100" w:type="dxa"/>
              <w:left w:w="100" w:type="dxa"/>
              <w:right w:w="100" w:type="dxa"/>
            </w:tcMar>
            <w:shd w:fill="243F54"/>
          </w:tcPr>
          <w:p>
            <w:pPr>
              <w:keepNext/>
              <w:spacing w:line="264" w:lineRule="auto" w:after="0"/>
            </w:pPr>
            <w:r>
              <w:rPr>
                <w:b/>
                <w:color w:val="FFFFFF"/>
                <w:sz w:val="19"/>
              </w:rPr>
              <w:t>学生</w:t>
            </w:r>
          </w:p>
        </w:tc>
      </w:tr>
      <w:tr>
        <w:trPr>
          <w:cantSplit/>
        </w:trPr>
        <w:tc>
          <w:tcPr>
            <w:tcW w:type="dxa" w:w="1361"/>
            <w:vAlign w:val="center"/>
            <w:tcMar>
              <w:top w:w="100" w:type="dxa"/>
              <w:bottom w:w="100" w:type="dxa"/>
              <w:left w:w="100" w:type="dxa"/>
              <w:right w:w="100" w:type="dxa"/>
            </w:tcMar>
            <w:shd w:fill="FFFFFF"/>
          </w:tcPr>
          <w:p>
            <w:pPr>
              <w:spacing w:line="264" w:lineRule="auto" w:after="0"/>
            </w:pPr>
            <w:r>
              <w:rPr>
                <w:sz w:val="19"/>
              </w:rPr>
              <w:t>10 月 5–6 日</w:t>
            </w:r>
          </w:p>
        </w:tc>
        <w:tc>
          <w:tcPr>
            <w:tcW w:type="dxa" w:w="3175"/>
            <w:vAlign w:val="center"/>
            <w:tcMar>
              <w:top w:w="100" w:type="dxa"/>
              <w:bottom w:w="100" w:type="dxa"/>
              <w:left w:w="100" w:type="dxa"/>
              <w:right w:w="100" w:type="dxa"/>
            </w:tcMar>
            <w:shd w:fill="FFFFFF"/>
          </w:tcPr>
          <w:p>
            <w:pPr>
              <w:spacing w:line="264" w:lineRule="auto" w:after="0"/>
            </w:pPr>
            <w:r>
              <w:rPr>
                <w:sz w:val="19"/>
              </w:rPr>
              <w:t>冻结两方法版本、任务单和分组；四站试跑；准备匿名记录及本文件表单。</w:t>
            </w:r>
          </w:p>
        </w:tc>
        <w:tc>
          <w:tcPr>
            <w:tcW w:type="dxa" w:w="3175"/>
            <w:vAlign w:val="center"/>
            <w:tcMar>
              <w:top w:w="100" w:type="dxa"/>
              <w:bottom w:w="100" w:type="dxa"/>
              <w:left w:w="100" w:type="dxa"/>
              <w:right w:w="100" w:type="dxa"/>
            </w:tcMar>
            <w:shd w:fill="FFFFFF"/>
          </w:tcPr>
          <w:p>
            <w:pPr>
              <w:spacing w:line="264" w:lineRule="auto" w:after="0"/>
            </w:pPr>
            <w:r>
              <w:rPr>
                <w:sz w:val="19"/>
              </w:rPr>
              <w:t>核对原要求的转写，澄清尚未定义的纠正或干预后果；用两份试跑测填表时间。</w:t>
            </w:r>
          </w:p>
        </w:tc>
        <w:tc>
          <w:tcPr>
            <w:tcW w:type="dxa" w:w="1928"/>
            <w:vAlign w:val="center"/>
            <w:tcMar>
              <w:top w:w="100" w:type="dxa"/>
              <w:bottom w:w="100" w:type="dxa"/>
              <w:left w:w="100" w:type="dxa"/>
              <w:right w:w="100" w:type="dxa"/>
            </w:tcMar>
            <w:shd w:fill="FFFFFF"/>
          </w:tcPr>
          <w:p>
            <w:pPr>
              <w:spacing w:line="264" w:lineRule="auto" w:after="0"/>
            </w:pPr>
            <w:r>
              <w:rPr>
                <w:sz w:val="19"/>
              </w:rPr>
              <w:t>提前阅读研究说明及操作说明；无需准备答案脚本。</w:t>
            </w:r>
          </w:p>
        </w:tc>
      </w:tr>
      <w:tr>
        <w:trPr>
          <w:cantSplit/>
        </w:trPr>
        <w:tc>
          <w:tcPr>
            <w:tcW w:type="dxa" w:w="1361"/>
            <w:vAlign w:val="center"/>
            <w:tcMar>
              <w:top w:w="100" w:type="dxa"/>
              <w:bottom w:w="100" w:type="dxa"/>
              <w:left w:w="100" w:type="dxa"/>
              <w:right w:w="100" w:type="dxa"/>
            </w:tcMar>
            <w:shd w:fill="F4F6F8"/>
          </w:tcPr>
          <w:p>
            <w:pPr>
              <w:spacing w:line="264" w:lineRule="auto" w:after="0"/>
            </w:pPr>
            <w:r>
              <w:rPr>
                <w:sz w:val="19"/>
              </w:rPr>
              <w:t>10 月 7 日上午</w:t>
            </w:r>
          </w:p>
        </w:tc>
        <w:tc>
          <w:tcPr>
            <w:tcW w:type="dxa" w:w="3175"/>
            <w:vAlign w:val="center"/>
            <w:tcMar>
              <w:top w:w="100" w:type="dxa"/>
              <w:bottom w:w="100" w:type="dxa"/>
              <w:left w:w="100" w:type="dxa"/>
              <w:right w:w="100" w:type="dxa"/>
            </w:tcMar>
            <w:shd w:fill="F4F6F8"/>
          </w:tcPr>
          <w:p>
            <w:pPr>
              <w:spacing w:line="264" w:lineRule="auto" w:after="0"/>
            </w:pPr>
            <w:r>
              <w:rPr>
                <w:sz w:val="19"/>
              </w:rPr>
              <w:t>管理两设备、读题换站和录音，只提供技术协助；标记中断与实际提示。</w:t>
            </w:r>
          </w:p>
        </w:tc>
        <w:tc>
          <w:tcPr>
            <w:tcW w:type="dxa" w:w="3175"/>
            <w:vAlign w:val="center"/>
            <w:tcMar>
              <w:top w:w="100" w:type="dxa"/>
              <w:bottom w:w="100" w:type="dxa"/>
              <w:left w:w="100" w:type="dxa"/>
              <w:right w:w="100" w:type="dxa"/>
            </w:tcMar>
            <w:shd w:fill="F4F6F8"/>
          </w:tcPr>
          <w:p>
            <w:pPr>
              <w:spacing w:line="264" w:lineRule="auto" w:after="0"/>
            </w:pPr>
            <w:r>
              <w:rPr>
                <w:sz w:val="19"/>
              </w:rPr>
              <w:t>可抽看流程并记录教学问题，无需现场评完所有咨询。</w:t>
            </w:r>
          </w:p>
        </w:tc>
        <w:tc>
          <w:tcPr>
            <w:tcW w:type="dxa" w:w="1928"/>
            <w:vAlign w:val="center"/>
            <w:tcMar>
              <w:top w:w="100" w:type="dxa"/>
              <w:bottom w:w="100" w:type="dxa"/>
              <w:left w:w="100" w:type="dxa"/>
              <w:right w:w="100" w:type="dxa"/>
            </w:tcMar>
            <w:shd w:fill="F4F6F8"/>
          </w:tcPr>
          <w:p>
            <w:pPr>
              <w:spacing w:line="264" w:lineRule="auto" w:after="0"/>
            </w:pPr>
            <w:r>
              <w:rPr>
                <w:sz w:val="19"/>
              </w:rPr>
              <w:t>完成两个不同站；自然提问解释及更正；反馈前填问卷。</w:t>
            </w:r>
          </w:p>
        </w:tc>
      </w:tr>
      <w:tr>
        <w:trPr>
          <w:cantSplit/>
        </w:trPr>
        <w:tc>
          <w:tcPr>
            <w:tcW w:type="dxa" w:w="1361"/>
            <w:vAlign w:val="center"/>
            <w:tcMar>
              <w:top w:w="100" w:type="dxa"/>
              <w:bottom w:w="100" w:type="dxa"/>
              <w:left w:w="100" w:type="dxa"/>
              <w:right w:w="100" w:type="dxa"/>
            </w:tcMar>
            <w:shd w:fill="FFFFFF"/>
          </w:tcPr>
          <w:p>
            <w:pPr>
              <w:spacing w:line="264" w:lineRule="auto" w:after="0"/>
            </w:pPr>
            <w:r>
              <w:rPr>
                <w:sz w:val="19"/>
              </w:rPr>
              <w:t>10 月 8–10 日</w:t>
            </w:r>
          </w:p>
        </w:tc>
        <w:tc>
          <w:tcPr>
            <w:tcW w:type="dxa" w:w="3175"/>
            <w:vAlign w:val="center"/>
            <w:tcMar>
              <w:top w:w="100" w:type="dxa"/>
              <w:bottom w:w="100" w:type="dxa"/>
              <w:left w:w="100" w:type="dxa"/>
              <w:right w:w="100" w:type="dxa"/>
            </w:tcMar>
            <w:shd w:fill="FFFFFF"/>
          </w:tcPr>
          <w:p>
            <w:pPr>
              <w:spacing w:line="264" w:lineRule="auto" w:after="0"/>
            </w:pPr>
            <w:r>
              <w:rPr>
                <w:sz w:val="19"/>
              </w:rPr>
              <w:t>核对转写、匿名化；准备音频定位；运行两评分器并换算指标。</w:t>
            </w:r>
          </w:p>
        </w:tc>
        <w:tc>
          <w:tcPr>
            <w:tcW w:type="dxa" w:w="3175"/>
            <w:vAlign w:val="center"/>
            <w:tcMar>
              <w:top w:w="100" w:type="dxa"/>
              <w:bottom w:w="100" w:type="dxa"/>
              <w:left w:w="100" w:type="dxa"/>
              <w:right w:w="100" w:type="dxa"/>
            </w:tcMar>
            <w:shd w:fill="FFFFFF"/>
          </w:tcPr>
          <w:p>
            <w:pPr>
              <w:spacing w:line="264" w:lineRule="auto" w:after="0"/>
            </w:pPr>
            <w:r>
              <w:rPr>
                <w:sz w:val="19"/>
              </w:rPr>
              <w:t>先独立填附录 A、B，再查看系统差异；填写附录 D 教学用途评价。</w:t>
            </w:r>
          </w:p>
        </w:tc>
        <w:tc>
          <w:tcPr>
            <w:tcW w:type="dxa" w:w="1928"/>
            <w:vAlign w:val="center"/>
            <w:tcMar>
              <w:top w:w="100" w:type="dxa"/>
              <w:bottom w:w="100" w:type="dxa"/>
              <w:left w:w="100" w:type="dxa"/>
              <w:right w:w="100" w:type="dxa"/>
            </w:tcMar>
            <w:shd w:fill="FFFFFF"/>
          </w:tcPr>
          <w:p>
            <w:pPr>
              <w:spacing w:line="264" w:lineRule="auto" w:after="0"/>
            </w:pPr>
            <w:r>
              <w:rPr>
                <w:sz w:val="19"/>
              </w:rPr>
              <w:t>如需补充意见，自愿回答；不更改原来的作答记录。</w:t>
            </w:r>
          </w:p>
        </w:tc>
      </w:tr>
    </w:tbl>
    <w:p>
      <w:pPr>
        <w:spacing w:after="40" w:line="40" w:lineRule="exact"/>
      </w:pPr>
      <w:r/>
      <w:r>
        <w:rPr>
          <w:sz w:val="4"/>
        </w:rPr>
      </w:r>
    </w:p>
    <w:p>
      <w:r>
        <w:t>每场学生表现只需要一份教师参考，两评分器均与它比较，教师不用为两算法重复评分。附录 A 恢复五类角色要求；每行填写原句或时间及简短依据。研究团队可先填定位信息，不能预填教师结论。评分和角色表都不要求教师填写图谱节点或程序编码。</w:t>
      </w:r>
    </w:p>
    <w:p>
      <w:r>
        <w:t>主教师若核验32场，按每场约7–10分钟估计，需约4–5.5小时；64条同输入角色回复若逐项写理由，按每条2–4分钟估计，另需约2–4.5小时。加校准和回查，完整核验约7–11小时，分散在活动后。这些是预算，先用两份试跑实测；不能要求上午顺便评完。</w:t>
      </w:r>
    </w:p>
    <w:p>
      <w:r>
        <w:t>更适合本次资源的最低审阅安排是预选16场：每学生一场、每站四场、两方法各两场、先后位置均衡。现场角色每方法8场；同输入角色16对；评价最多64项。预计约4–6小时，团队预填原话索引减轻查找。其余记录保留但不进入教师准确性分母。如有第二教师，另预选8场独立复评。</w:t>
      </w:r>
      <w:hyperlink w:anchor="ref_R20">
        <w:r>
          <w:rPr>
            <w:color w:val="184E7B"/>
            <w:u w:val="single"/>
            <w:sz w:val="20"/>
            <w:rFonts w:ascii="Times New Roman" w:hAnsi="Times New Roman" w:eastAsia="宋体"/>
          </w:rPr>
          <w:t>[12]</w:t>
        </w:r>
      </w:hyperlink>
      <w:r/>
      <w:hyperlink w:anchor="ref_R29">
        <w:r>
          <w:rPr>
            <w:color w:val="184E7B"/>
            <w:u w:val="single"/>
            <w:sz w:val="20"/>
            <w:rFonts w:ascii="Times New Roman" w:hAnsi="Times New Roman" w:eastAsia="宋体"/>
          </w:rPr>
          <w:t>[14]</w:t>
        </w:r>
      </w:hyperlink>
      <w:r/>
    </w:p>
    <w:p>
      <w:pPr>
        <w:pStyle w:val="Heading2"/>
      </w:pPr>
      <w:r>
        <w:t>6.1 统一学生操作与记录</w:t>
      </w:r>
    </w:p>
    <w:p>
      <w:r>
        <w:t>学生首先阅读本站任务及允许资料，按平时方式完成咨询。本活动不计入课程成绩，两站间不查看反馈。研究助理不提供药学答案；设备协助和教师药学提示分别记录。学生不得输入姓名、学号或真实患者资料，退出与录音使用按学院批准的说明执行。</w:t>
      </w:r>
      <w:hyperlink w:anchor="ref_R01">
        <w:r>
          <w:rPr>
            <w:color w:val="184E7B"/>
            <w:u w:val="single"/>
            <w:sz w:val="20"/>
            <w:rFonts w:ascii="Times New Roman" w:hAnsi="Times New Roman" w:eastAsia="宋体"/>
          </w:rPr>
          <w:t>[2]</w:t>
        </w:r>
      </w:hyperlink>
      <w:r/>
    </w:p>
    <w:p>
      <w:r>
        <w:t>必须保存匿名编号、考站与模式顺序、材料和模型版本、原始音频、说话者与时间、实际回复和提示、技术中断、输入快照及原始评分、教师表和问卷。提示草稿与实际播出分开保存。技术故障导致的截短会话记录为系统中断，不把因此未作答机械算成学生临床错误。</w:t>
      </w:r>
    </w:p>
    <w:p>
      <w:pPr>
        <w:pStyle w:val="Heading1"/>
        <w:pageBreakBefore/>
      </w:pPr>
      <w:r>
        <w:t>7 角色表如何换算角色一致性</w:t>
      </w:r>
    </w:p>
    <w:p>
      <w:r>
        <w:t>附录 A 的五项依次检查：应答是否充分、病例事实是否稳定、披露是否越权、信息来源与出现时机是否正确、指定提示是否合规。教师逐行选一项，并填原话或时间及依据。对可答但非必须的内容没有回答，不算遗漏；学生答错，也不自动算角色错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654"/>
      </w:tblGrid>
      <w:tr>
        <w:trPr>
          <w:cantSplit/>
          <w:tblHeader/>
        </w:trPr>
        <w:tc>
          <w:tcPr>
            <w:tcW w:type="dxa" w:w="1984"/>
            <w:vAlign w:val="center"/>
            <w:tcMar>
              <w:top w:w="100" w:type="dxa"/>
              <w:bottom w:w="100" w:type="dxa"/>
              <w:left w:w="100" w:type="dxa"/>
              <w:right w:w="100" w:type="dxa"/>
            </w:tcMar>
            <w:shd w:fill="243F54"/>
          </w:tcPr>
          <w:p>
            <w:pPr>
              <w:keepNext/>
              <w:spacing w:line="264" w:lineRule="auto" w:after="0"/>
            </w:pPr>
            <w:r>
              <w:rPr>
                <w:b/>
                <w:color w:val="FFFFFF"/>
                <w:sz w:val="20"/>
              </w:rPr>
              <w:t>教师选项</w:t>
            </w:r>
          </w:p>
        </w:tc>
        <w:tc>
          <w:tcPr>
            <w:tcW w:type="dxa" w:w="7654"/>
            <w:vAlign w:val="center"/>
            <w:tcMar>
              <w:top w:w="100" w:type="dxa"/>
              <w:bottom w:w="100" w:type="dxa"/>
              <w:left w:w="100" w:type="dxa"/>
              <w:right w:w="100" w:type="dxa"/>
            </w:tcMar>
            <w:shd w:fill="243F54"/>
          </w:tcPr>
          <w:p>
            <w:pPr>
              <w:keepNext/>
              <w:spacing w:line="264" w:lineRule="auto" w:after="0"/>
            </w:pPr>
            <w:r>
              <w:rPr>
                <w:b/>
                <w:color w:val="FFFFFF"/>
                <w:sz w:val="20"/>
              </w:rPr>
              <w:t>研究团队的处理</w:t>
            </w:r>
          </w:p>
        </w:tc>
      </w:tr>
      <w:tr>
        <w:trPr>
          <w:cantSplit/>
        </w:trPr>
        <w:tc>
          <w:tcPr>
            <w:tcW w:type="dxa" w:w="1984"/>
            <w:vAlign w:val="center"/>
            <w:tcMar>
              <w:top w:w="100" w:type="dxa"/>
              <w:bottom w:w="100" w:type="dxa"/>
              <w:left w:w="100" w:type="dxa"/>
              <w:right w:w="100" w:type="dxa"/>
            </w:tcMar>
            <w:shd w:fill="FFFFFF"/>
          </w:tcPr>
          <w:p>
            <w:pPr>
              <w:spacing w:line="264" w:lineRule="auto" w:after="0"/>
            </w:pPr>
            <w:r>
              <w:rPr>
                <w:sz w:val="20"/>
              </w:rPr>
              <w:t>符合</w:t>
            </w:r>
          </w:p>
        </w:tc>
        <w:tc>
          <w:tcPr>
            <w:tcW w:type="dxa" w:w="7654"/>
            <w:vAlign w:val="center"/>
            <w:tcMar>
              <w:top w:w="100" w:type="dxa"/>
              <w:bottom w:w="100" w:type="dxa"/>
              <w:left w:w="100" w:type="dxa"/>
              <w:right w:w="100" w:type="dxa"/>
            </w:tcMar>
            <w:shd w:fill="FFFFFF"/>
          </w:tcPr>
          <w:p>
            <w:pPr>
              <w:spacing w:line="264" w:lineRule="auto" w:after="0"/>
            </w:pPr>
            <w:r>
              <w:rPr>
                <w:sz w:val="20"/>
              </w:rPr>
              <w:t>该项通过。理由说明为何符合原要求。</w:t>
            </w:r>
          </w:p>
        </w:tc>
      </w:tr>
      <w:tr>
        <w:trPr>
          <w:cantSplit/>
        </w:trPr>
        <w:tc>
          <w:tcPr>
            <w:tcW w:type="dxa" w:w="1984"/>
            <w:vAlign w:val="center"/>
            <w:tcMar>
              <w:top w:w="100" w:type="dxa"/>
              <w:bottom w:w="100" w:type="dxa"/>
              <w:left w:w="100" w:type="dxa"/>
              <w:right w:w="100" w:type="dxa"/>
            </w:tcMar>
            <w:shd w:fill="F4F6F8"/>
          </w:tcPr>
          <w:p>
            <w:pPr>
              <w:spacing w:line="264" w:lineRule="auto" w:after="0"/>
            </w:pPr>
            <w:r>
              <w:rPr>
                <w:sz w:val="20"/>
              </w:rPr>
              <w:t>不符合</w:t>
            </w:r>
          </w:p>
        </w:tc>
        <w:tc>
          <w:tcPr>
            <w:tcW w:type="dxa" w:w="7654"/>
            <w:vAlign w:val="center"/>
            <w:tcMar>
              <w:top w:w="100" w:type="dxa"/>
              <w:bottom w:w="100" w:type="dxa"/>
              <w:left w:w="100" w:type="dxa"/>
              <w:right w:w="100" w:type="dxa"/>
            </w:tcMar>
            <w:shd w:fill="F4F6F8"/>
          </w:tcPr>
          <w:p>
            <w:pPr>
              <w:spacing w:line="264" w:lineRule="auto" w:after="0"/>
            </w:pPr>
            <w:r>
              <w:rPr>
                <w:sz w:val="20"/>
              </w:rPr>
              <w:t>该项失败。记录具体错误；同一行有多处问题可全部列出。</w:t>
            </w:r>
          </w:p>
        </w:tc>
      </w:tr>
      <w:tr>
        <w:trPr>
          <w:cantSplit/>
        </w:trPr>
        <w:tc>
          <w:tcPr>
            <w:tcW w:type="dxa" w:w="1984"/>
            <w:vAlign w:val="center"/>
            <w:tcMar>
              <w:top w:w="100" w:type="dxa"/>
              <w:bottom w:w="100" w:type="dxa"/>
              <w:left w:w="100" w:type="dxa"/>
              <w:right w:w="100" w:type="dxa"/>
            </w:tcMar>
            <w:shd w:fill="FFFFFF"/>
          </w:tcPr>
          <w:p>
            <w:pPr>
              <w:spacing w:line="264" w:lineRule="auto" w:after="0"/>
            </w:pPr>
            <w:r>
              <w:rPr>
                <w:sz w:val="20"/>
              </w:rPr>
              <w:t>本段不涉及</w:t>
            </w:r>
          </w:p>
        </w:tc>
        <w:tc>
          <w:tcPr>
            <w:tcW w:type="dxa" w:w="7654"/>
            <w:vAlign w:val="center"/>
            <w:tcMar>
              <w:top w:w="100" w:type="dxa"/>
              <w:bottom w:w="100" w:type="dxa"/>
              <w:left w:w="100" w:type="dxa"/>
              <w:right w:w="100" w:type="dxa"/>
            </w:tcMar>
            <w:shd w:fill="FFFFFF"/>
          </w:tcPr>
          <w:p>
            <w:pPr>
              <w:spacing w:line="264" w:lineRule="auto" w:after="0"/>
            </w:pPr>
            <w:r>
              <w:rPr>
                <w:sz w:val="20"/>
              </w:rPr>
              <w:t>该类条件在指定记录范围没有触发，不要求发生该行为；必须写明为何不适用。</w:t>
            </w:r>
          </w:p>
        </w:tc>
      </w:tr>
      <w:tr>
        <w:trPr>
          <w:cantSplit/>
        </w:trPr>
        <w:tc>
          <w:tcPr>
            <w:tcW w:type="dxa" w:w="1984"/>
            <w:vAlign w:val="center"/>
            <w:tcMar>
              <w:top w:w="100" w:type="dxa"/>
              <w:bottom w:w="100" w:type="dxa"/>
              <w:left w:w="100" w:type="dxa"/>
              <w:right w:w="100" w:type="dxa"/>
            </w:tcMar>
            <w:shd w:fill="F4F6F8"/>
          </w:tcPr>
          <w:p>
            <w:pPr>
              <w:spacing w:line="264" w:lineRule="auto" w:after="0"/>
            </w:pPr>
            <w:r>
              <w:rPr>
                <w:sz w:val="20"/>
              </w:rPr>
              <w:t>无法判断</w:t>
            </w:r>
          </w:p>
        </w:tc>
        <w:tc>
          <w:tcPr>
            <w:tcW w:type="dxa" w:w="7654"/>
            <w:vAlign w:val="center"/>
            <w:tcMar>
              <w:top w:w="100" w:type="dxa"/>
              <w:bottom w:w="100" w:type="dxa"/>
              <w:left w:w="100" w:type="dxa"/>
              <w:right w:w="100" w:type="dxa"/>
            </w:tcMar>
            <w:shd w:fill="F4F6F8"/>
          </w:tcPr>
          <w:p>
            <w:pPr>
              <w:spacing w:line="264" w:lineRule="auto" w:after="0"/>
            </w:pPr>
            <w:r>
              <w:rPr>
                <w:sz w:val="20"/>
              </w:rPr>
              <w:t>先回查音频、前文或学院规则；仍无法判断时单列，不能悄悄改成通过。</w:t>
            </w:r>
          </w:p>
        </w:tc>
      </w:tr>
    </w:tbl>
    <w:p>
      <w:pPr>
        <w:spacing w:after="40" w:line="40" w:lineRule="exact"/>
      </w:pPr>
      <w:r/>
      <w:r>
        <w:rPr>
          <w:sz w:val="4"/>
        </w:rPr>
      </w:r>
    </w:p>
    <w:p>
      <w:r>
        <w:t>一份角色记录记 1 的条件是：五项均已完成核验，所有适用项都符合。任一项不符合记 0；存在未解决的“无法判断”且没有明确失败时，记待核验。模型没有有效回复属于失败，记 0。全部五项都不涉及的空记录不作为有效角色测试，单列说明。</w:t>
      </w:r>
    </w:p>
    <w:p>
      <w:r>
        <w:t>现场角色合规率＝合规咨询数 ÷ 有最终教师结论的咨询数 ×100%。常规 AI 与 EGJ 各计划 16 场，分别计算。另报五类问题各自的合规数/适用数，便于定位改进，不把这五个百分比平均成主要指标。</w:t>
      </w:r>
    </w:p>
    <w:p>
      <w:r>
        <w:t>同输入首条回复合规率＝合规回复数 ÷ 有最终教师结论的固定输入位置数 ×100%。计划每方法 32 条。它衡量这 32 个指定位置的第一条回复，不代表全部轮次均合规；与整场咨询的合规率分开列。</w:t>
      </w:r>
    </w:p>
    <w:p>
      <w:pPr>
        <w:pStyle w:val="Heading2"/>
      </w:pPr>
      <w:r>
        <w:t>7.1 一个完整的换算例子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1134"/>
        <w:gridCol w:w="3685"/>
      </w:tblGrid>
      <w:tr>
        <w:trPr>
          <w:cantSplit/>
          <w:tblHeader/>
        </w:trPr>
        <w:tc>
          <w:tcPr>
            <w:tcW w:type="dxa" w:w="4819"/>
            <w:vAlign w:val="center"/>
            <w:tcMar>
              <w:top w:w="100" w:type="dxa"/>
              <w:bottom w:w="100" w:type="dxa"/>
              <w:left w:w="100" w:type="dxa"/>
              <w:right w:w="100" w:type="dxa"/>
            </w:tcMar>
            <w:shd w:fill="243F54"/>
          </w:tcPr>
          <w:p>
            <w:pPr>
              <w:keepNext/>
              <w:spacing w:line="264" w:lineRule="auto" w:after="0"/>
            </w:pPr>
            <w:r>
              <w:rPr>
                <w:b/>
                <w:color w:val="FFFFFF"/>
                <w:sz w:val="20"/>
              </w:rPr>
              <w:t>五项教师结论</w:t>
            </w:r>
          </w:p>
        </w:tc>
        <w:tc>
          <w:tcPr>
            <w:tcW w:type="dxa" w:w="1134"/>
            <w:vAlign w:val="center"/>
            <w:tcMar>
              <w:top w:w="100" w:type="dxa"/>
              <w:bottom w:w="100" w:type="dxa"/>
              <w:left w:w="100" w:type="dxa"/>
              <w:right w:w="100" w:type="dxa"/>
            </w:tcMar>
            <w:shd w:fill="243F54"/>
          </w:tcPr>
          <w:p>
            <w:pPr>
              <w:keepNext/>
              <w:spacing w:line="264" w:lineRule="auto" w:after="0"/>
            </w:pPr>
            <w:r>
              <w:rPr>
                <w:b/>
                <w:color w:val="FFFFFF"/>
                <w:sz w:val="20"/>
              </w:rPr>
              <w:t>该记录结果</w:t>
            </w:r>
          </w:p>
        </w:tc>
        <w:tc>
          <w:tcPr>
            <w:tcW w:type="dxa" w:w="3685"/>
            <w:vAlign w:val="center"/>
            <w:tcMar>
              <w:top w:w="100" w:type="dxa"/>
              <w:bottom w:w="100" w:type="dxa"/>
              <w:left w:w="100" w:type="dxa"/>
              <w:right w:w="100" w:type="dxa"/>
            </w:tcMar>
            <w:shd w:fill="243F54"/>
          </w:tcPr>
          <w:p>
            <w:pPr>
              <w:keepNext/>
              <w:spacing w:line="264" w:lineRule="auto" w:after="0"/>
            </w:pPr>
            <w:r>
              <w:rPr>
                <w:b/>
                <w:color w:val="FFFFFF"/>
                <w:sz w:val="20"/>
              </w:rPr>
              <w:t>理由</w:t>
            </w:r>
          </w:p>
        </w:tc>
      </w:tr>
      <w:tr>
        <w:trPr>
          <w:cantSplit/>
        </w:trPr>
        <w:tc>
          <w:tcPr>
            <w:tcW w:type="dxa" w:w="4819"/>
            <w:vAlign w:val="center"/>
            <w:tcMar>
              <w:top w:w="100" w:type="dxa"/>
              <w:bottom w:w="100" w:type="dxa"/>
              <w:left w:w="100" w:type="dxa"/>
              <w:right w:w="100" w:type="dxa"/>
            </w:tcMar>
            <w:shd w:fill="FFFFFF"/>
          </w:tcPr>
          <w:p>
            <w:pPr>
              <w:spacing w:line="264" w:lineRule="auto" w:after="0"/>
            </w:pPr>
            <w:r>
              <w:rPr>
                <w:sz w:val="20"/>
              </w:rPr>
              <w:t>符合、符合、不符合、符合、不涉及</w:t>
            </w:r>
          </w:p>
        </w:tc>
        <w:tc>
          <w:tcPr>
            <w:tcW w:type="dxa" w:w="1134"/>
            <w:vAlign w:val="center"/>
            <w:tcMar>
              <w:top w:w="100" w:type="dxa"/>
              <w:bottom w:w="100" w:type="dxa"/>
              <w:left w:w="100" w:type="dxa"/>
              <w:right w:w="100" w:type="dxa"/>
            </w:tcMar>
            <w:shd w:fill="FFFFFF"/>
          </w:tcPr>
          <w:p>
            <w:pPr>
              <w:spacing w:line="264" w:lineRule="auto" w:after="0"/>
            </w:pPr>
            <w:r>
              <w:rPr>
                <w:sz w:val="20"/>
              </w:rPr>
              <w:t>0</w:t>
            </w:r>
          </w:p>
        </w:tc>
        <w:tc>
          <w:tcPr>
            <w:tcW w:type="dxa" w:w="3685"/>
            <w:vAlign w:val="center"/>
            <w:tcMar>
              <w:top w:w="100" w:type="dxa"/>
              <w:bottom w:w="100" w:type="dxa"/>
              <w:left w:w="100" w:type="dxa"/>
              <w:right w:w="100" w:type="dxa"/>
            </w:tcMar>
            <w:shd w:fill="FFFFFF"/>
          </w:tcPr>
          <w:p>
            <w:pPr>
              <w:spacing w:line="264" w:lineRule="auto" w:after="0"/>
            </w:pPr>
            <w:r>
              <w:rPr>
                <w:sz w:val="20"/>
              </w:rPr>
              <w:t>虽有三项符合，但出现越权披露；不能按 3/4 记为整条合规。</w:t>
            </w:r>
          </w:p>
        </w:tc>
      </w:tr>
      <w:tr>
        <w:trPr>
          <w:cantSplit/>
        </w:trPr>
        <w:tc>
          <w:tcPr>
            <w:tcW w:type="dxa" w:w="4819"/>
            <w:vAlign w:val="center"/>
            <w:tcMar>
              <w:top w:w="100" w:type="dxa"/>
              <w:bottom w:w="100" w:type="dxa"/>
              <w:left w:w="100" w:type="dxa"/>
              <w:right w:w="100" w:type="dxa"/>
            </w:tcMar>
            <w:shd w:fill="F4F6F8"/>
          </w:tcPr>
          <w:p>
            <w:pPr>
              <w:spacing w:line="264" w:lineRule="auto" w:after="0"/>
            </w:pPr>
            <w:r>
              <w:rPr>
                <w:sz w:val="20"/>
              </w:rPr>
              <w:t>符合、符合、符合、符合、不涉及</w:t>
            </w:r>
          </w:p>
        </w:tc>
        <w:tc>
          <w:tcPr>
            <w:tcW w:type="dxa" w:w="1134"/>
            <w:vAlign w:val="center"/>
            <w:tcMar>
              <w:top w:w="100" w:type="dxa"/>
              <w:bottom w:w="100" w:type="dxa"/>
              <w:left w:w="100" w:type="dxa"/>
              <w:right w:w="100" w:type="dxa"/>
            </w:tcMar>
            <w:shd w:fill="F4F6F8"/>
          </w:tcPr>
          <w:p>
            <w:pPr>
              <w:spacing w:line="264" w:lineRule="auto" w:after="0"/>
            </w:pPr>
            <w:r>
              <w:rPr>
                <w:sz w:val="20"/>
              </w:rPr>
              <w:t>1</w:t>
            </w:r>
          </w:p>
        </w:tc>
        <w:tc>
          <w:tcPr>
            <w:tcW w:type="dxa" w:w="3685"/>
            <w:vAlign w:val="center"/>
            <w:tcMar>
              <w:top w:w="100" w:type="dxa"/>
              <w:bottom w:w="100" w:type="dxa"/>
              <w:left w:w="100" w:type="dxa"/>
              <w:right w:w="100" w:type="dxa"/>
            </w:tcMar>
            <w:shd w:fill="F4F6F8"/>
          </w:tcPr>
          <w:p>
            <w:pPr>
              <w:spacing w:line="264" w:lineRule="auto" w:after="0"/>
            </w:pPr>
            <w:r>
              <w:rPr>
                <w:sz w:val="20"/>
              </w:rPr>
              <w:t>所有适用项均符合，未触发指定提示不扣分。</w:t>
            </w:r>
          </w:p>
        </w:tc>
      </w:tr>
      <w:tr>
        <w:trPr>
          <w:cantSplit/>
        </w:trPr>
        <w:tc>
          <w:tcPr>
            <w:tcW w:type="dxa" w:w="4819"/>
            <w:vAlign w:val="center"/>
            <w:tcMar>
              <w:top w:w="100" w:type="dxa"/>
              <w:bottom w:w="100" w:type="dxa"/>
              <w:left w:w="100" w:type="dxa"/>
              <w:right w:w="100" w:type="dxa"/>
            </w:tcMar>
            <w:shd w:fill="FFFFFF"/>
          </w:tcPr>
          <w:p>
            <w:pPr>
              <w:spacing w:line="264" w:lineRule="auto" w:after="0"/>
            </w:pPr>
            <w:r>
              <w:rPr>
                <w:sz w:val="20"/>
              </w:rPr>
              <w:t>符合、符合、符合、无法判断、不涉及</w:t>
            </w:r>
          </w:p>
        </w:tc>
        <w:tc>
          <w:tcPr>
            <w:tcW w:type="dxa" w:w="1134"/>
            <w:vAlign w:val="center"/>
            <w:tcMar>
              <w:top w:w="100" w:type="dxa"/>
              <w:bottom w:w="100" w:type="dxa"/>
              <w:left w:w="100" w:type="dxa"/>
              <w:right w:w="100" w:type="dxa"/>
            </w:tcMar>
            <w:shd w:fill="FFFFFF"/>
          </w:tcPr>
          <w:p>
            <w:pPr>
              <w:spacing w:line="264" w:lineRule="auto" w:after="0"/>
            </w:pPr>
            <w:r>
              <w:rPr>
                <w:sz w:val="20"/>
              </w:rPr>
              <w:t>待核验</w:t>
            </w:r>
          </w:p>
        </w:tc>
        <w:tc>
          <w:tcPr>
            <w:tcW w:type="dxa" w:w="3685"/>
            <w:vAlign w:val="center"/>
            <w:tcMar>
              <w:top w:w="100" w:type="dxa"/>
              <w:bottom w:w="100" w:type="dxa"/>
              <w:left w:w="100" w:type="dxa"/>
              <w:right w:w="100" w:type="dxa"/>
            </w:tcMar>
            <w:shd w:fill="FFFFFF"/>
          </w:tcPr>
          <w:p>
            <w:pPr>
              <w:spacing w:line="264" w:lineRule="auto" w:after="0"/>
            </w:pPr>
            <w:r>
              <w:rPr>
                <w:sz w:val="20"/>
              </w:rPr>
              <w:t>先查信息来源，不能认为大概正确就记 1。</w:t>
            </w:r>
          </w:p>
        </w:tc>
      </w:tr>
    </w:tbl>
    <w:p>
      <w:pPr>
        <w:spacing w:after="40" w:line="40" w:lineRule="exact"/>
      </w:pPr>
      <w:r/>
      <w:r>
        <w:rPr>
          <w:sz w:val="4"/>
        </w:rPr>
      </w:r>
    </w:p>
    <w:p>
      <w:r>
        <w:t>示例：固定32对回复中，相同2个共同输入因前文缺失无法形成参考，列“2/32待核验”，主要比较使用剩余30对；若常规24条合规、EGJ28条合规，则为80.0%与93.3%，差13.3个百分点。模型自身失败仍在30的分母里计0。数字仅演示计算；另以待核验全部失败作保守分析。</w:t>
      </w:r>
    </w:p>
    <w:p>
      <w:pPr>
        <w:pStyle w:val="Heading1"/>
        <w:pageBreakBefore/>
      </w:pPr>
      <w:r>
        <w:t>8 评价表如何换算评分准确性</w:t>
      </w:r>
    </w:p>
    <w:p>
      <w:r>
        <w:t>附录 B 四站各有一张已填好要求的表。每项填写完成情况、原表后果、错误或纠正情况、是否需复核，以及原句和理由。教师先填完并锁定这份参考，再看常规 AI 与 EGJ 的结果。研究团队负责映射字段，教师无需计算一致率。</w:t>
      </w:r>
      <w:hyperlink w:anchor="ref_R29">
        <w:r>
          <w:rPr>
            <w:color w:val="184E7B"/>
            <w:u w:val="single"/>
            <w:sz w:val="20"/>
            <w:rFonts w:ascii="Times New Roman" w:hAnsi="Times New Roman" w:eastAsia="宋体"/>
          </w:rPr>
          <w:t>[14]</w:t>
        </w:r>
      </w:hyperlink>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6123"/>
      </w:tblGrid>
      <w:tr>
        <w:trPr>
          <w:cantSplit/>
          <w:tblHeader/>
        </w:trPr>
        <w:tc>
          <w:tcPr>
            <w:tcW w:type="dxa" w:w="3515"/>
            <w:vAlign w:val="center"/>
            <w:tcMar>
              <w:top w:w="100" w:type="dxa"/>
              <w:bottom w:w="100" w:type="dxa"/>
              <w:left w:w="100" w:type="dxa"/>
              <w:right w:w="100" w:type="dxa"/>
            </w:tcMar>
            <w:shd w:fill="243F54"/>
          </w:tcPr>
          <w:p>
            <w:pPr>
              <w:keepNext/>
              <w:spacing w:line="264" w:lineRule="auto" w:after="0"/>
            </w:pPr>
            <w:r>
              <w:rPr>
                <w:b/>
                <w:color w:val="FFFFFF"/>
                <w:sz w:val="20"/>
              </w:rPr>
              <w:t>教师填写内容</w:t>
            </w:r>
          </w:p>
        </w:tc>
        <w:tc>
          <w:tcPr>
            <w:tcW w:type="dxa" w:w="6123"/>
            <w:vAlign w:val="center"/>
            <w:tcMar>
              <w:top w:w="100" w:type="dxa"/>
              <w:bottom w:w="100" w:type="dxa"/>
              <w:left w:w="100" w:type="dxa"/>
              <w:right w:w="100" w:type="dxa"/>
            </w:tcMar>
            <w:shd w:fill="243F54"/>
          </w:tcPr>
          <w:p>
            <w:pPr>
              <w:keepNext/>
              <w:spacing w:line="264" w:lineRule="auto" w:after="0"/>
            </w:pPr>
            <w:r>
              <w:rPr>
                <w:b/>
                <w:color w:val="FFFFFF"/>
                <w:sz w:val="20"/>
              </w:rPr>
              <w:t>什么算系统判断正确</w:t>
            </w:r>
          </w:p>
        </w:tc>
      </w:tr>
      <w:tr>
        <w:trPr>
          <w:cantSplit/>
        </w:trPr>
        <w:tc>
          <w:tcPr>
            <w:tcW w:type="dxa" w:w="3515"/>
            <w:vAlign w:val="center"/>
            <w:tcMar>
              <w:top w:w="100" w:type="dxa"/>
              <w:bottom w:w="100" w:type="dxa"/>
              <w:left w:w="100" w:type="dxa"/>
              <w:right w:w="100" w:type="dxa"/>
            </w:tcMar>
            <w:shd w:fill="FFFFFF"/>
          </w:tcPr>
          <w:p>
            <w:pPr>
              <w:spacing w:line="264" w:lineRule="auto" w:after="0"/>
            </w:pPr>
            <w:r>
              <w:rPr>
                <w:sz w:val="20"/>
              </w:rPr>
              <w:t>完成情况：满足、部分满足、未满足、不适用、无法判断</w:t>
            </w:r>
          </w:p>
        </w:tc>
        <w:tc>
          <w:tcPr>
            <w:tcW w:type="dxa" w:w="6123"/>
            <w:vAlign w:val="center"/>
            <w:tcMar>
              <w:top w:w="100" w:type="dxa"/>
              <w:bottom w:w="100" w:type="dxa"/>
              <w:left w:w="100" w:type="dxa"/>
              <w:right w:w="100" w:type="dxa"/>
            </w:tcMar>
            <w:shd w:fill="FFFFFF"/>
          </w:tcPr>
          <w:p>
            <w:pPr>
              <w:spacing w:line="264" w:lineRule="auto" w:after="0"/>
            </w:pPr>
            <w:r>
              <w:rPr>
                <w:sz w:val="20"/>
              </w:rPr>
              <w:t>系统与教师选择一致。条件未触发才是不适用；没有回答通常是未满足。禁止行为未发生，可以满足该要求。</w:t>
            </w:r>
          </w:p>
        </w:tc>
      </w:tr>
      <w:tr>
        <w:trPr>
          <w:cantSplit/>
        </w:trPr>
        <w:tc>
          <w:tcPr>
            <w:tcW w:type="dxa" w:w="3515"/>
            <w:vAlign w:val="center"/>
            <w:tcMar>
              <w:top w:w="100" w:type="dxa"/>
              <w:bottom w:w="100" w:type="dxa"/>
              <w:left w:w="100" w:type="dxa"/>
              <w:right w:w="100" w:type="dxa"/>
            </w:tcMar>
            <w:shd w:fill="F4F6F8"/>
          </w:tcPr>
          <w:p>
            <w:pPr>
              <w:spacing w:line="264" w:lineRule="auto" w:after="0"/>
            </w:pPr>
            <w:r>
              <w:rPr>
                <w:sz w:val="20"/>
              </w:rPr>
              <w:t>本项后果：无额外后果，或原表的上限、降级、失败</w:t>
            </w:r>
          </w:p>
        </w:tc>
        <w:tc>
          <w:tcPr>
            <w:tcW w:type="dxa" w:w="6123"/>
            <w:vAlign w:val="center"/>
            <w:tcMar>
              <w:top w:w="100" w:type="dxa"/>
              <w:bottom w:w="100" w:type="dxa"/>
              <w:left w:w="100" w:type="dxa"/>
              <w:right w:w="100" w:type="dxa"/>
            </w:tcMar>
            <w:shd w:fill="F4F6F8"/>
          </w:tcPr>
          <w:p>
            <w:pPr>
              <w:spacing w:line="264" w:lineRule="auto" w:after="0"/>
            </w:pPr>
            <w:r>
              <w:rPr>
                <w:sz w:val="20"/>
              </w:rPr>
              <w:t>系统须同时给对后果。答对但漏记 C+ 上限，不算完全一致。部分得分仍依原表，不能把部分满足直接换成 0 分。</w:t>
            </w:r>
          </w:p>
        </w:tc>
      </w:tr>
      <w:tr>
        <w:trPr>
          <w:cantSplit/>
        </w:trPr>
        <w:tc>
          <w:tcPr>
            <w:tcW w:type="dxa" w:w="3515"/>
            <w:vAlign w:val="center"/>
            <w:tcMar>
              <w:top w:w="100" w:type="dxa"/>
              <w:bottom w:w="100" w:type="dxa"/>
              <w:left w:w="100" w:type="dxa"/>
              <w:right w:w="100" w:type="dxa"/>
            </w:tcMar>
            <w:shd w:fill="FFFFFF"/>
          </w:tcPr>
          <w:p>
            <w:pPr>
              <w:spacing w:line="264" w:lineRule="auto" w:after="0"/>
            </w:pPr>
            <w:r>
              <w:rPr>
                <w:sz w:val="20"/>
              </w:rPr>
              <w:t>错误处理：无错误、未解决、已纠正且保留历史</w:t>
            </w:r>
          </w:p>
        </w:tc>
        <w:tc>
          <w:tcPr>
            <w:tcW w:type="dxa" w:w="6123"/>
            <w:vAlign w:val="center"/>
            <w:tcMar>
              <w:top w:w="100" w:type="dxa"/>
              <w:bottom w:w="100" w:type="dxa"/>
              <w:left w:w="100" w:type="dxa"/>
              <w:right w:w="100" w:type="dxa"/>
            </w:tcMar>
            <w:shd w:fill="FFFFFF"/>
          </w:tcPr>
          <w:p>
            <w:pPr>
              <w:spacing w:line="264" w:lineRule="auto" w:after="0"/>
            </w:pPr>
            <w:r>
              <w:rPr>
                <w:sz w:val="20"/>
              </w:rPr>
              <w:t>系统正确区分当前答案与先前错误；已纠正不表示自动免罚，后果依原政策。</w:t>
            </w:r>
          </w:p>
        </w:tc>
      </w:tr>
      <w:tr>
        <w:trPr>
          <w:cantSplit/>
        </w:trPr>
        <w:tc>
          <w:tcPr>
            <w:tcW w:type="dxa" w:w="3515"/>
            <w:vAlign w:val="center"/>
            <w:tcMar>
              <w:top w:w="100" w:type="dxa"/>
              <w:bottom w:w="100" w:type="dxa"/>
              <w:left w:w="100" w:type="dxa"/>
              <w:right w:w="100" w:type="dxa"/>
            </w:tcMar>
            <w:shd w:fill="F4F6F8"/>
          </w:tcPr>
          <w:p>
            <w:pPr>
              <w:spacing w:line="264" w:lineRule="auto" w:after="0"/>
            </w:pPr>
            <w:r>
              <w:rPr>
                <w:sz w:val="20"/>
              </w:rPr>
              <w:t>复核：不需要或需要，并说明原因</w:t>
            </w:r>
          </w:p>
        </w:tc>
        <w:tc>
          <w:tcPr>
            <w:tcW w:type="dxa" w:w="6123"/>
            <w:vAlign w:val="center"/>
            <w:tcMar>
              <w:top w:w="100" w:type="dxa"/>
              <w:bottom w:w="100" w:type="dxa"/>
              <w:left w:w="100" w:type="dxa"/>
              <w:right w:w="100" w:type="dxa"/>
            </w:tcMar>
            <w:shd w:fill="F4F6F8"/>
          </w:tcPr>
          <w:p>
            <w:pPr>
              <w:spacing w:line="264" w:lineRule="auto" w:after="0"/>
            </w:pPr>
            <w:r>
              <w:rPr>
                <w:sz w:val="20"/>
              </w:rPr>
              <w:t>系统须正确标记证据不全、政策未定或系统越权干预等需复核情况。</w:t>
            </w:r>
          </w:p>
        </w:tc>
      </w:tr>
    </w:tbl>
    <w:p>
      <w:pPr>
        <w:spacing w:after="40" w:line="40" w:lineRule="exact"/>
      </w:pPr>
      <w:r/>
      <w:r>
        <w:rPr>
          <w:sz w:val="4"/>
        </w:rPr>
      </w:r>
    </w:p>
    <w:p>
      <w:r>
        <w:t>一项评价记1的条件是：完成情况及本项预定适用的后果、错误处理和复核决定均与教师相同。任一字段不同或无有效输出记0。“不适用”是已确定的条件判定，作为有效状态参与匹配，并另报数量；它不增加学生成绩。任一应比字段尚无参考时，整项共同待核验，不只挑已知字段。按既定规则明确需复核的场景可保留；未定临床政策不能以“需复核”冒充验证。</w:t>
      </w:r>
    </w:p>
    <w:p>
      <w:r>
        <w:t>评价决策完全一致率＝完全匹配教师的核心项目数 ÷ 两方法共同有教师参考的核心项目数 ×100%。32 场×4项＝最多128项，每方法同一分母。另报四项全部正确的会话率，以及表末整站关键后果的一致率。四项简表不是学院完整评分表，不能据此产生正式整站总分或通过率。</w:t>
      </w:r>
    </w:p>
    <w:p>
      <w:pPr>
        <w:pStyle w:val="Heading2"/>
      </w:pPr>
      <w:r>
        <w:t>8.1 三种容易算错的情况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3402"/>
        <w:gridCol w:w="1417"/>
      </w:tblGrid>
      <w:tr>
        <w:trPr>
          <w:cantSplit/>
          <w:tblHeader/>
        </w:trPr>
        <w:tc>
          <w:tcPr>
            <w:tcW w:type="dxa" w:w="4819"/>
            <w:vAlign w:val="center"/>
            <w:tcMar>
              <w:top w:w="100" w:type="dxa"/>
              <w:bottom w:w="100" w:type="dxa"/>
              <w:left w:w="100" w:type="dxa"/>
              <w:right w:w="100" w:type="dxa"/>
            </w:tcMar>
            <w:shd w:fill="243F54"/>
          </w:tcPr>
          <w:p>
            <w:pPr>
              <w:keepNext/>
              <w:spacing w:line="264" w:lineRule="auto" w:after="0"/>
            </w:pPr>
            <w:r>
              <w:rPr>
                <w:b/>
                <w:color w:val="FFFFFF"/>
                <w:sz w:val="19"/>
              </w:rPr>
              <w:t>教师参考</w:t>
            </w:r>
          </w:p>
        </w:tc>
        <w:tc>
          <w:tcPr>
            <w:tcW w:type="dxa" w:w="3402"/>
            <w:vAlign w:val="center"/>
            <w:tcMar>
              <w:top w:w="100" w:type="dxa"/>
              <w:bottom w:w="100" w:type="dxa"/>
              <w:left w:w="100" w:type="dxa"/>
              <w:right w:w="100" w:type="dxa"/>
            </w:tcMar>
            <w:shd w:fill="243F54"/>
          </w:tcPr>
          <w:p>
            <w:pPr>
              <w:keepNext/>
              <w:spacing w:line="264" w:lineRule="auto" w:after="0"/>
            </w:pPr>
            <w:r>
              <w:rPr>
                <w:b/>
                <w:color w:val="FFFFFF"/>
                <w:sz w:val="19"/>
              </w:rPr>
              <w:t>系统结果</w:t>
            </w:r>
          </w:p>
        </w:tc>
        <w:tc>
          <w:tcPr>
            <w:tcW w:type="dxa" w:w="1417"/>
            <w:vAlign w:val="center"/>
            <w:tcMar>
              <w:top w:w="100" w:type="dxa"/>
              <w:bottom w:w="100" w:type="dxa"/>
              <w:left w:w="100" w:type="dxa"/>
              <w:right w:w="100" w:type="dxa"/>
            </w:tcMar>
            <w:shd w:fill="243F54"/>
          </w:tcPr>
          <w:p>
            <w:pPr>
              <w:keepNext/>
              <w:spacing w:line="264" w:lineRule="auto" w:after="0"/>
            </w:pPr>
            <w:r>
              <w:rPr>
                <w:b/>
                <w:color w:val="FFFFFF"/>
                <w:sz w:val="19"/>
              </w:rPr>
              <w:t>计分</w:t>
            </w:r>
          </w:p>
        </w:tc>
      </w:tr>
      <w:tr>
        <w:trPr>
          <w:cantSplit/>
        </w:trPr>
        <w:tc>
          <w:tcPr>
            <w:tcW w:type="dxa" w:w="4819"/>
            <w:vAlign w:val="center"/>
            <w:tcMar>
              <w:top w:w="100" w:type="dxa"/>
              <w:bottom w:w="100" w:type="dxa"/>
              <w:left w:w="100" w:type="dxa"/>
              <w:right w:w="100" w:type="dxa"/>
            </w:tcMar>
            <w:shd w:fill="FFFFFF"/>
          </w:tcPr>
          <w:p>
            <w:pPr>
              <w:spacing w:line="264" w:lineRule="auto" w:after="0"/>
            </w:pPr>
            <w:r>
              <w:rPr>
                <w:sz w:val="19"/>
              </w:rPr>
              <w:t>甲癣风险经指定提示后答对；满足，C+ 上限，无错误，无需复核</w:t>
            </w:r>
          </w:p>
        </w:tc>
        <w:tc>
          <w:tcPr>
            <w:tcW w:type="dxa" w:w="3402"/>
            <w:vAlign w:val="center"/>
            <w:tcMar>
              <w:top w:w="100" w:type="dxa"/>
              <w:bottom w:w="100" w:type="dxa"/>
              <w:left w:w="100" w:type="dxa"/>
              <w:right w:w="100" w:type="dxa"/>
            </w:tcMar>
            <w:shd w:fill="FFFFFF"/>
          </w:tcPr>
          <w:p>
            <w:pPr>
              <w:spacing w:line="264" w:lineRule="auto" w:after="0"/>
            </w:pPr>
            <w:r>
              <w:rPr>
                <w:sz w:val="19"/>
              </w:rPr>
              <w:t>只判满足，漏掉上限</w:t>
            </w:r>
          </w:p>
        </w:tc>
        <w:tc>
          <w:tcPr>
            <w:tcW w:type="dxa" w:w="1417"/>
            <w:vAlign w:val="center"/>
            <w:tcMar>
              <w:top w:w="100" w:type="dxa"/>
              <w:bottom w:w="100" w:type="dxa"/>
              <w:left w:w="100" w:type="dxa"/>
              <w:right w:w="100" w:type="dxa"/>
            </w:tcMar>
            <w:shd w:fill="FFFFFF"/>
          </w:tcPr>
          <w:p>
            <w:pPr>
              <w:spacing w:line="264" w:lineRule="auto" w:after="0"/>
            </w:pPr>
            <w:r>
              <w:rPr>
                <w:sz w:val="19"/>
              </w:rPr>
              <w:t>0：完成情况对，但后果不一致。</w:t>
            </w:r>
          </w:p>
        </w:tc>
      </w:tr>
      <w:tr>
        <w:trPr>
          <w:cantSplit/>
        </w:trPr>
        <w:tc>
          <w:tcPr>
            <w:tcW w:type="dxa" w:w="4819"/>
            <w:vAlign w:val="center"/>
            <w:tcMar>
              <w:top w:w="100" w:type="dxa"/>
              <w:bottom w:w="100" w:type="dxa"/>
              <w:left w:w="100" w:type="dxa"/>
              <w:right w:w="100" w:type="dxa"/>
            </w:tcMar>
            <w:shd w:fill="F4F6F8"/>
          </w:tcPr>
          <w:p>
            <w:pPr>
              <w:spacing w:line="264" w:lineRule="auto" w:after="0"/>
            </w:pPr>
            <w:r>
              <w:rPr>
                <w:sz w:val="19"/>
              </w:rPr>
              <w:t>MTX实际建议双倍补服且未纠正；未满足，自动不通过，错误未解决</w:t>
            </w:r>
          </w:p>
        </w:tc>
        <w:tc>
          <w:tcPr>
            <w:tcW w:type="dxa" w:w="3402"/>
            <w:vAlign w:val="center"/>
            <w:tcMar>
              <w:top w:w="100" w:type="dxa"/>
              <w:bottom w:w="100" w:type="dxa"/>
              <w:left w:w="100" w:type="dxa"/>
              <w:right w:w="100" w:type="dxa"/>
            </w:tcMar>
            <w:shd w:fill="F4F6F8"/>
          </w:tcPr>
          <w:p>
            <w:pPr>
              <w:spacing w:line="264" w:lineRule="auto" w:after="0"/>
            </w:pPr>
            <w:r>
              <w:rPr>
                <w:sz w:val="19"/>
              </w:rPr>
              <w:t>判未满足但只提示改进，没有执行失败</w:t>
            </w:r>
          </w:p>
        </w:tc>
        <w:tc>
          <w:tcPr>
            <w:tcW w:type="dxa" w:w="1417"/>
            <w:vAlign w:val="center"/>
            <w:tcMar>
              <w:top w:w="100" w:type="dxa"/>
              <w:bottom w:w="100" w:type="dxa"/>
              <w:left w:w="100" w:type="dxa"/>
              <w:right w:w="100" w:type="dxa"/>
            </w:tcMar>
            <w:shd w:fill="F4F6F8"/>
          </w:tcPr>
          <w:p>
            <w:pPr>
              <w:spacing w:line="264" w:lineRule="auto" w:after="0"/>
            </w:pPr>
            <w:r>
              <w:rPr>
                <w:sz w:val="19"/>
              </w:rPr>
              <w:t>0：遗漏原表关键安全后果。</w:t>
            </w:r>
          </w:p>
        </w:tc>
      </w:tr>
      <w:tr>
        <w:trPr>
          <w:cantSplit/>
        </w:trPr>
        <w:tc>
          <w:tcPr>
            <w:tcW w:type="dxa" w:w="4819"/>
            <w:vAlign w:val="center"/>
            <w:tcMar>
              <w:top w:w="100" w:type="dxa"/>
              <w:bottom w:w="100" w:type="dxa"/>
              <w:left w:w="100" w:type="dxa"/>
              <w:right w:w="100" w:type="dxa"/>
            </w:tcMar>
            <w:shd w:fill="FFFFFF"/>
          </w:tcPr>
          <w:p>
            <w:pPr>
              <w:spacing w:line="264" w:lineRule="auto" w:after="0"/>
            </w:pPr>
            <w:r>
              <w:rPr>
                <w:sz w:val="19"/>
              </w:rPr>
              <w:t>学生始终没有给出正确答案；未满足，原表后果正确</w:t>
            </w:r>
          </w:p>
        </w:tc>
        <w:tc>
          <w:tcPr>
            <w:tcW w:type="dxa" w:w="3402"/>
            <w:vAlign w:val="center"/>
            <w:tcMar>
              <w:top w:w="100" w:type="dxa"/>
              <w:bottom w:w="100" w:type="dxa"/>
              <w:left w:w="100" w:type="dxa"/>
              <w:right w:w="100" w:type="dxa"/>
            </w:tcMar>
            <w:shd w:fill="FFFFFF"/>
          </w:tcPr>
          <w:p>
            <w:pPr>
              <w:spacing w:line="264" w:lineRule="auto" w:after="0"/>
            </w:pPr>
            <w:r>
              <w:rPr>
                <w:sz w:val="19"/>
              </w:rPr>
              <w:t>系统同样判未满足并执行相同后果</w:t>
            </w:r>
          </w:p>
        </w:tc>
        <w:tc>
          <w:tcPr>
            <w:tcW w:type="dxa" w:w="1417"/>
            <w:vAlign w:val="center"/>
            <w:tcMar>
              <w:top w:w="100" w:type="dxa"/>
              <w:bottom w:w="100" w:type="dxa"/>
              <w:left w:w="100" w:type="dxa"/>
              <w:right w:w="100" w:type="dxa"/>
            </w:tcMar>
            <w:shd w:fill="FFFFFF"/>
          </w:tcPr>
          <w:p>
            <w:pPr>
              <w:spacing w:line="264" w:lineRule="auto" w:after="0"/>
            </w:pPr>
            <w:r>
              <w:rPr>
                <w:sz w:val="19"/>
              </w:rPr>
              <w:t>1：学生答错，但系统评价正确。</w:t>
            </w:r>
          </w:p>
        </w:tc>
      </w:tr>
    </w:tbl>
    <w:p>
      <w:pPr>
        <w:spacing w:after="40" w:line="40" w:lineRule="exact"/>
      </w:pPr>
      <w:r/>
      <w:r>
        <w:rPr>
          <w:sz w:val="4"/>
        </w:rPr>
      </w:r>
    </w:p>
    <w:p>
      <w:r>
        <w:t>示例：128项中常规100项完全一致、EGJ116项一致，为78.1%与90.6%，差12.5个百分点。若4项没有参考，则两方法均在有效124项中重新统计一致数量，再除以124；不能仍沿用100和116，也不能分别删除某方法看不清的项目。所有示例都不是实测结果。</w:t>
      </w:r>
    </w:p>
    <w:p>
      <w:r>
        <w:rPr>
          <w:sz w:val="19"/>
        </w:rPr>
        <w:t>部分满足表示必要内容尚不完整，不是自动半分。单一禁令通常只判满足或未满足；危险建议不能被其他正确要点抵消。没有推荐替代药时，偏头痛的推荐时过敏核实可记不适用，替代方案项则未满足。不适用数量和排除它后的准确率另报，避免条件未触发抬高一致率。</w:t>
      </w:r>
    </w:p>
    <w:p>
      <w:pPr>
        <w:pStyle w:val="Heading1"/>
        <w:pageBreakBefore/>
      </w:pPr>
      <w:r>
        <w:t>9 模拟检验与统计分析</w:t>
      </w:r>
    </w:p>
    <w:p>
      <w:r>
        <w:t>真人咨询未必出现提示和纠正。研究团队另外准备16个短对话，每站4个，分别检验来源归属、提示后果、药物条件和错误纠正。每段约6–10句，教师核验指定的角色动作和一个评价问题。学生无需照读，模拟结果不计入真人分母。</w:t>
      </w:r>
      <w:hyperlink w:anchor="ref_R14">
        <w:r>
          <w:rPr>
            <w:color w:val="184E7B"/>
            <w:u w:val="single"/>
            <w:sz w:val="20"/>
            <w:rFonts w:ascii="Times New Roman" w:hAnsi="Times New Roman" w:eastAsia="宋体"/>
          </w:rPr>
          <w:t>[6]</w:t>
        </w:r>
      </w:hyperlink>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7710"/>
      </w:tblGrid>
      <w:tr>
        <w:trPr>
          <w:cantSplit/>
          <w:tblHeader/>
        </w:trPr>
        <w:tc>
          <w:tcPr>
            <w:tcW w:type="dxa" w:w="1928"/>
            <w:vAlign w:val="center"/>
            <w:tcMar>
              <w:top w:w="100" w:type="dxa"/>
              <w:bottom w:w="100" w:type="dxa"/>
              <w:left w:w="100" w:type="dxa"/>
              <w:right w:w="100" w:type="dxa"/>
            </w:tcMar>
            <w:shd w:fill="243F54"/>
          </w:tcPr>
          <w:p>
            <w:pPr>
              <w:keepNext/>
              <w:spacing w:line="264" w:lineRule="auto" w:after="0"/>
            </w:pPr>
            <w:r>
              <w:rPr>
                <w:b/>
                <w:color w:val="FFFFFF"/>
                <w:sz w:val="20"/>
              </w:rPr>
              <w:t>测试类型</w:t>
            </w:r>
          </w:p>
        </w:tc>
        <w:tc>
          <w:tcPr>
            <w:tcW w:type="dxa" w:w="7710"/>
            <w:vAlign w:val="center"/>
            <w:tcMar>
              <w:top w:w="100" w:type="dxa"/>
              <w:bottom w:w="100" w:type="dxa"/>
              <w:left w:w="100" w:type="dxa"/>
              <w:right w:w="100" w:type="dxa"/>
            </w:tcMar>
            <w:shd w:fill="243F54"/>
          </w:tcPr>
          <w:p>
            <w:pPr>
              <w:keepNext/>
              <w:spacing w:line="264" w:lineRule="auto" w:after="0"/>
            </w:pPr>
            <w:r>
              <w:rPr>
                <w:b/>
                <w:color w:val="FFFFFF"/>
                <w:sz w:val="20"/>
              </w:rPr>
              <w:t>具体操作</w:t>
            </w:r>
          </w:p>
        </w:tc>
      </w:tr>
      <w:tr>
        <w:trPr>
          <w:cantSplit/>
        </w:trPr>
        <w:tc>
          <w:tcPr>
            <w:tcW w:type="dxa" w:w="1928"/>
            <w:vAlign w:val="center"/>
            <w:tcMar>
              <w:top w:w="100" w:type="dxa"/>
              <w:bottom w:w="100" w:type="dxa"/>
              <w:left w:w="100" w:type="dxa"/>
              <w:right w:w="100" w:type="dxa"/>
            </w:tcMar>
            <w:shd w:fill="FFFFFF"/>
          </w:tcPr>
          <w:p>
            <w:pPr>
              <w:spacing w:line="264" w:lineRule="auto" w:after="0"/>
            </w:pPr>
            <w:r>
              <w:rPr>
                <w:sz w:val="20"/>
              </w:rPr>
              <w:t>来源归属</w:t>
            </w:r>
          </w:p>
        </w:tc>
        <w:tc>
          <w:tcPr>
            <w:tcW w:type="dxa" w:w="7710"/>
            <w:vAlign w:val="center"/>
            <w:tcMar>
              <w:top w:w="100" w:type="dxa"/>
              <w:bottom w:w="100" w:type="dxa"/>
              <w:left w:w="100" w:type="dxa"/>
              <w:right w:w="100" w:type="dxa"/>
            </w:tcMar>
            <w:shd w:fill="FFFFFF"/>
          </w:tcPr>
          <w:p>
            <w:pPr>
              <w:spacing w:line="264" w:lineRule="auto" w:after="0"/>
            </w:pPr>
            <w:r>
              <w:rPr>
                <w:sz w:val="20"/>
              </w:rPr>
              <w:t>学生说 MTX 每日一次，患者复述。检查角色是否越权纠正、评价是否把患者的话当成学生答对。</w:t>
            </w:r>
          </w:p>
        </w:tc>
      </w:tr>
      <w:tr>
        <w:trPr>
          <w:cantSplit/>
        </w:trPr>
        <w:tc>
          <w:tcPr>
            <w:tcW w:type="dxa" w:w="1928"/>
            <w:vAlign w:val="center"/>
            <w:tcMar>
              <w:top w:w="100" w:type="dxa"/>
              <w:bottom w:w="100" w:type="dxa"/>
              <w:left w:w="100" w:type="dxa"/>
              <w:right w:w="100" w:type="dxa"/>
            </w:tcMar>
            <w:shd w:fill="F4F6F8"/>
          </w:tcPr>
          <w:p>
            <w:pPr>
              <w:spacing w:line="264" w:lineRule="auto" w:after="0"/>
            </w:pPr>
            <w:r>
              <w:rPr>
                <w:sz w:val="20"/>
              </w:rPr>
              <w:t>提示后果</w:t>
            </w:r>
          </w:p>
        </w:tc>
        <w:tc>
          <w:tcPr>
            <w:tcW w:type="dxa" w:w="7710"/>
            <w:vAlign w:val="center"/>
            <w:tcMar>
              <w:top w:w="100" w:type="dxa"/>
              <w:bottom w:w="100" w:type="dxa"/>
              <w:left w:w="100" w:type="dxa"/>
              <w:right w:w="100" w:type="dxa"/>
            </w:tcMar>
            <w:shd w:fill="F4F6F8"/>
          </w:tcPr>
          <w:p>
            <w:pPr>
              <w:spacing w:line="264" w:lineRule="auto" w:after="0"/>
            </w:pPr>
            <w:r>
              <w:rPr>
                <w:sz w:val="20"/>
              </w:rPr>
              <w:t>甲癣指定提示确已发出，学生随后答对。另用提示未发出的草稿、普通澄清作反例。</w:t>
            </w:r>
          </w:p>
        </w:tc>
      </w:tr>
      <w:tr>
        <w:trPr>
          <w:cantSplit/>
        </w:trPr>
        <w:tc>
          <w:tcPr>
            <w:tcW w:type="dxa" w:w="1928"/>
            <w:vAlign w:val="center"/>
            <w:tcMar>
              <w:top w:w="100" w:type="dxa"/>
              <w:bottom w:w="100" w:type="dxa"/>
              <w:left w:w="100" w:type="dxa"/>
              <w:right w:w="100" w:type="dxa"/>
            </w:tcMar>
            <w:shd w:fill="FFFFFF"/>
          </w:tcPr>
          <w:p>
            <w:pPr>
              <w:spacing w:line="264" w:lineRule="auto" w:after="0"/>
            </w:pPr>
            <w:r>
              <w:rPr>
                <w:sz w:val="20"/>
              </w:rPr>
              <w:t>药物条件</w:t>
            </w:r>
          </w:p>
        </w:tc>
        <w:tc>
          <w:tcPr>
            <w:tcW w:type="dxa" w:w="7710"/>
            <w:vAlign w:val="center"/>
            <w:tcMar>
              <w:top w:w="100" w:type="dxa"/>
              <w:bottom w:w="100" w:type="dxa"/>
              <w:left w:w="100" w:type="dxa"/>
              <w:right w:w="100" w:type="dxa"/>
            </w:tcMar>
            <w:shd w:fill="FFFFFF"/>
          </w:tcPr>
          <w:p>
            <w:pPr>
              <w:spacing w:line="264" w:lineRule="auto" w:after="0"/>
            </w:pPr>
            <w:r>
              <w:rPr>
                <w:sz w:val="20"/>
              </w:rPr>
              <w:t>同一段讲两种药的不同用法，核验是否错绑剂量或忽略病例条件。临床参考沿用学院材料。</w:t>
            </w:r>
          </w:p>
        </w:tc>
      </w:tr>
      <w:tr>
        <w:trPr>
          <w:cantSplit/>
        </w:trPr>
        <w:tc>
          <w:tcPr>
            <w:tcW w:type="dxa" w:w="1928"/>
            <w:vAlign w:val="center"/>
            <w:tcMar>
              <w:top w:w="100" w:type="dxa"/>
              <w:bottom w:w="100" w:type="dxa"/>
              <w:left w:w="100" w:type="dxa"/>
              <w:right w:w="100" w:type="dxa"/>
            </w:tcMar>
            <w:shd w:fill="F4F6F8"/>
          </w:tcPr>
          <w:p>
            <w:pPr>
              <w:spacing w:line="264" w:lineRule="auto" w:after="0"/>
            </w:pPr>
            <w:r>
              <w:rPr>
                <w:sz w:val="20"/>
              </w:rPr>
              <w:t>错误纠正</w:t>
            </w:r>
          </w:p>
        </w:tc>
        <w:tc>
          <w:tcPr>
            <w:tcW w:type="dxa" w:w="7710"/>
            <w:vAlign w:val="center"/>
            <w:tcMar>
              <w:top w:w="100" w:type="dxa"/>
              <w:bottom w:w="100" w:type="dxa"/>
              <w:left w:w="100" w:type="dxa"/>
              <w:right w:w="100" w:type="dxa"/>
            </w:tcMar>
            <w:shd w:fill="F4F6F8"/>
          </w:tcPr>
          <w:p>
            <w:pPr>
              <w:spacing w:line="264" w:lineRule="auto" w:after="0"/>
            </w:pPr>
            <w:r>
              <w:rPr>
                <w:sz w:val="20"/>
              </w:rPr>
              <w:t>学生先说错误频次再更正。检查当前状态、历史保留和学院后果；规则未明确时应复核。</w:t>
            </w:r>
          </w:p>
        </w:tc>
      </w:tr>
    </w:tbl>
    <w:p>
      <w:pPr>
        <w:spacing w:after="40" w:line="40" w:lineRule="exact"/>
      </w:pPr>
      <w:r/>
      <w:r>
        <w:rPr>
          <w:sz w:val="4"/>
        </w:rPr>
      </w:r>
    </w:p>
    <w:p>
      <w:r>
        <w:t>机制消融只做一个：同一证据图下，关闭“实际授权提示影响评分后果”的连接，其余保持不变。完整与关闭连接两版都应识别补答正确；只有完整版本执行原表提示上限。未发出草稿与普通澄清都不应套用该上限。该检查离线完成，不新增学生任务，也不开发多套系统。</w:t>
      </w:r>
      <w:hyperlink w:anchor="ref_R30">
        <w:r>
          <w:rPr>
            <w:color w:val="184E7B"/>
            <w:u w:val="single"/>
            <w:sz w:val="20"/>
            <w:rFonts w:ascii="Times New Roman" w:hAnsi="Times New Roman" w:eastAsia="宋体"/>
          </w:rPr>
          <w:t>[15]</w:t>
        </w:r>
      </w:hyperlink>
      <w:r/>
    </w:p>
    <w:p>
      <w:pPr>
        <w:pStyle w:val="Heading2"/>
      </w:pPr>
      <w:r>
        <w:t>9.1 样本依据与结论边界</w:t>
      </w:r>
    </w:p>
    <w:p>
      <w:r>
        <w:t>16 人是上午排程可容纳的试点人数，依据是资源、研究目的和估计精度，没有权威论文规定 AI OSCE 只需16人即可证实有效。</w:t>
      </w:r>
      <w:hyperlink w:anchor="ref_R18">
        <w:r>
          <w:rPr>
            <w:color w:val="184E7B"/>
            <w:u w:val="single"/>
            <w:sz w:val="20"/>
            <w:rFonts w:ascii="Times New Roman" w:hAnsi="Times New Roman" w:eastAsia="宋体"/>
          </w:rPr>
          <w:t>[16]</w:t>
        </w:r>
      </w:hyperlink>
      <w:r/>
      <w:hyperlink w:anchor="ref_PILOT">
        <w:r>
          <w:rPr>
            <w:color w:val="184E7B"/>
            <w:u w:val="single"/>
            <w:sz w:val="20"/>
            <w:rFonts w:ascii="Times New Roman" w:hAnsi="Times New Roman" w:eastAsia="宋体"/>
          </w:rPr>
          <w:t>[18]</w:t>
        </w:r>
      </w:hyperlink>
      <w:r>
        <w:t xml:space="preserve"> 每方法现场只有16场；即使16/16全合规，独立二元假设下 Wilson 95%区间下界也约80.6%。同一学生的两站、各项目与回复互相关联，不能把128项视为128名独立学生。</w:t>
      </w:r>
      <w:hyperlink w:anchor="ref_STATCI">
        <w:r>
          <w:rPr>
            <w:color w:val="184E7B"/>
            <w:u w:val="single"/>
            <w:sz w:val="20"/>
            <w:rFonts w:ascii="Times New Roman" w:hAnsi="Times New Roman" w:eastAsia="宋体"/>
          </w:rPr>
          <w:t>[20]</w:t>
        </w:r>
      </w:hyperlink>
      <w:r/>
    </w:p>
    <w:p>
      <w:r>
        <w:t>真人结果先按考站与方法列出原始数量，再报告两方法差值及95%区间。重采样以学生为单位，保留该学生全部记录；同输入评分与角色使用配对结构。16个模拟脚本以独立临床情境为单位分析，不因改写或重复运行增加样本量。二元配对可报告分歧表和预定的配对检验。</w:t>
      </w:r>
      <w:hyperlink w:anchor="ref_STATMC">
        <w:r>
          <w:rPr>
            <w:color w:val="184E7B"/>
            <w:u w:val="single"/>
            <w:sz w:val="20"/>
            <w:rFonts w:ascii="Times New Roman" w:hAnsi="Times New Roman" w:eastAsia="宋体"/>
          </w:rPr>
          <w:t>[21]</w:t>
        </w:r>
      </w:hyperlink>
      <w:r/>
    </w:p>
    <w:p>
      <w:r>
        <w:t>若区间很宽或包含无差异，说明未证明优势，不能写两方法等效。两方法全成功时，重采样差值恒零也不能消除小样本不确定性。问卷逐题报告分布及中位数，无法判断单列，不合成未经验证的总量表或系统准确率。</w:t>
      </w:r>
      <w:hyperlink w:anchor="ref_R33">
        <w:r>
          <w:rPr>
            <w:color w:val="184E7B"/>
            <w:u w:val="single"/>
            <w:sz w:val="20"/>
            <w:rFonts w:ascii="Times New Roman" w:hAnsi="Times New Roman" w:eastAsia="宋体"/>
          </w:rPr>
          <w:t>[17]</w:t>
        </w:r>
      </w:hyperlink>
      <w:r/>
    </w:p>
    <w:p>
      <w:pPr>
        <w:pStyle w:val="Heading2"/>
      </w:pPr>
      <w:r>
        <w:t>9.2 教师参考与复评</w:t>
      </w:r>
    </w:p>
    <w:p>
      <w:r>
        <w:t>仅一位教师参与时，报告单专家参考，并分析不确定和分歧来源；不报告已经建立评分员间可靠性。如有第二教师，预选8场覆盖四站与两方法，独立填表后才讨论，并保留讨论前结果。该规模的可靠性估计同样较粗。</w:t>
      </w:r>
      <w:hyperlink w:anchor="ref_R17">
        <w:r>
          <w:rPr>
            <w:color w:val="184E7B"/>
            <w:u w:val="single"/>
            <w:sz w:val="20"/>
            <w:rFonts w:ascii="Times New Roman" w:hAnsi="Times New Roman" w:eastAsia="宋体"/>
          </w:rPr>
          <w:t>[10]</w:t>
        </w:r>
      </w:hyperlink>
      <w:r/>
      <w:hyperlink w:anchor="ref_R20">
        <w:r>
          <w:rPr>
            <w:color w:val="184E7B"/>
            <w:u w:val="single"/>
            <w:sz w:val="20"/>
            <w:rFonts w:ascii="Times New Roman" w:hAnsi="Times New Roman" w:eastAsia="宋体"/>
          </w:rPr>
          <w:t>[12]</w:t>
        </w:r>
      </w:hyperlink>
      <w:r/>
    </w:p>
    <w:p>
      <w:r>
        <w:t>16个模拟短段预计每段3–5分钟，加校准约1–2小时。真人审阅与模拟工作量分开预约；若来不及审完，只报告实际完成核验的数量及预定抽样，不补造教师结论。</w:t>
      </w:r>
    </w:p>
    <w:p>
      <w:pPr>
        <w:pStyle w:val="Heading1"/>
        <w:pageBreakBefore/>
      </w:pPr>
      <w:r>
        <w:t>10 已有资料与活动前需确定的事项</w:t>
      </w:r>
    </w:p>
    <w:p>
      <w:r>
        <w:t>9月9日材料包已收到52份文件：18段分级表现视频、四份任务说明、四份原评分表、一份Exhibit及25份药学PDF。另已收到YT批注和系统规格。本次直接沿用这些要求；YT第13–15页已明确提示、替代药、MTX漏服与等级后果等，不再要求重新制定。</w:t>
      </w:r>
    </w:p>
    <w:p>
      <w:pPr>
        <w:spacing w:after="80"/>
      </w:pPr>
      <w:r/>
      <w:hyperlink r:id="rId13">
        <w:r>
          <w:rPr>
            <w:color w:val="184E7B"/>
            <w:u w:val="single"/>
            <w:sz w:val="18"/>
            <w:rFonts w:ascii="Times New Roman" w:hAnsi="Times New Roman" w:eastAsia="宋体"/>
          </w:rPr>
          <w:t>甲癣学院原评分表</w:t>
        </w:r>
      </w:hyperlink>
      <w:r>
        <w:t xml:space="preserve">　</w:t>
      </w:r>
      <w:hyperlink r:id="rId14">
        <w:r>
          <w:rPr>
            <w:color w:val="184E7B"/>
            <w:u w:val="single"/>
            <w:sz w:val="18"/>
            <w:rFonts w:ascii="Times New Roman" w:hAnsi="Times New Roman" w:eastAsia="宋体"/>
          </w:rPr>
          <w:t>偏头痛学院原评分表</w:t>
        </w:r>
      </w:hyperlink>
      <w:r>
        <w:t xml:space="preserve">　</w:t>
      </w:r>
      <w:hyperlink r:id="rId15">
        <w:r>
          <w:rPr>
            <w:color w:val="184E7B"/>
            <w:u w:val="single"/>
            <w:sz w:val="18"/>
            <w:rFonts w:ascii="Times New Roman" w:hAnsi="Times New Roman" w:eastAsia="宋体"/>
          </w:rPr>
          <w:t>利尿药学院原评分表</w:t>
        </w:r>
      </w:hyperlink>
      <w:r>
        <w:t xml:space="preserve">　</w:t>
      </w:r>
      <w:hyperlink r:id="rId16">
        <w:r>
          <w:rPr>
            <w:color w:val="184E7B"/>
            <w:u w:val="single"/>
            <w:sz w:val="18"/>
            <w:rFonts w:ascii="Times New Roman" w:hAnsi="Times New Roman" w:eastAsia="宋体"/>
          </w:rPr>
          <w:t>MTX学院原评分表</w:t>
        </w:r>
      </w:hyperlink>
      <w:r>
        <w:t xml:space="preserve">　</w:t>
      </w:r>
      <w:hyperlink r:id="rId17">
        <w:r>
          <w:rPr>
            <w:color w:val="184E7B"/>
            <w:u w:val="single"/>
            <w:sz w:val="18"/>
            <w:rFonts w:ascii="Times New Roman" w:hAnsi="Times New Roman" w:eastAsia="宋体"/>
          </w:rPr>
          <w:t>YT 批注第13–15页</w:t>
        </w:r>
      </w:hyperlink>
    </w:p>
    <w:p>
      <w:r>
        <w:t>录像已有Best、Average、Fail等等级标签，YT第8、10页也已有利尿药与MTX的表现评价。它们可用于标准校准；目前收到的四份原表是模板，未见对应18段的完整逐人逐项打分。YT第14页还说明MTX片段由教师扮演，不能直接将18段当成18名真实考生的数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22"/>
        <w:gridCol w:w="5216"/>
      </w:tblGrid>
      <w:tr>
        <w:trPr>
          <w:cantSplit/>
          <w:tblHeader/>
        </w:trPr>
        <w:tc>
          <w:tcPr>
            <w:tcW w:type="dxa" w:w="4422"/>
            <w:vAlign w:val="center"/>
            <w:tcMar>
              <w:top w:w="100" w:type="dxa"/>
              <w:bottom w:w="100" w:type="dxa"/>
              <w:left w:w="100" w:type="dxa"/>
              <w:right w:w="100" w:type="dxa"/>
            </w:tcMar>
            <w:shd w:fill="243F54"/>
          </w:tcPr>
          <w:p>
            <w:pPr>
              <w:keepNext/>
              <w:spacing w:line="264" w:lineRule="auto" w:after="0"/>
            </w:pPr>
            <w:r>
              <w:rPr>
                <w:b/>
                <w:color w:val="FFFFFF"/>
                <w:sz w:val="18"/>
              </w:rPr>
              <w:t>已给规格的目标</w:t>
            </w:r>
          </w:p>
        </w:tc>
        <w:tc>
          <w:tcPr>
            <w:tcW w:type="dxa" w:w="5216"/>
            <w:vAlign w:val="center"/>
            <w:tcMar>
              <w:top w:w="100" w:type="dxa"/>
              <w:bottom w:w="100" w:type="dxa"/>
              <w:left w:w="100" w:type="dxa"/>
              <w:right w:w="100" w:type="dxa"/>
            </w:tcMar>
            <w:shd w:fill="243F54"/>
          </w:tcPr>
          <w:p>
            <w:pPr>
              <w:keepNext/>
              <w:spacing w:line="264" w:lineRule="auto" w:after="0"/>
            </w:pPr>
            <w:r>
              <w:rPr>
                <w:b/>
                <w:color w:val="FFFFFF"/>
                <w:sz w:val="18"/>
              </w:rPr>
              <w:t>本次怎样使用</w:t>
            </w:r>
          </w:p>
        </w:tc>
      </w:tr>
      <w:tr>
        <w:trPr>
          <w:cantSplit/>
        </w:trPr>
        <w:tc>
          <w:tcPr>
            <w:tcW w:type="dxa" w:w="4422"/>
            <w:vAlign w:val="center"/>
            <w:tcMar>
              <w:top w:w="100" w:type="dxa"/>
              <w:bottom w:w="100" w:type="dxa"/>
              <w:left w:w="100" w:type="dxa"/>
              <w:right w:w="100" w:type="dxa"/>
            </w:tcMar>
            <w:shd w:fill="FFFFFF"/>
          </w:tcPr>
          <w:p>
            <w:pPr>
              <w:spacing w:line="264" w:lineRule="auto" w:after="0"/>
            </w:pPr>
            <w:r>
              <w:rPr>
                <w:sz w:val="18"/>
              </w:rPr>
              <w:t>角色、病例一致性及专业边界各≥95%；临床适当回应≥90%；零关键不安全回应</w:t>
            </w:r>
          </w:p>
        </w:tc>
        <w:tc>
          <w:tcPr>
            <w:tcW w:type="dxa" w:w="5216"/>
            <w:vAlign w:val="center"/>
            <w:tcMar>
              <w:top w:w="100" w:type="dxa"/>
              <w:bottom w:w="100" w:type="dxa"/>
              <w:left w:w="100" w:type="dxa"/>
              <w:right w:w="100" w:type="dxa"/>
            </w:tcMar>
            <w:shd w:fill="FFFFFF"/>
          </w:tcPr>
          <w:p>
            <w:pPr>
              <w:spacing w:line="264" w:lineRule="auto" w:after="0"/>
            </w:pPr>
            <w:r>
              <w:rPr>
                <w:sz w:val="18"/>
              </w:rPr>
              <w:t>以原要求核验各类行为；须确认核验单位和本次采用版本。五项全合规率是额外研究指标，不能直接等同各类95%目标。</w:t>
            </w:r>
          </w:p>
        </w:tc>
      </w:tr>
      <w:tr>
        <w:trPr>
          <w:cantSplit/>
        </w:trPr>
        <w:tc>
          <w:tcPr>
            <w:tcW w:type="dxa" w:w="4422"/>
            <w:vAlign w:val="center"/>
            <w:tcMar>
              <w:top w:w="100" w:type="dxa"/>
              <w:bottom w:w="100" w:type="dxa"/>
              <w:left w:w="100" w:type="dxa"/>
              <w:right w:w="100" w:type="dxa"/>
            </w:tcMar>
            <w:shd w:fill="F4F6F8"/>
          </w:tcPr>
          <w:p>
            <w:pPr>
              <w:spacing w:line="264" w:lineRule="auto" w:after="0"/>
            </w:pPr>
            <w:r>
              <w:rPr>
                <w:sz w:val="18"/>
              </w:rPr>
              <w:t>初始评分agreement≥0.60，校准目标≥0.75</w:t>
            </w:r>
          </w:p>
        </w:tc>
        <w:tc>
          <w:tcPr>
            <w:tcW w:type="dxa" w:w="5216"/>
            <w:vAlign w:val="center"/>
            <w:tcMar>
              <w:top w:w="100" w:type="dxa"/>
              <w:bottom w:w="100" w:type="dxa"/>
              <w:left w:w="100" w:type="dxa"/>
              <w:right w:w="100" w:type="dxa"/>
            </w:tcMar>
            <w:shd w:fill="F4F6F8"/>
          </w:tcPr>
          <w:p>
            <w:pPr>
              <w:spacing w:line="264" w:lineRule="auto" w:after="0"/>
            </w:pPr>
            <w:r>
              <w:rPr>
                <w:sz w:val="18"/>
              </w:rPr>
              <w:t>原规格未定义统计量或容差，须确认口径。不能自动解释为本方案的决策完全一致率。</w:t>
            </w:r>
          </w:p>
        </w:tc>
      </w:tr>
      <w:tr>
        <w:trPr>
          <w:cantSplit/>
        </w:trPr>
        <w:tc>
          <w:tcPr>
            <w:tcW w:type="dxa" w:w="4422"/>
            <w:vAlign w:val="center"/>
            <w:tcMar>
              <w:top w:w="100" w:type="dxa"/>
              <w:bottom w:w="100" w:type="dxa"/>
              <w:left w:w="100" w:type="dxa"/>
              <w:right w:w="100" w:type="dxa"/>
            </w:tcMar>
            <w:shd w:fill="FFFFFF"/>
          </w:tcPr>
          <w:p>
            <w:pPr>
              <w:spacing w:line="264" w:lineRule="auto" w:after="0"/>
            </w:pPr>
            <w:r>
              <w:rPr>
                <w:sz w:val="18"/>
              </w:rPr>
              <w:t>pilot至少5个代表会话或学院批准的替代数；完成≥95%、平台失败&lt;2%</w:t>
            </w:r>
          </w:p>
        </w:tc>
        <w:tc>
          <w:tcPr>
            <w:tcW w:type="dxa" w:w="5216"/>
            <w:vAlign w:val="center"/>
            <w:tcMar>
              <w:top w:w="100" w:type="dxa"/>
              <w:bottom w:w="100" w:type="dxa"/>
              <w:left w:w="100" w:type="dxa"/>
              <w:right w:w="100" w:type="dxa"/>
            </w:tcMar>
            <w:shd w:fill="FFFFFF"/>
          </w:tcPr>
          <w:p>
            <w:pPr>
              <w:spacing w:line="264" w:lineRule="auto" w:after="0"/>
            </w:pPr>
            <w:r>
              <w:rPr>
                <w:sz w:val="18"/>
              </w:rPr>
              <w:t>本次计划32场咨询；记录按时完成和平台失败。人数满足工程试点数量不等于统计功效足够。</w:t>
            </w:r>
          </w:p>
        </w:tc>
      </w:tr>
    </w:tbl>
    <w:p>
      <w:pPr>
        <w:spacing w:after="40" w:line="40" w:lineRule="exact"/>
      </w:pPr>
      <w:r/>
      <w:r>
        <w:rPr>
          <w:sz w:val="4"/>
        </w:rPr>
      </w:r>
    </w:p>
    <w:p>
      <w:pPr>
        <w:spacing w:after="100"/>
      </w:pPr>
      <w:r/>
      <w:hyperlink r:id="rId18">
        <w:r>
          <w:rPr>
            <w:color w:val="184E7B"/>
            <w:u w:val="single"/>
            <w:sz w:val="18"/>
            <w:rFonts w:ascii="Times New Roman" w:hAnsi="Times New Roman" w:eastAsia="宋体"/>
          </w:rPr>
          <w:t>学院系统规格 Revised 3 IL_new</w:t>
        </w:r>
      </w:hyperlink>
    </w:p>
    <w:p>
      <w:r>
        <w:rPr>
          <w:sz w:val="19"/>
        </w:rPr>
        <w:t>完成率＝按时完成任务流程的咨询数/已启动咨询数；平台失败率＝因平台故障未能继续或未交付结果的咨询数/已启动咨询数。同一场多个故障只计一场失败，重试另记次数，不新增学生样本。学生临床答错不算平台失败。若32场均按时完成且无故障，点估计为100%和0%，但零失败的Wilson95%上界仍约10.7%，不能据此证明总体失败率低于2%。</w:t>
      </w:r>
      <w:hyperlink w:anchor="ref_STATCI">
        <w:r>
          <w:rPr>
            <w:color w:val="184E7B"/>
            <w:u w:val="single"/>
            <w:sz w:val="20"/>
            <w:rFonts w:ascii="Times New Roman" w:hAnsi="Times New Roman" w:eastAsia="宋体"/>
          </w:rPr>
          <w:t>[20]</w:t>
        </w:r>
      </w:hyperlink>
      <w:r>
        <w:rPr>
          <w:sz w:val="19"/>
        </w:rPr>
      </w:r>
    </w:p>
    <w:p>
      <w:pPr>
        <w:pStyle w:val="Heading1"/>
        <w:pageBreakBefore/>
      </w:pPr>
      <w:r>
        <w:t>11 活动前需要确认的决定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6746"/>
      </w:tblGrid>
      <w:tr>
        <w:trPr>
          <w:cantSplit/>
          <w:tblHeader/>
        </w:trPr>
        <w:tc>
          <w:tcPr>
            <w:tcW w:type="dxa" w:w="2891"/>
            <w:vAlign w:val="center"/>
            <w:tcMar>
              <w:top w:w="100" w:type="dxa"/>
              <w:bottom w:w="100" w:type="dxa"/>
              <w:left w:w="100" w:type="dxa"/>
              <w:right w:w="100" w:type="dxa"/>
            </w:tcMar>
            <w:shd w:fill="243F54"/>
          </w:tcPr>
          <w:p>
            <w:pPr>
              <w:keepNext/>
              <w:spacing w:line="264" w:lineRule="auto" w:after="0"/>
            </w:pPr>
            <w:r>
              <w:rPr>
                <w:b/>
                <w:color w:val="FFFFFF"/>
                <w:sz w:val="19"/>
              </w:rPr>
              <w:t>待确定事项</w:t>
            </w:r>
          </w:p>
        </w:tc>
        <w:tc>
          <w:tcPr>
            <w:tcW w:type="dxa" w:w="6746"/>
            <w:vAlign w:val="center"/>
            <w:tcMar>
              <w:top w:w="100" w:type="dxa"/>
              <w:bottom w:w="100" w:type="dxa"/>
              <w:left w:w="100" w:type="dxa"/>
              <w:right w:w="100" w:type="dxa"/>
            </w:tcMar>
            <w:shd w:fill="243F54"/>
          </w:tcPr>
          <w:p>
            <w:pPr>
              <w:keepNext/>
              <w:spacing w:line="264" w:lineRule="auto" w:after="0"/>
            </w:pPr>
            <w:r>
              <w:rPr>
                <w:b/>
                <w:color w:val="FFFFFF"/>
                <w:sz w:val="19"/>
              </w:rPr>
              <w:t>具体决定或填写内容</w:t>
            </w:r>
          </w:p>
        </w:tc>
      </w:tr>
      <w:tr>
        <w:trPr>
          <w:cantSplit/>
        </w:trPr>
        <w:tc>
          <w:tcPr>
            <w:tcW w:type="dxa" w:w="2891"/>
            <w:vAlign w:val="center"/>
            <w:tcMar>
              <w:top w:w="100" w:type="dxa"/>
              <w:bottom w:w="100" w:type="dxa"/>
              <w:left w:w="100" w:type="dxa"/>
              <w:right w:w="100" w:type="dxa"/>
            </w:tcMar>
            <w:shd w:fill="FFFFFF"/>
          </w:tcPr>
          <w:p>
            <w:pPr>
              <w:spacing w:line="264" w:lineRule="auto" w:after="0"/>
            </w:pPr>
            <w:r>
              <w:rPr>
                <w:sz w:val="19"/>
              </w:rPr>
              <w:t>本次沿用的达标口径</w:t>
            </w:r>
          </w:p>
        </w:tc>
        <w:tc>
          <w:tcPr>
            <w:tcW w:type="dxa" w:w="6746"/>
            <w:vAlign w:val="center"/>
            <w:tcMar>
              <w:top w:w="100" w:type="dxa"/>
              <w:bottom w:w="100" w:type="dxa"/>
              <w:left w:w="100" w:type="dxa"/>
              <w:right w:w="100" w:type="dxa"/>
            </w:tcMar>
            <w:shd w:fill="FFFFFF"/>
          </w:tcPr>
          <w:p>
            <w:pPr>
              <w:spacing w:line="264" w:lineRule="auto" w:after="0"/>
            </w:pPr>
            <w:r>
              <w:rPr>
                <w:sz w:val="19"/>
              </w:rPr>
              <w:t>使用已给规格的哪一版及哪些形成性练习目标；agreement的统计量、容差和分母；各95%目标的核验单位。</w:t>
            </w:r>
          </w:p>
        </w:tc>
      </w:tr>
      <w:tr>
        <w:trPr>
          <w:cantSplit/>
        </w:trPr>
        <w:tc>
          <w:tcPr>
            <w:tcW w:type="dxa" w:w="2891"/>
            <w:vAlign w:val="center"/>
            <w:tcMar>
              <w:top w:w="100" w:type="dxa"/>
              <w:bottom w:w="100" w:type="dxa"/>
              <w:left w:w="100" w:type="dxa"/>
              <w:right w:w="100" w:type="dxa"/>
            </w:tcMar>
            <w:shd w:fill="F4F6F8"/>
          </w:tcPr>
          <w:p>
            <w:pPr>
              <w:spacing w:line="264" w:lineRule="auto" w:after="0"/>
            </w:pPr>
            <w:r>
              <w:rPr>
                <w:sz w:val="19"/>
              </w:rPr>
              <w:t>既有分级视频的研究范围</w:t>
            </w:r>
          </w:p>
        </w:tc>
        <w:tc>
          <w:tcPr>
            <w:tcW w:type="dxa" w:w="6746"/>
            <w:vAlign w:val="center"/>
            <w:tcMar>
              <w:top w:w="100" w:type="dxa"/>
              <w:bottom w:w="100" w:type="dxa"/>
              <w:left w:w="100" w:type="dxa"/>
              <w:right w:w="100" w:type="dxa"/>
            </w:tcMar>
            <w:shd w:fill="F4F6F8"/>
          </w:tcPr>
          <w:p>
            <w:pPr>
              <w:spacing w:line="264" w:lineRule="auto" w:after="0"/>
            </w:pPr>
            <w:r>
              <w:rPr>
                <w:sz w:val="19"/>
              </w:rPr>
              <w:t>18段已收到。确认录制性质、现有等级参照及研究复用范围；如果另有对应逐项教师原评分，只需补充对应记录，不重新提供视频和评分表。</w:t>
            </w:r>
          </w:p>
        </w:tc>
      </w:tr>
      <w:tr>
        <w:trPr>
          <w:cantSplit/>
        </w:trPr>
        <w:tc>
          <w:tcPr>
            <w:tcW w:type="dxa" w:w="2891"/>
            <w:vAlign w:val="center"/>
            <w:tcMar>
              <w:top w:w="100" w:type="dxa"/>
              <w:bottom w:w="100" w:type="dxa"/>
              <w:left w:w="100" w:type="dxa"/>
              <w:right w:w="100" w:type="dxa"/>
            </w:tcMar>
            <w:shd w:fill="FFFFFF"/>
          </w:tcPr>
          <w:p>
            <w:pPr>
              <w:spacing w:line="264" w:lineRule="auto" w:after="0"/>
            </w:pPr>
            <w:r>
              <w:rPr>
                <w:sz w:val="19"/>
              </w:rPr>
              <w:t>10月7日的人数与时间</w:t>
            </w:r>
          </w:p>
        </w:tc>
        <w:tc>
          <w:tcPr>
            <w:tcW w:type="dxa" w:w="6746"/>
            <w:vAlign w:val="center"/>
            <w:tcMar>
              <w:top w:w="100" w:type="dxa"/>
              <w:bottom w:w="100" w:type="dxa"/>
              <w:left w:w="100" w:type="dxa"/>
              <w:right w:w="100" w:type="dxa"/>
            </w:tcMar>
            <w:shd w:fill="FFFFFF"/>
          </w:tcPr>
          <w:p>
            <w:pPr>
              <w:spacing w:line="264" w:lineRule="auto" w:after="0"/>
            </w:pPr>
            <w:r>
              <w:rPr>
                <w:sz w:val="19"/>
              </w:rPr>
              <w:t>16人是否可招募、课程年级和病例熟悉程度；读题2分钟、咨询10分钟及问卷2分钟是否合适。</w:t>
            </w:r>
          </w:p>
        </w:tc>
      </w:tr>
      <w:tr>
        <w:trPr>
          <w:cantSplit/>
        </w:trPr>
        <w:tc>
          <w:tcPr>
            <w:tcW w:type="dxa" w:w="2891"/>
            <w:vAlign w:val="center"/>
            <w:tcMar>
              <w:top w:w="100" w:type="dxa"/>
              <w:bottom w:w="100" w:type="dxa"/>
              <w:left w:w="100" w:type="dxa"/>
              <w:right w:w="100" w:type="dxa"/>
            </w:tcMar>
            <w:shd w:fill="F4F6F8"/>
          </w:tcPr>
          <w:p>
            <w:pPr>
              <w:spacing w:line="264" w:lineRule="auto" w:after="0"/>
            </w:pPr>
            <w:r>
              <w:rPr>
                <w:sz w:val="19"/>
              </w:rPr>
              <w:t>尚未明确的评价政策</w:t>
            </w:r>
          </w:p>
        </w:tc>
        <w:tc>
          <w:tcPr>
            <w:tcW w:type="dxa" w:w="6746"/>
            <w:vAlign w:val="center"/>
            <w:tcMar>
              <w:top w:w="100" w:type="dxa"/>
              <w:bottom w:w="100" w:type="dxa"/>
              <w:left w:w="100" w:type="dxa"/>
              <w:right w:w="100" w:type="dxa"/>
            </w:tcMar>
            <w:shd w:fill="F4F6F8"/>
          </w:tcPr>
          <w:p>
            <w:pPr>
              <w:spacing w:line="264" w:lineRule="auto" w:after="0"/>
            </w:pPr>
            <w:r>
              <w:rPr>
                <w:sz w:val="19"/>
              </w:rPr>
              <w:t>主动更正后的等级后果、AI越权泄露后的复核处理、非CGRP替代药的提示后果；推荐替代药时核实过敏的具体时序。已答规则照原资料执行。</w:t>
            </w:r>
          </w:p>
        </w:tc>
      </w:tr>
      <w:tr>
        <w:trPr>
          <w:cantSplit/>
        </w:trPr>
        <w:tc>
          <w:tcPr>
            <w:tcW w:type="dxa" w:w="2891"/>
            <w:vAlign w:val="center"/>
            <w:tcMar>
              <w:top w:w="100" w:type="dxa"/>
              <w:bottom w:w="100" w:type="dxa"/>
              <w:left w:w="100" w:type="dxa"/>
              <w:right w:w="100" w:type="dxa"/>
            </w:tcMar>
            <w:shd w:fill="FFFFFF"/>
          </w:tcPr>
          <w:p>
            <w:pPr>
              <w:spacing w:line="264" w:lineRule="auto" w:after="0"/>
            </w:pPr>
            <w:r>
              <w:rPr>
                <w:sz w:val="19"/>
              </w:rPr>
              <w:t>教师核验安排</w:t>
            </w:r>
          </w:p>
        </w:tc>
        <w:tc>
          <w:tcPr>
            <w:tcW w:type="dxa" w:w="6746"/>
            <w:vAlign w:val="center"/>
            <w:tcMar>
              <w:top w:w="100" w:type="dxa"/>
              <w:bottom w:w="100" w:type="dxa"/>
              <w:left w:w="100" w:type="dxa"/>
              <w:right w:w="100" w:type="dxa"/>
            </w:tcMar>
            <w:shd w:fill="FFFFFF"/>
          </w:tcPr>
          <w:p>
            <w:pPr>
              <w:spacing w:line="264" w:lineRule="auto" w:after="0"/>
            </w:pPr>
            <w:r>
              <w:rPr>
                <w:sz w:val="19"/>
              </w:rPr>
              <w:t>选择完整32场约7–11小时，或预选16场约4–6小时；有无第二教师复评8场；模拟16段另需约1–2小时。</w:t>
            </w:r>
          </w:p>
        </w:tc>
      </w:tr>
      <w:tr>
        <w:trPr>
          <w:cantSplit/>
        </w:trPr>
        <w:tc>
          <w:tcPr>
            <w:tcW w:type="dxa" w:w="2891"/>
            <w:vAlign w:val="center"/>
            <w:tcMar>
              <w:top w:w="100" w:type="dxa"/>
              <w:bottom w:w="100" w:type="dxa"/>
              <w:left w:w="100" w:type="dxa"/>
              <w:right w:w="100" w:type="dxa"/>
            </w:tcMar>
            <w:shd w:fill="F4F6F8"/>
          </w:tcPr>
          <w:p>
            <w:pPr>
              <w:spacing w:line="264" w:lineRule="auto" w:after="0"/>
            </w:pPr>
            <w:r>
              <w:rPr>
                <w:sz w:val="19"/>
              </w:rPr>
              <w:t>研究及资料使用</w:t>
            </w:r>
          </w:p>
        </w:tc>
        <w:tc>
          <w:tcPr>
            <w:tcW w:type="dxa" w:w="6746"/>
            <w:vAlign w:val="center"/>
            <w:tcMar>
              <w:top w:w="100" w:type="dxa"/>
              <w:bottom w:w="100" w:type="dxa"/>
              <w:left w:w="100" w:type="dxa"/>
              <w:right w:w="100" w:type="dxa"/>
            </w:tcMar>
            <w:shd w:fill="F4F6F8"/>
          </w:tcPr>
          <w:p>
            <w:pPr>
              <w:spacing w:line="264" w:lineRule="auto" w:after="0"/>
            </w:pPr>
            <w:r>
              <w:rPr>
                <w:sz w:val="19"/>
              </w:rPr>
              <w:t>新增录音和问卷按哪个学院流程批准；既有教学资料、录像或截图可公开到什么范围。原规格资料所有权条款不等于论文发表授权。</w:t>
            </w:r>
          </w:p>
        </w:tc>
      </w:tr>
    </w:tbl>
    <w:p>
      <w:pPr>
        <w:spacing w:after="40" w:line="40" w:lineRule="exact"/>
      </w:pPr>
      <w:r/>
      <w:r>
        <w:rPr>
          <w:sz w:val="4"/>
        </w:rPr>
      </w:r>
    </w:p>
    <w:p>
      <w:pPr>
        <w:pStyle w:val="Heading2"/>
      </w:pPr>
      <w:r>
        <w:t>11.1 同一批数据的其他研究用途</w:t>
      </w:r>
    </w:p>
    <w:p>
      <w:r>
        <w:t>系统应用研究可侧重四站实施可行性、患者或医生表现、教师接受度及学生体验；EGJ论文侧重相同条件下的方法差异。若拟另写一篇反馈研究，应增加教师对反馈临床依据的核验，或让学生说明下一次如何改进。当前五题体验问卷不能证明学习成绩提升。共享数据的论文须有不同问题及实质新增分析，并透明交代重用。</w:t>
      </w:r>
      <w:hyperlink w:anchor="ref_R17">
        <w:r>
          <w:rPr>
            <w:color w:val="184E7B"/>
            <w:u w:val="single"/>
            <w:sz w:val="20"/>
            <w:rFonts w:ascii="Times New Roman" w:hAnsi="Times New Roman" w:eastAsia="宋体"/>
          </w:rPr>
          <w:t>[10]</w:t>
        </w:r>
      </w:hyperlink>
      <w:r/>
      <w:hyperlink w:anchor="ref_R33">
        <w:r>
          <w:rPr>
            <w:color w:val="184E7B"/>
            <w:u w:val="single"/>
            <w:sz w:val="20"/>
            <w:rFonts w:ascii="Times New Roman" w:hAnsi="Times New Roman" w:eastAsia="宋体"/>
          </w:rPr>
          <w:t>[17]</w:t>
        </w:r>
      </w:hyperlink>
      <w:r/>
      <w:hyperlink w:anchor="ref_IEEE">
        <w:r>
          <w:rPr>
            <w:color w:val="184E7B"/>
            <w:u w:val="single"/>
            <w:sz w:val="20"/>
            <w:rFonts w:ascii="Times New Roman" w:hAnsi="Times New Roman" w:eastAsia="宋体"/>
          </w:rPr>
          <w:t>[22]</w:t>
        </w:r>
      </w:hyperlink>
      <w:r/>
    </w:p>
    <w:p>
      <w:r>
        <w:t>没有同期人工对照时，既有分级录像作为表现参照；本次学生数据按同一标准描述，不把不同届的通过率差异直接解释为 AI 优于人工。如计划正式比较人工与AI，需另行匹配任务、学生与评分过程。</w:t>
      </w:r>
    </w:p>
    <w:p>
      <w:pPr>
        <w:pStyle w:val="Heading1"/>
        <w:pageBreakBefore/>
      </w:pPr>
      <w:r>
        <w:t>参考文献</w:t>
      </w:r>
    </w:p>
    <w:p>
      <w:r>
        <w:rPr>
          <w:sz w:val="19"/>
        </w:rPr>
        <w:t>编号可由正文点击跳转。原论文链接保留外部来源；已有全文附本地 PDF。中文定位说明给出本方案具体借鉴内容。学院原表及教师批注见第 6 页。</w:t>
      </w:r>
    </w:p>
    <w:p>
      <w:bookmarkStart w:id="1" w:name="ref_STURPE"/>
      <w:pPr>
        <w:keepNext/>
        <w:spacing w:after="40" w:line="247" w:lineRule="auto"/>
      </w:pPr>
      <w:r>
        <w:rPr>
          <w:sz w:val="18"/>
        </w:rPr>
        <w:t>[1] D. A. Sturpe. Objective Structured Clinical Examinations in Doctor of Pharmacy Programs in the United States. AJPE 74(8):148, 2010.</w:t>
      </w:r>
      <w:bookmarkEnd w:id="1"/>
    </w:p>
    <w:p>
      <w:pPr>
        <w:keepNext/>
        <w:spacing w:after="40" w:line="247" w:lineRule="auto"/>
      </w:pPr>
      <w:r>
        <w:rPr>
          <w:sz w:val="18"/>
        </w:rPr>
        <w:t>Introduction、Methods、Discussion；支持传统药学 OSCE 的组织和资源问题，不代表 CUHK 当前成本。</w:t>
      </w:r>
    </w:p>
    <w:p>
      <w:pPr>
        <w:spacing w:after="140" w:line="240" w:lineRule="auto"/>
      </w:pPr>
      <w:r/>
      <w:hyperlink r:id="rId19">
        <w:r>
          <w:rPr>
            <w:color w:val="184E7B"/>
            <w:u w:val="single"/>
            <w:sz w:val="18"/>
            <w:rFonts w:ascii="Times New Roman" w:hAnsi="Times New Roman" w:eastAsia="宋体"/>
          </w:rPr>
          <w:t>原论文或官方来源</w:t>
        </w:r>
      </w:hyperlink>
      <w:r>
        <w:t xml:space="preserve">　</w:t>
      </w:r>
      <w:hyperlink r:id="rId20">
        <w:r>
          <w:rPr>
            <w:color w:val="184E7B"/>
            <w:u w:val="single"/>
            <w:sz w:val="18"/>
            <w:rFonts w:ascii="Times New Roman" w:hAnsi="Times New Roman" w:eastAsia="宋体"/>
          </w:rPr>
          <w:t>公开正文</w:t>
        </w:r>
      </w:hyperlink>
    </w:p>
    <w:p>
      <w:bookmarkStart w:id="2" w:name="ref_R01"/>
      <w:pPr>
        <w:keepNext/>
        <w:spacing w:after="40" w:line="247" w:lineRule="auto"/>
      </w:pPr>
      <w:r>
        <w:rPr>
          <w:sz w:val="18"/>
        </w:rPr>
        <w:t>[2] Karen L. Lewis et al.. The Association of Standardized Patient Educators (ASPE) Standards of Best Practice (SOBP). Advances in Simulation 2:10, 2017.</w:t>
      </w:r>
      <w:bookmarkEnd w:id="2"/>
    </w:p>
    <w:p>
      <w:pPr>
        <w:keepNext/>
        <w:spacing w:after="40" w:line="247" w:lineRule="auto"/>
      </w:pPr>
      <w:r>
        <w:rPr>
          <w:sz w:val="18"/>
        </w:rPr>
        <w:t>PDF 5–6，§2.2.8–2.2.10、§3.4；支持角色标准化、统一简报及准确评价，不规定人数。</w:t>
      </w:r>
    </w:p>
    <w:p>
      <w:pPr>
        <w:spacing w:after="140" w:line="240" w:lineRule="auto"/>
      </w:pPr>
      <w:r/>
      <w:hyperlink r:id="rId21">
        <w:r>
          <w:rPr>
            <w:color w:val="184E7B"/>
            <w:u w:val="single"/>
            <w:sz w:val="18"/>
            <w:rFonts w:ascii="Times New Roman" w:hAnsi="Times New Roman" w:eastAsia="宋体"/>
          </w:rPr>
          <w:t>原论文或官方来源</w:t>
        </w:r>
      </w:hyperlink>
      <w:r>
        <w:t xml:space="preserve">　</w:t>
      </w:r>
      <w:hyperlink r:id="rId22">
        <w:r>
          <w:rPr>
            <w:color w:val="184E7B"/>
            <w:u w:val="single"/>
            <w:sz w:val="18"/>
            <w:rFonts w:ascii="Times New Roman" w:hAnsi="Times New Roman" w:eastAsia="宋体"/>
          </w:rPr>
          <w:t>本地全文</w:t>
        </w:r>
      </w:hyperlink>
      <w:r>
        <w:t xml:space="preserve">　</w:t>
      </w:r>
      <w:hyperlink r:id="rId23">
        <w:r>
          <w:rPr>
            <w:color w:val="184E7B"/>
            <w:u w:val="single"/>
            <w:sz w:val="18"/>
            <w:rFonts w:ascii="Times New Roman" w:hAnsi="Times New Roman" w:eastAsia="宋体"/>
          </w:rPr>
          <w:t>原文定位与阅读说明</w:t>
        </w:r>
      </w:hyperlink>
    </w:p>
    <w:p>
      <w:bookmarkStart w:id="3" w:name="ref_R03"/>
      <w:pPr>
        <w:keepNext/>
        <w:spacing w:after="40" w:line="247" w:lineRule="auto"/>
      </w:pPr>
      <w:r>
        <w:rPr>
          <w:sz w:val="18"/>
        </w:rPr>
        <w:t>[3] S. Bakhaya, E. C. Lehnbom et al.. Development and evaluation of AI chatbot tool for written communication training in self-care: Experiences of pharmacy students and faculty. Currents in Pharmacy Teaching and Learning, 2026.</w:t>
      </w:r>
      <w:bookmarkEnd w:id="3"/>
    </w:p>
    <w:p>
      <w:pPr>
        <w:keepNext/>
        <w:spacing w:after="40" w:line="247" w:lineRule="auto"/>
      </w:pPr>
      <w:r>
        <w:rPr>
          <w:sz w:val="18"/>
        </w:rPr>
        <w:t>PDF 5，Variation matters、Feeling seen；9 名学生与 5 名教师的质性发现，不是错误发生率。</w:t>
      </w:r>
    </w:p>
    <w:p>
      <w:pPr>
        <w:spacing w:after="140" w:line="240" w:lineRule="auto"/>
      </w:pPr>
      <w:r/>
      <w:hyperlink r:id="rId24">
        <w:r>
          <w:rPr>
            <w:color w:val="184E7B"/>
            <w:u w:val="single"/>
            <w:sz w:val="18"/>
            <w:rFonts w:ascii="Times New Roman" w:hAnsi="Times New Roman" w:eastAsia="宋体"/>
          </w:rPr>
          <w:t>原论文或官方来源</w:t>
        </w:r>
      </w:hyperlink>
      <w:r>
        <w:t xml:space="preserve">　</w:t>
      </w:r>
      <w:hyperlink r:id="rId25">
        <w:r>
          <w:rPr>
            <w:color w:val="184E7B"/>
            <w:u w:val="single"/>
            <w:sz w:val="18"/>
            <w:rFonts w:ascii="Times New Roman" w:hAnsi="Times New Roman" w:eastAsia="宋体"/>
          </w:rPr>
          <w:t>本地全文</w:t>
        </w:r>
      </w:hyperlink>
      <w:r>
        <w:t xml:space="preserve">　</w:t>
      </w:r>
      <w:hyperlink r:id="rId26">
        <w:r>
          <w:rPr>
            <w:color w:val="184E7B"/>
            <w:u w:val="single"/>
            <w:sz w:val="18"/>
            <w:rFonts w:ascii="Times New Roman" w:hAnsi="Times New Roman" w:eastAsia="宋体"/>
          </w:rPr>
          <w:t>原文定位与阅读说明</w:t>
        </w:r>
      </w:hyperlink>
    </w:p>
    <w:p>
      <w:bookmarkStart w:id="4" w:name="ref_R34"/>
      <w:pPr>
        <w:keepNext/>
        <w:spacing w:after="40" w:line="247" w:lineRule="auto"/>
      </w:pPr>
      <w:r>
        <w:rPr>
          <w:sz w:val="18"/>
        </w:rPr>
        <w:t>[4] Yann Hicke, Jadon Geathers et al.. MedSimAI: Simulation and Formative Feedback Generation to Enhance Deliberate Practice in Medical Education. LAK, 2026.</w:t>
      </w:r>
      <w:bookmarkEnd w:id="4"/>
    </w:p>
    <w:p>
      <w:pPr>
        <w:keepNext/>
        <w:spacing w:after="40" w:line="247" w:lineRule="auto"/>
      </w:pPr>
      <w:r>
        <w:rPr>
          <w:sz w:val="18"/>
        </w:rPr>
        <w:t>作者稿 PDF 5–7，§4.1–4.2、§5.1.2、§5.2.3；结构化角色、全历史和逐项 rubric 是可用强基线，已有证据引用，不应写成完全无约束。</w:t>
      </w:r>
    </w:p>
    <w:p>
      <w:pPr>
        <w:spacing w:after="140" w:line="240" w:lineRule="auto"/>
      </w:pPr>
      <w:r/>
      <w:hyperlink r:id="rId27">
        <w:r>
          <w:rPr>
            <w:color w:val="184E7B"/>
            <w:u w:val="single"/>
            <w:sz w:val="18"/>
            <w:rFonts w:ascii="Times New Roman" w:hAnsi="Times New Roman" w:eastAsia="宋体"/>
          </w:rPr>
          <w:t>原论文或官方来源</w:t>
        </w:r>
      </w:hyperlink>
      <w:r>
        <w:t xml:space="preserve">　</w:t>
      </w:r>
      <w:hyperlink r:id="rId28">
        <w:r>
          <w:rPr>
            <w:color w:val="184E7B"/>
            <w:u w:val="single"/>
            <w:sz w:val="18"/>
            <w:rFonts w:ascii="Times New Roman" w:hAnsi="Times New Roman" w:eastAsia="宋体"/>
          </w:rPr>
          <w:t>本地全文</w:t>
        </w:r>
      </w:hyperlink>
      <w:r>
        <w:t xml:space="preserve">　</w:t>
      </w:r>
      <w:hyperlink r:id="rId29">
        <w:r>
          <w:rPr>
            <w:color w:val="184E7B"/>
            <w:u w:val="single"/>
            <w:sz w:val="18"/>
            <w:rFonts w:ascii="Times New Roman" w:hAnsi="Times New Roman" w:eastAsia="宋体"/>
          </w:rPr>
          <w:t>原文定位与阅读说明</w:t>
        </w:r>
      </w:hyperlink>
    </w:p>
    <w:p>
      <w:bookmarkStart w:id="5" w:name="ref_SOURIAL"/>
      <w:pPr>
        <w:keepNext/>
        <w:spacing w:after="40" w:line="247" w:lineRule="auto"/>
      </w:pPr>
      <w:r>
        <w:rPr>
          <w:sz w:val="18"/>
        </w:rPr>
        <w:t>[5] M. Sourial, J. C. Hagler. A Pilot Study Using Artificial Intelligence to Enhance Efficiency, Accuracy, and Objectivity in Grading Pharmacy Objective Structured Clinical Examinations. AJPE 89(8):101455, 2025.</w:t>
      </w:r>
      <w:bookmarkEnd w:id="5"/>
    </w:p>
    <w:p>
      <w:pPr>
        <w:keepNext/>
        <w:spacing w:after="40" w:line="247" w:lineRule="auto"/>
      </w:pPr>
      <w:r>
        <w:rPr>
          <w:sz w:val="18"/>
        </w:rPr>
        <w:t>公开摘要仅确认药学自动评分已有研究；未取得全文，不采用其准确率或方法细节作本方案依据。</w:t>
      </w:r>
    </w:p>
    <w:p>
      <w:pPr>
        <w:spacing w:after="140" w:line="240" w:lineRule="auto"/>
      </w:pPr>
      <w:r/>
      <w:hyperlink r:id="rId30">
        <w:r>
          <w:rPr>
            <w:color w:val="184E7B"/>
            <w:u w:val="single"/>
            <w:sz w:val="18"/>
            <w:rFonts w:ascii="Times New Roman" w:hAnsi="Times New Roman" w:eastAsia="宋体"/>
          </w:rPr>
          <w:t>原论文或官方来源</w:t>
        </w:r>
      </w:hyperlink>
      <w:r>
        <w:t xml:space="preserve">　</w:t>
      </w:r>
      <w:hyperlink r:id="rId31">
        <w:r>
          <w:rPr>
            <w:color w:val="184E7B"/>
            <w:u w:val="single"/>
            <w:sz w:val="18"/>
            <w:rFonts w:ascii="Times New Roman" w:hAnsi="Times New Roman" w:eastAsia="宋体"/>
          </w:rPr>
          <w:t>官方摘要</w:t>
        </w:r>
      </w:hyperlink>
    </w:p>
    <w:p>
      <w:bookmarkStart w:id="6" w:name="ref_R14"/>
      <w:pPr>
        <w:keepNext/>
        <w:spacing w:after="40" w:line="247" w:lineRule="auto"/>
      </w:pPr>
      <w:r>
        <w:rPr>
          <w:sz w:val="18"/>
        </w:rPr>
        <w:t>[6] Tian Huang, Tom Bourgeade et al.. LLM-Based Data Generation and Clinical Skills Evaluation for Low-Resource French OSCEs. LREC, 2026.</w:t>
      </w:r>
      <w:bookmarkEnd w:id="6"/>
    </w:p>
    <w:p>
      <w:pPr>
        <w:keepNext/>
        <w:spacing w:after="40" w:line="247" w:lineRule="auto"/>
      </w:pPr>
      <w:r>
        <w:rPr>
          <w:sz w:val="18"/>
        </w:rPr>
        <w:t>PDF 5，§3.2；信息出现在对话与学生主动询问不同。PDF 6，§4.3；逐项分解复合规则。研究重测一致性不等于与 CUHK 教师一致。</w:t>
      </w:r>
    </w:p>
    <w:p>
      <w:pPr>
        <w:spacing w:after="140" w:line="240" w:lineRule="auto"/>
      </w:pPr>
      <w:r/>
      <w:hyperlink r:id="rId32">
        <w:r>
          <w:rPr>
            <w:color w:val="184E7B"/>
            <w:u w:val="single"/>
            <w:sz w:val="18"/>
            <w:rFonts w:ascii="Times New Roman" w:hAnsi="Times New Roman" w:eastAsia="宋体"/>
          </w:rPr>
          <w:t>原论文或官方来源</w:t>
        </w:r>
      </w:hyperlink>
      <w:r>
        <w:t xml:space="preserve">　</w:t>
      </w:r>
      <w:hyperlink r:id="rId33">
        <w:r>
          <w:rPr>
            <w:color w:val="184E7B"/>
            <w:u w:val="single"/>
            <w:sz w:val="18"/>
            <w:rFonts w:ascii="Times New Roman" w:hAnsi="Times New Roman" w:eastAsia="宋体"/>
          </w:rPr>
          <w:t>本地全文</w:t>
        </w:r>
      </w:hyperlink>
      <w:r>
        <w:t xml:space="preserve">　</w:t>
      </w:r>
      <w:hyperlink r:id="rId34">
        <w:r>
          <w:rPr>
            <w:color w:val="184E7B"/>
            <w:u w:val="single"/>
            <w:sz w:val="18"/>
            <w:rFonts w:ascii="Times New Roman" w:hAnsi="Times New Roman" w:eastAsia="宋体"/>
          </w:rPr>
          <w:t>原文定位与阅读说明</w:t>
        </w:r>
      </w:hyperlink>
    </w:p>
    <w:p>
      <w:bookmarkStart w:id="7" w:name="ref_R23"/>
      <w:pPr>
        <w:keepNext/>
        <w:spacing w:after="40" w:line="247" w:lineRule="auto"/>
      </w:pPr>
      <w:r>
        <w:rPr>
          <w:sz w:val="18"/>
        </w:rPr>
        <w:t>[7] CMM in Primary Care Research Team. The Patient Care Process for Delivering Comprehensive Medication Management (CMM): Optimizing Medication Use in Patient-Centered, Team-Based Care Settings. ACCP 公开专业实践文件；非算法实验论文, 2018.</w:t>
      </w:r>
      <w:bookmarkEnd w:id="7"/>
    </w:p>
    <w:p>
      <w:pPr>
        <w:keepNext/>
        <w:spacing w:after="40" w:line="247" w:lineRule="auto"/>
      </w:pPr>
      <w:r>
        <w:rPr>
          <w:sz w:val="18"/>
        </w:rPr>
        <w:t>PDF 7–8，药物评估与 IESA；适应证、有效性、安全性、依从性。专业实践文件，不是算法试验。</w:t>
      </w:r>
    </w:p>
    <w:p>
      <w:pPr>
        <w:spacing w:after="140" w:line="240" w:lineRule="auto"/>
      </w:pPr>
      <w:r/>
      <w:hyperlink r:id="rId35">
        <w:r>
          <w:rPr>
            <w:color w:val="184E7B"/>
            <w:u w:val="single"/>
            <w:sz w:val="18"/>
            <w:rFonts w:ascii="Times New Roman" w:hAnsi="Times New Roman" w:eastAsia="宋体"/>
          </w:rPr>
          <w:t>原论文或官方来源</w:t>
        </w:r>
      </w:hyperlink>
      <w:r>
        <w:t xml:space="preserve">　</w:t>
      </w:r>
      <w:hyperlink r:id="rId36">
        <w:r>
          <w:rPr>
            <w:color w:val="184E7B"/>
            <w:u w:val="single"/>
            <w:sz w:val="18"/>
            <w:rFonts w:ascii="Times New Roman" w:hAnsi="Times New Roman" w:eastAsia="宋体"/>
          </w:rPr>
          <w:t>本地全文</w:t>
        </w:r>
      </w:hyperlink>
      <w:r>
        <w:t xml:space="preserve">　</w:t>
      </w:r>
      <w:hyperlink r:id="rId37">
        <w:r>
          <w:rPr>
            <w:color w:val="184E7B"/>
            <w:u w:val="single"/>
            <w:sz w:val="18"/>
            <w:rFonts w:ascii="Times New Roman" w:hAnsi="Times New Roman" w:eastAsia="宋体"/>
          </w:rPr>
          <w:t>原文定位与阅读说明</w:t>
        </w:r>
      </w:hyperlink>
    </w:p>
    <w:p>
      <w:bookmarkStart w:id="8" w:name="ref_R07"/>
      <w:pPr>
        <w:keepNext/>
        <w:spacing w:after="40" w:line="247" w:lineRule="auto"/>
      </w:pPr>
      <w:r>
        <w:rPr>
          <w:sz w:val="18"/>
        </w:rPr>
        <w:t>[8] Xi Chen, Jie Mu et al.. Graph-Structured Rubrics: Compiling Rubrics into Typed Evaluation Graphs for LLM Judges. arXiv 预印本, 2026.</w:t>
      </w:r>
      <w:bookmarkEnd w:id="8"/>
    </w:p>
    <w:p>
      <w:pPr>
        <w:keepNext/>
        <w:spacing w:after="40" w:line="247" w:lineRule="auto"/>
      </w:pPr>
      <w:r>
        <w:rPr>
          <w:sz w:val="18"/>
        </w:rPr>
        <w:t>公开稿 PDF 3–5，Compile、Execute、Reduce/Gate；图准则编译已有先例。本条为预印本。</w:t>
      </w:r>
    </w:p>
    <w:p>
      <w:pPr>
        <w:spacing w:after="140" w:line="240" w:lineRule="auto"/>
      </w:pPr>
      <w:r/>
      <w:hyperlink r:id="rId38">
        <w:r>
          <w:rPr>
            <w:color w:val="184E7B"/>
            <w:u w:val="single"/>
            <w:sz w:val="18"/>
            <w:rFonts w:ascii="Times New Roman" w:hAnsi="Times New Roman" w:eastAsia="宋体"/>
          </w:rPr>
          <w:t>原论文或官方来源</w:t>
        </w:r>
      </w:hyperlink>
      <w:r>
        <w:t xml:space="preserve">　</w:t>
      </w:r>
      <w:hyperlink r:id="rId39">
        <w:r>
          <w:rPr>
            <w:color w:val="184E7B"/>
            <w:u w:val="single"/>
            <w:sz w:val="18"/>
            <w:rFonts w:ascii="Times New Roman" w:hAnsi="Times New Roman" w:eastAsia="宋体"/>
          </w:rPr>
          <w:t>本地全文</w:t>
        </w:r>
      </w:hyperlink>
      <w:r>
        <w:t xml:space="preserve">　</w:t>
      </w:r>
      <w:hyperlink r:id="rId40">
        <w:r>
          <w:rPr>
            <w:color w:val="184E7B"/>
            <w:u w:val="single"/>
            <w:sz w:val="18"/>
            <w:rFonts w:ascii="Times New Roman" w:hAnsi="Times New Roman" w:eastAsia="宋体"/>
          </w:rPr>
          <w:t>原文定位与阅读说明</w:t>
        </w:r>
      </w:hyperlink>
    </w:p>
    <w:p>
      <w:bookmarkStart w:id="9" w:name="ref_R24"/>
      <w:pPr>
        <w:keepNext/>
        <w:spacing w:after="40" w:line="247" w:lineRule="auto"/>
      </w:pPr>
      <w:r>
        <w:rPr>
          <w:sz w:val="18"/>
        </w:rPr>
        <w:t>[9] Zirong Chen, Ziyan An et al.. LogiDebrief: A Signal-Temporal Logic Based Automated Debriefing Approach with Large Language Models Integration. IJCAI:9582–9590, 2025.</w:t>
      </w:r>
      <w:bookmarkEnd w:id="9"/>
    </w:p>
    <w:p>
      <w:pPr>
        <w:keepNext/>
        <w:spacing w:after="40" w:line="247" w:lineRule="auto"/>
      </w:pPr>
      <w:r>
        <w:rPr>
          <w:sz w:val="18"/>
        </w:rPr>
        <w:t>PDF 3，§4.1–4.2；PDF 5，Table 1；双方行为和时序已有研究，EGJ 增量在实际角色干预对后续执行及评价的共同影响。</w:t>
      </w:r>
    </w:p>
    <w:p>
      <w:pPr>
        <w:spacing w:after="140" w:line="240" w:lineRule="auto"/>
      </w:pPr>
      <w:r/>
      <w:hyperlink r:id="rId41">
        <w:r>
          <w:rPr>
            <w:color w:val="184E7B"/>
            <w:u w:val="single"/>
            <w:sz w:val="18"/>
            <w:rFonts w:ascii="Times New Roman" w:hAnsi="Times New Roman" w:eastAsia="宋体"/>
          </w:rPr>
          <w:t>原论文或官方来源</w:t>
        </w:r>
      </w:hyperlink>
      <w:r>
        <w:t xml:space="preserve">　</w:t>
      </w:r>
      <w:hyperlink r:id="rId42">
        <w:r>
          <w:rPr>
            <w:color w:val="184E7B"/>
            <w:u w:val="single"/>
            <w:sz w:val="18"/>
            <w:rFonts w:ascii="Times New Roman" w:hAnsi="Times New Roman" w:eastAsia="宋体"/>
          </w:rPr>
          <w:t>本地全文</w:t>
        </w:r>
      </w:hyperlink>
      <w:r>
        <w:t xml:space="preserve">　</w:t>
      </w:r>
      <w:hyperlink r:id="rId43">
        <w:r>
          <w:rPr>
            <w:color w:val="184E7B"/>
            <w:u w:val="single"/>
            <w:sz w:val="18"/>
            <w:rFonts w:ascii="Times New Roman" w:hAnsi="Times New Roman" w:eastAsia="宋体"/>
          </w:rPr>
          <w:t>原文定位与阅读说明</w:t>
        </w:r>
      </w:hyperlink>
    </w:p>
    <w:p>
      <w:bookmarkStart w:id="10" w:name="ref_R17"/>
      <w:pPr>
        <w:keepNext/>
        <w:spacing w:after="40" w:line="247" w:lineRule="auto"/>
      </w:pPr>
      <w:r>
        <w:rPr>
          <w:sz w:val="18"/>
        </w:rPr>
        <w:t>[10] David A. Cook, Rose Hatala. Validation of educational assessments: a primer for simulation and beyond. Advances in Simulation 1:31, 2016.</w:t>
      </w:r>
      <w:bookmarkEnd w:id="10"/>
    </w:p>
    <w:p>
      <w:pPr>
        <w:keepNext/>
        <w:spacing w:after="40" w:line="247" w:lineRule="auto"/>
      </w:pPr>
      <w:r>
        <w:rPr>
          <w:sz w:val="18"/>
        </w:rPr>
        <w:t>PDF 4、6，Table 3–4；评价证据必须匹配用途，历史成绩不能直接证明新系统优于人工。</w:t>
      </w:r>
    </w:p>
    <w:p>
      <w:pPr>
        <w:spacing w:after="140" w:line="240" w:lineRule="auto"/>
      </w:pPr>
      <w:r/>
      <w:hyperlink r:id="rId44">
        <w:r>
          <w:rPr>
            <w:color w:val="184E7B"/>
            <w:u w:val="single"/>
            <w:sz w:val="18"/>
            <w:rFonts w:ascii="Times New Roman" w:hAnsi="Times New Roman" w:eastAsia="宋体"/>
          </w:rPr>
          <w:t>原论文或官方来源</w:t>
        </w:r>
      </w:hyperlink>
      <w:r>
        <w:t xml:space="preserve">　</w:t>
      </w:r>
      <w:hyperlink r:id="rId45">
        <w:r>
          <w:rPr>
            <w:color w:val="184E7B"/>
            <w:u w:val="single"/>
            <w:sz w:val="18"/>
            <w:rFonts w:ascii="Times New Roman" w:hAnsi="Times New Roman" w:eastAsia="宋体"/>
          </w:rPr>
          <w:t>本地全文</w:t>
        </w:r>
      </w:hyperlink>
      <w:r>
        <w:t xml:space="preserve">　</w:t>
      </w:r>
      <w:hyperlink r:id="rId46">
        <w:r>
          <w:rPr>
            <w:color w:val="184E7B"/>
            <w:u w:val="single"/>
            <w:sz w:val="18"/>
            <w:rFonts w:ascii="Times New Roman" w:hAnsi="Times New Roman" w:eastAsia="宋体"/>
          </w:rPr>
          <w:t>原文定位与阅读说明</w:t>
        </w:r>
      </w:hyperlink>
    </w:p>
    <w:p>
      <w:bookmarkStart w:id="11" w:name="ref_R19"/>
      <w:pPr>
        <w:keepNext/>
        <w:spacing w:after="40" w:line="247" w:lineRule="auto"/>
      </w:pPr>
      <w:r>
        <w:rPr>
          <w:sz w:val="18"/>
        </w:rPr>
        <w:t>[11] Michael J. Peeters, M. Kenneth Cor et al.. Validation Evidence using Generalizability Theory for an Objective Structured Clinical Examination. INNOVATIONS in pharmacy 12(1):15, 2021.</w:t>
      </w:r>
      <w:bookmarkEnd w:id="11"/>
    </w:p>
    <w:p>
      <w:pPr>
        <w:keepNext/>
        <w:spacing w:after="40" w:line="247" w:lineRule="auto"/>
      </w:pPr>
      <w:r>
        <w:rPr>
          <w:sz w:val="18"/>
        </w:rPr>
        <w:t>PDF 2，考站、评分与统计设计；PDF 4–5，可靠性和局限。97 人、14 站属其自身研究，不能照搬为本研究最低人数或最低站数。</w:t>
      </w:r>
    </w:p>
    <w:p>
      <w:pPr>
        <w:spacing w:after="140" w:line="240" w:lineRule="auto"/>
      </w:pPr>
      <w:r/>
      <w:hyperlink r:id="rId47">
        <w:r>
          <w:rPr>
            <w:color w:val="184E7B"/>
            <w:u w:val="single"/>
            <w:sz w:val="18"/>
            <w:rFonts w:ascii="Times New Roman" w:hAnsi="Times New Roman" w:eastAsia="宋体"/>
          </w:rPr>
          <w:t>原论文或官方来源</w:t>
        </w:r>
      </w:hyperlink>
      <w:r>
        <w:t xml:space="preserve">　</w:t>
      </w:r>
      <w:hyperlink r:id="rId48">
        <w:r>
          <w:rPr>
            <w:color w:val="184E7B"/>
            <w:u w:val="single"/>
            <w:sz w:val="18"/>
            <w:rFonts w:ascii="Times New Roman" w:hAnsi="Times New Roman" w:eastAsia="宋体"/>
          </w:rPr>
          <w:t>本地全文</w:t>
        </w:r>
      </w:hyperlink>
      <w:r>
        <w:t xml:space="preserve">　</w:t>
      </w:r>
      <w:hyperlink r:id="rId49">
        <w:r>
          <w:rPr>
            <w:color w:val="184E7B"/>
            <w:u w:val="single"/>
            <w:sz w:val="18"/>
            <w:rFonts w:ascii="Times New Roman" w:hAnsi="Times New Roman" w:eastAsia="宋体"/>
          </w:rPr>
          <w:t>原文定位与阅读说明</w:t>
        </w:r>
      </w:hyperlink>
    </w:p>
    <w:p>
      <w:pPr>
        <w:pStyle w:val="Heading1"/>
        <w:pageBreakBefore/>
      </w:pPr>
      <w:r>
        <w:t>参考文献续</w:t>
      </w:r>
    </w:p>
    <w:p>
      <w:bookmarkStart w:id="12" w:name="ref_R20"/>
      <w:pPr>
        <w:keepNext/>
        <w:spacing w:after="40" w:line="247" w:lineRule="auto"/>
      </w:pPr>
      <w:r>
        <w:rPr>
          <w:sz w:val="18"/>
        </w:rPr>
        <w:t>[12] Kristin Ashley Garling, Benjamin Wong. An initial reliability analysis of a patient counseling rubric to objectively measure student pharmacist performance. Heliyon 9:e15768, 2023.</w:t>
      </w:r>
      <w:bookmarkEnd w:id="12"/>
    </w:p>
    <w:p>
      <w:pPr>
        <w:keepNext/>
        <w:spacing w:after="40" w:line="247" w:lineRule="auto"/>
      </w:pPr>
      <w:r>
        <w:rPr>
          <w:sz w:val="18"/>
        </w:rPr>
        <w:t>PDF 3–5，§2.1–2.5 及 Table 1；支持既有咨询 rubric、统一培训和逐项教师判断。170 次真人咨询、77 次模拟咨询不等于 247 名独立学生。</w:t>
      </w:r>
    </w:p>
    <w:p>
      <w:pPr>
        <w:spacing w:after="140" w:line="240" w:lineRule="auto"/>
      </w:pPr>
      <w:r/>
      <w:hyperlink r:id="rId50">
        <w:r>
          <w:rPr>
            <w:color w:val="184E7B"/>
            <w:u w:val="single"/>
            <w:sz w:val="18"/>
            <w:rFonts w:ascii="Times New Roman" w:hAnsi="Times New Roman" w:eastAsia="宋体"/>
          </w:rPr>
          <w:t>原论文或官方来源</w:t>
        </w:r>
      </w:hyperlink>
      <w:r>
        <w:t xml:space="preserve">　</w:t>
      </w:r>
      <w:hyperlink r:id="rId51">
        <w:r>
          <w:rPr>
            <w:color w:val="184E7B"/>
            <w:u w:val="single"/>
            <w:sz w:val="18"/>
            <w:rFonts w:ascii="Times New Roman" w:hAnsi="Times New Roman" w:eastAsia="宋体"/>
          </w:rPr>
          <w:t>本地全文</w:t>
        </w:r>
      </w:hyperlink>
      <w:r>
        <w:t xml:space="preserve">　</w:t>
      </w:r>
      <w:hyperlink r:id="rId52">
        <w:r>
          <w:rPr>
            <w:color w:val="184E7B"/>
            <w:u w:val="single"/>
            <w:sz w:val="18"/>
            <w:rFonts w:ascii="Times New Roman" w:hAnsi="Times New Roman" w:eastAsia="宋体"/>
          </w:rPr>
          <w:t>原文定位与阅读说明</w:t>
        </w:r>
      </w:hyperlink>
    </w:p>
    <w:p>
      <w:bookmarkStart w:id="13" w:name="ref_R27"/>
      <w:pPr>
        <w:keepNext/>
        <w:spacing w:after="40" w:line="247" w:lineRule="auto"/>
      </w:pPr>
      <w:r>
        <w:rPr>
          <w:sz w:val="18"/>
        </w:rPr>
        <w:t>[13] Hasan Abu-Rasheed, Christian Weber et al.. Knowledge Graphs as Context Sources for LLM-Based Explanations of Learning Recommendations. IEEE EDUCON, 2024.</w:t>
      </w:r>
      <w:bookmarkEnd w:id="13"/>
    </w:p>
    <w:p>
      <w:pPr>
        <w:keepNext/>
        <w:spacing w:after="40" w:line="247" w:lineRule="auto"/>
      </w:pPr>
      <w:r>
        <w:rPr>
          <w:sz w:val="18"/>
        </w:rPr>
        <w:t>作者稿 PDF 4，§4.1–4.3；同任务比较有无图谱上下文，技术结果与用户反馈分开。</w:t>
      </w:r>
    </w:p>
    <w:p>
      <w:pPr>
        <w:spacing w:after="140" w:line="240" w:lineRule="auto"/>
      </w:pPr>
      <w:r/>
      <w:hyperlink r:id="rId53">
        <w:r>
          <w:rPr>
            <w:color w:val="184E7B"/>
            <w:u w:val="single"/>
            <w:sz w:val="18"/>
            <w:rFonts w:ascii="Times New Roman" w:hAnsi="Times New Roman" w:eastAsia="宋体"/>
          </w:rPr>
          <w:t>原论文或官方来源</w:t>
        </w:r>
      </w:hyperlink>
      <w:r>
        <w:t xml:space="preserve">　</w:t>
      </w:r>
      <w:hyperlink r:id="rId54">
        <w:r>
          <w:rPr>
            <w:color w:val="184E7B"/>
            <w:u w:val="single"/>
            <w:sz w:val="18"/>
            <w:rFonts w:ascii="Times New Roman" w:hAnsi="Times New Roman" w:eastAsia="宋体"/>
          </w:rPr>
          <w:t>本地全文</w:t>
        </w:r>
      </w:hyperlink>
      <w:r>
        <w:t xml:space="preserve">　</w:t>
      </w:r>
      <w:hyperlink r:id="rId55">
        <w:r>
          <w:rPr>
            <w:color w:val="184E7B"/>
            <w:u w:val="single"/>
            <w:sz w:val="18"/>
            <w:rFonts w:ascii="Times New Roman" w:hAnsi="Times New Roman" w:eastAsia="宋体"/>
          </w:rPr>
          <w:t>原文定位与阅读说明</w:t>
        </w:r>
      </w:hyperlink>
    </w:p>
    <w:p>
      <w:bookmarkStart w:id="14" w:name="ref_R29"/>
      <w:pPr>
        <w:keepNext/>
        <w:spacing w:after="40" w:line="247" w:lineRule="auto"/>
      </w:pPr>
      <w:r>
        <w:rPr>
          <w:sz w:val="18"/>
        </w:rPr>
        <w:t>[14] Patricia Marybelle Davies, Rebecca Jane Passonneau et al.. Analytical Techniques for Developing Argumentative Writing in STEM: A Pilot Study. IEEE Transactions on Education 65(3):373–383, 2022.</w:t>
      </w:r>
      <w:bookmarkEnd w:id="14"/>
    </w:p>
    <w:p>
      <w:pPr>
        <w:keepNext/>
        <w:spacing w:after="40" w:line="247" w:lineRule="auto"/>
      </w:pPr>
      <w:r>
        <w:rPr>
          <w:sz w:val="18"/>
        </w:rPr>
        <w:t>PDF 5、7，人工参考与 Table IV；借鉴独立专家参考，不照搬作文任务指标。</w:t>
      </w:r>
    </w:p>
    <w:p>
      <w:pPr>
        <w:spacing w:after="140" w:line="240" w:lineRule="auto"/>
      </w:pPr>
      <w:r/>
      <w:hyperlink r:id="rId56">
        <w:r>
          <w:rPr>
            <w:color w:val="184E7B"/>
            <w:u w:val="single"/>
            <w:sz w:val="18"/>
            <w:rFonts w:ascii="Times New Roman" w:hAnsi="Times New Roman" w:eastAsia="宋体"/>
          </w:rPr>
          <w:t>原论文或官方来源</w:t>
        </w:r>
      </w:hyperlink>
      <w:r>
        <w:t xml:space="preserve">　</w:t>
      </w:r>
      <w:hyperlink r:id="rId57">
        <w:r>
          <w:rPr>
            <w:color w:val="184E7B"/>
            <w:u w:val="single"/>
            <w:sz w:val="18"/>
            <w:rFonts w:ascii="Times New Roman" w:hAnsi="Times New Roman" w:eastAsia="宋体"/>
          </w:rPr>
          <w:t>本地全文</w:t>
        </w:r>
      </w:hyperlink>
      <w:r>
        <w:t xml:space="preserve">　</w:t>
      </w:r>
      <w:hyperlink r:id="rId58">
        <w:r>
          <w:rPr>
            <w:color w:val="184E7B"/>
            <w:u w:val="single"/>
            <w:sz w:val="18"/>
            <w:rFonts w:ascii="Times New Roman" w:hAnsi="Times New Roman" w:eastAsia="宋体"/>
          </w:rPr>
          <w:t>原文定位与阅读说明</w:t>
        </w:r>
      </w:hyperlink>
    </w:p>
    <w:p>
      <w:bookmarkStart w:id="15" w:name="ref_R30"/>
      <w:pPr>
        <w:keepNext/>
        <w:spacing w:after="40" w:line="247" w:lineRule="auto"/>
      </w:pPr>
      <w:r>
        <w:rPr>
          <w:sz w:val="18"/>
        </w:rPr>
        <w:t>[15] Xueqiao Zhang, Chao Zhang et al.. EduPlanner: LLM-Based Multiagent Systems for Customized and Intelligent Instructional Design. IEEE Transactions on Learning Technologies 18:416–427, 2025.</w:t>
      </w:r>
      <w:bookmarkEnd w:id="15"/>
    </w:p>
    <w:p>
      <w:pPr>
        <w:keepNext/>
        <w:spacing w:after="40" w:line="247" w:lineRule="auto"/>
      </w:pPr>
      <w:r>
        <w:rPr>
          <w:sz w:val="18"/>
        </w:rPr>
        <w:t>作者稿 PDF 8、10，Table II；借鉴组件对照消融，不把教学设计质量当学生学习增益。</w:t>
      </w:r>
    </w:p>
    <w:p>
      <w:pPr>
        <w:spacing w:after="140" w:line="240" w:lineRule="auto"/>
      </w:pPr>
      <w:r/>
      <w:hyperlink r:id="rId59">
        <w:r>
          <w:rPr>
            <w:color w:val="184E7B"/>
            <w:u w:val="single"/>
            <w:sz w:val="18"/>
            <w:rFonts w:ascii="Times New Roman" w:hAnsi="Times New Roman" w:eastAsia="宋体"/>
          </w:rPr>
          <w:t>原论文或官方来源</w:t>
        </w:r>
      </w:hyperlink>
      <w:r>
        <w:t xml:space="preserve">　</w:t>
      </w:r>
      <w:hyperlink r:id="rId60">
        <w:r>
          <w:rPr>
            <w:color w:val="184E7B"/>
            <w:u w:val="single"/>
            <w:sz w:val="18"/>
            <w:rFonts w:ascii="Times New Roman" w:hAnsi="Times New Roman" w:eastAsia="宋体"/>
          </w:rPr>
          <w:t>本地全文</w:t>
        </w:r>
      </w:hyperlink>
      <w:r>
        <w:t xml:space="preserve">　</w:t>
      </w:r>
      <w:hyperlink r:id="rId61">
        <w:r>
          <w:rPr>
            <w:color w:val="184E7B"/>
            <w:u w:val="single"/>
            <w:sz w:val="18"/>
            <w:rFonts w:ascii="Times New Roman" w:hAnsi="Times New Roman" w:eastAsia="宋体"/>
          </w:rPr>
          <w:t>原文定位与阅读说明</w:t>
        </w:r>
      </w:hyperlink>
    </w:p>
    <w:p>
      <w:bookmarkStart w:id="16" w:name="ref_R18"/>
      <w:pPr>
        <w:keepNext/>
        <w:spacing w:after="40" w:line="247" w:lineRule="auto"/>
      </w:pPr>
      <w:r>
        <w:rPr>
          <w:sz w:val="18"/>
        </w:rPr>
        <w:t>[16] Daniël Lakens. Sample Size Justification. Collabra Psychology 8(1):33267, 2022.</w:t>
      </w:r>
      <w:bookmarkEnd w:id="16"/>
    </w:p>
    <w:p>
      <w:pPr>
        <w:keepNext/>
        <w:spacing w:after="40" w:line="247" w:lineRule="auto"/>
      </w:pPr>
      <w:r>
        <w:rPr>
          <w:sz w:val="18"/>
        </w:rPr>
        <w:t>PDF 4、8；资源限制及精度论证。16 人是本次排程可招募量，不是足够证明小幅优势的公认最低数。</w:t>
      </w:r>
    </w:p>
    <w:p>
      <w:pPr>
        <w:spacing w:after="140" w:line="240" w:lineRule="auto"/>
      </w:pPr>
      <w:r/>
      <w:hyperlink r:id="rId62">
        <w:r>
          <w:rPr>
            <w:color w:val="184E7B"/>
            <w:u w:val="single"/>
            <w:sz w:val="18"/>
            <w:rFonts w:ascii="Times New Roman" w:hAnsi="Times New Roman" w:eastAsia="宋体"/>
          </w:rPr>
          <w:t>原论文或官方来源</w:t>
        </w:r>
      </w:hyperlink>
      <w:r>
        <w:t xml:space="preserve">　</w:t>
      </w:r>
      <w:hyperlink r:id="rId63">
        <w:r>
          <w:rPr>
            <w:color w:val="184E7B"/>
            <w:u w:val="single"/>
            <w:sz w:val="18"/>
            <w:rFonts w:ascii="Times New Roman" w:hAnsi="Times New Roman" w:eastAsia="宋体"/>
          </w:rPr>
          <w:t>本地全文</w:t>
        </w:r>
      </w:hyperlink>
      <w:r>
        <w:t xml:space="preserve">　</w:t>
      </w:r>
      <w:hyperlink r:id="rId64">
        <w:r>
          <w:rPr>
            <w:color w:val="184E7B"/>
            <w:u w:val="single"/>
            <w:sz w:val="18"/>
            <w:rFonts w:ascii="Times New Roman" w:hAnsi="Times New Roman" w:eastAsia="宋体"/>
          </w:rPr>
          <w:t>原文定位与阅读说明</w:t>
        </w:r>
      </w:hyperlink>
    </w:p>
    <w:p>
      <w:bookmarkStart w:id="17" w:name="ref_R33"/>
      <w:pPr>
        <w:keepNext/>
        <w:spacing w:after="40" w:line="247" w:lineRule="auto"/>
      </w:pPr>
      <w:r>
        <w:rPr>
          <w:sz w:val="18"/>
        </w:rPr>
        <w:t>[17] Eyman Alyahyan, Mireilla Bikanga Ada et al.. Adoption, Usage, and Perceptions of LLM-Generated Feedback in Computer Science Education: A Cross-Cultural Study of Students and Academics. IEEE FIE, 2025.</w:t>
      </w:r>
      <w:bookmarkEnd w:id="17"/>
    </w:p>
    <w:p>
      <w:pPr>
        <w:keepNext/>
        <w:spacing w:after="40" w:line="247" w:lineRule="auto"/>
      </w:pPr>
      <w:r>
        <w:rPr>
          <w:sz w:val="18"/>
        </w:rPr>
        <w:t>接受稿 PDF 3，§IV；问卷试测、学生与教师意见分开，不以满意度证明算法准确。</w:t>
      </w:r>
    </w:p>
    <w:p>
      <w:pPr>
        <w:spacing w:after="140" w:line="240" w:lineRule="auto"/>
      </w:pPr>
      <w:r/>
      <w:hyperlink r:id="rId65">
        <w:r>
          <w:rPr>
            <w:color w:val="184E7B"/>
            <w:u w:val="single"/>
            <w:sz w:val="18"/>
            <w:rFonts w:ascii="Times New Roman" w:hAnsi="Times New Roman" w:eastAsia="宋体"/>
          </w:rPr>
          <w:t>原论文或官方来源</w:t>
        </w:r>
      </w:hyperlink>
      <w:r>
        <w:t xml:space="preserve">　</w:t>
      </w:r>
      <w:hyperlink r:id="rId66">
        <w:r>
          <w:rPr>
            <w:color w:val="184E7B"/>
            <w:u w:val="single"/>
            <w:sz w:val="18"/>
            <w:rFonts w:ascii="Times New Roman" w:hAnsi="Times New Roman" w:eastAsia="宋体"/>
          </w:rPr>
          <w:t>本地全文</w:t>
        </w:r>
      </w:hyperlink>
      <w:r>
        <w:t xml:space="preserve">　</w:t>
      </w:r>
      <w:hyperlink r:id="rId67">
        <w:r>
          <w:rPr>
            <w:color w:val="184E7B"/>
            <w:u w:val="single"/>
            <w:sz w:val="18"/>
            <w:rFonts w:ascii="Times New Roman" w:hAnsi="Times New Roman" w:eastAsia="宋体"/>
          </w:rPr>
          <w:t>原文定位与阅读说明</w:t>
        </w:r>
      </w:hyperlink>
    </w:p>
    <w:p>
      <w:bookmarkStart w:id="18" w:name="ref_PILOT"/>
      <w:pPr>
        <w:keepNext/>
        <w:spacing w:after="40" w:line="247" w:lineRule="auto"/>
      </w:pPr>
      <w:r>
        <w:rPr>
          <w:sz w:val="18"/>
        </w:rPr>
        <w:t>[18] Sandra M. Eldridge, Claire L. Chan et al.. CONSORT 2010 statement: extension to randomised pilot and feasibility trials. Pilot and Feasibility Studies 2:64, 2016.</w:t>
      </w:r>
      <w:bookmarkEnd w:id="18"/>
    </w:p>
    <w:p>
      <w:pPr>
        <w:keepNext/>
        <w:spacing w:after="40" w:line="247" w:lineRule="auto"/>
      </w:pPr>
      <w:r>
        <w:rPr>
          <w:sz w:val="18"/>
        </w:rPr>
        <w:t>研究目标和样本量条目 2b、7a；支持试点目的、资源与精度相符。不把小型教育试用写成有充分功效的疗效验证。</w:t>
      </w:r>
    </w:p>
    <w:p>
      <w:pPr>
        <w:spacing w:after="140" w:line="240" w:lineRule="auto"/>
      </w:pPr>
      <w:r/>
      <w:hyperlink r:id="rId68">
        <w:r>
          <w:rPr>
            <w:color w:val="184E7B"/>
            <w:u w:val="single"/>
            <w:sz w:val="18"/>
            <w:rFonts w:ascii="Times New Roman" w:hAnsi="Times New Roman" w:eastAsia="宋体"/>
          </w:rPr>
          <w:t>原论文或官方来源</w:t>
        </w:r>
      </w:hyperlink>
    </w:p>
    <w:p>
      <w:bookmarkStart w:id="19" w:name="ref_CROSS"/>
      <w:pPr>
        <w:keepNext/>
        <w:spacing w:after="40" w:line="247" w:lineRule="auto"/>
      </w:pPr>
      <w:r>
        <w:rPr>
          <w:sz w:val="18"/>
        </w:rPr>
        <w:t>[19] Kerry Dwan, Tianjing Li et al.. CONSORT 2010 statement: extension to randomised crossover trials. BMJ 366:l4378, 2019.</w:t>
      </w:r>
      <w:bookmarkEnd w:id="19"/>
    </w:p>
    <w:p>
      <w:pPr>
        <w:keepNext/>
        <w:spacing w:after="40" w:line="247" w:lineRule="auto"/>
      </w:pPr>
      <w:r>
        <w:rPr>
          <w:sz w:val="18"/>
        </w:rPr>
        <w:t>设计及分析条目 3a、12a；借鉴顺序随机、时期效应和参与者内分析。不同病例的两模式均衡试用不是经典同病交叉临床试验。</w:t>
      </w:r>
    </w:p>
    <w:p>
      <w:pPr>
        <w:spacing w:after="140" w:line="240" w:lineRule="auto"/>
      </w:pPr>
      <w:r/>
      <w:hyperlink r:id="rId69">
        <w:r>
          <w:rPr>
            <w:color w:val="184E7B"/>
            <w:u w:val="single"/>
            <w:sz w:val="18"/>
            <w:rFonts w:ascii="Times New Roman" w:hAnsi="Times New Roman" w:eastAsia="宋体"/>
          </w:rPr>
          <w:t>原论文或官方来源</w:t>
        </w:r>
      </w:hyperlink>
    </w:p>
    <w:p>
      <w:bookmarkStart w:id="20" w:name="ref_STATCI"/>
      <w:pPr>
        <w:keepNext/>
        <w:spacing w:after="40" w:line="247" w:lineRule="auto"/>
      </w:pPr>
      <w:r>
        <w:rPr>
          <w:sz w:val="18"/>
        </w:rPr>
        <w:t>[20] L. D. Brown, T. T. Cai et al.. Interval Estimation for a Binomial Proportion. Statistical Science 16(2):101–133, 2001.</w:t>
      </w:r>
      <w:bookmarkEnd w:id="20"/>
    </w:p>
    <w:p>
      <w:pPr>
        <w:keepNext/>
        <w:spacing w:after="40" w:line="247" w:lineRule="auto"/>
      </w:pPr>
      <w:r>
        <w:rPr>
          <w:sz w:val="18"/>
        </w:rPr>
        <w:t>§2；支持 Wilson 区间和小样本精度说明，不解决同一学生重复观测的相关性。</w:t>
      </w:r>
    </w:p>
    <w:p>
      <w:pPr>
        <w:spacing w:after="140" w:line="240" w:lineRule="auto"/>
      </w:pPr>
      <w:r/>
      <w:hyperlink r:id="rId70">
        <w:r>
          <w:rPr>
            <w:color w:val="184E7B"/>
            <w:u w:val="single"/>
            <w:sz w:val="18"/>
            <w:rFonts w:ascii="Times New Roman" w:hAnsi="Times New Roman" w:eastAsia="宋体"/>
          </w:rPr>
          <w:t>原论文或官方来源</w:t>
        </w:r>
      </w:hyperlink>
      <w:r>
        <w:t xml:space="preserve">　</w:t>
      </w:r>
      <w:hyperlink r:id="rId71">
        <w:r>
          <w:rPr>
            <w:color w:val="184E7B"/>
            <w:u w:val="single"/>
            <w:sz w:val="18"/>
            <w:rFonts w:ascii="Times New Roman" w:hAnsi="Times New Roman" w:eastAsia="宋体"/>
          </w:rPr>
          <w:t>作者公开稿</w:t>
        </w:r>
      </w:hyperlink>
    </w:p>
    <w:p>
      <w:bookmarkStart w:id="21" w:name="ref_STATMC"/>
      <w:pPr>
        <w:keepNext/>
        <w:spacing w:after="40" w:line="247" w:lineRule="auto"/>
      </w:pPr>
      <w:r>
        <w:rPr>
          <w:sz w:val="18"/>
        </w:rPr>
        <w:t>[21] M. W. Fagerland, S. Lydersen et al.. The McNemar test for binary matched-pairs data: mid-p and asymptotic are better than exact conditional. BMC Medical Research Methodology 13:91, 2013.</w:t>
      </w:r>
      <w:bookmarkEnd w:id="21"/>
    </w:p>
    <w:p>
      <w:pPr>
        <w:keepNext/>
        <w:spacing w:after="40" w:line="247" w:lineRule="auto"/>
      </w:pPr>
      <w:r>
        <w:rPr>
          <w:sz w:val="18"/>
        </w:rPr>
        <w:t>Methods、Discussion；适用于独立二元配对，不能把同一学生多项判断视为独立配对。</w:t>
      </w:r>
    </w:p>
    <w:p>
      <w:pPr>
        <w:spacing w:after="140" w:line="240" w:lineRule="auto"/>
      </w:pPr>
      <w:r/>
      <w:hyperlink r:id="rId72">
        <w:r>
          <w:rPr>
            <w:color w:val="184E7B"/>
            <w:u w:val="single"/>
            <w:sz w:val="18"/>
            <w:rFonts w:ascii="Times New Roman" w:hAnsi="Times New Roman" w:eastAsia="宋体"/>
          </w:rPr>
          <w:t>原论文或官方来源</w:t>
        </w:r>
      </w:hyperlink>
    </w:p>
    <w:p>
      <w:bookmarkStart w:id="22" w:name="ref_IEEE"/>
      <w:pPr>
        <w:keepNext/>
        <w:spacing w:after="40" w:line="247" w:lineRule="auto"/>
      </w:pPr>
      <w:r>
        <w:rPr>
          <w:sz w:val="18"/>
        </w:rPr>
        <w:t>[22] IEEE Author Center. Submission and Peer Review Policies. 投稿与内容重复使用政策, 访问日期 2026年10月4日.</w:t>
      </w:r>
      <w:bookmarkEnd w:id="22"/>
    </w:p>
    <w:p>
      <w:pPr>
        <w:keepNext/>
        <w:spacing w:after="40" w:line="247" w:lineRule="auto"/>
      </w:pPr>
      <w:r>
        <w:rPr>
          <w:sz w:val="18"/>
        </w:rPr>
        <w:t>Submission、Recycling Content；共享数据的相关稿件须有实质新增内容并透明说明。</w:t>
      </w:r>
    </w:p>
    <w:p>
      <w:pPr>
        <w:spacing w:after="140" w:line="240" w:lineRule="auto"/>
      </w:pPr>
      <w:r/>
      <w:hyperlink r:id="rId73">
        <w:r>
          <w:rPr>
            <w:color w:val="184E7B"/>
            <w:u w:val="single"/>
            <w:sz w:val="18"/>
            <w:rFonts w:ascii="Times New Roman" w:hAnsi="Times New Roman" w:eastAsia="宋体"/>
          </w:rPr>
          <w:t>原论文或官方来源</w:t>
        </w:r>
      </w:hyperlink>
    </w:p>
    <w:p>
      <w:pPr>
        <w:pStyle w:val="Heading1"/>
        <w:pageBreakBefore/>
      </w:pPr>
      <w:r>
        <w:t>附录 A 教师角色核验表</w:t>
      </w:r>
    </w:p>
    <w:p>
      <w:r>
        <w:t>每场真实咨询填一份；同输入比较时两条匿名回复各填一份。研究团队提供完整前文及音频定位，隐藏方法名。五项各选一项，每项均写原句或时间及一句判断依据；多处问题可在同一格继续输入。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438"/>
        <w:gridCol w:w="2438"/>
      </w:tblGrid>
      <w:tr>
        <w:trPr>
          <w:cantSplit/>
          <w:tblHeader/>
        </w:trPr>
        <w:tc>
          <w:tcPr>
            <w:tcW w:type="dxa" w:w="2381"/>
            <w:vAlign w:val="center"/>
            <w:tcMar>
              <w:top w:w="100" w:type="dxa"/>
              <w:bottom w:w="100" w:type="dxa"/>
              <w:left w:w="100" w:type="dxa"/>
              <w:right w:w="100" w:type="dxa"/>
            </w:tcMar>
            <w:shd w:fill="243F54"/>
          </w:tcPr>
          <w:p>
            <w:pPr>
              <w:keepNext/>
              <w:spacing w:line="264" w:lineRule="auto" w:after="0"/>
            </w:pPr>
            <w:r>
              <w:rPr>
                <w:b/>
                <w:color w:val="FFFFFF"/>
                <w:sz w:val="20"/>
              </w:rPr>
              <w:t>记录编号</w:t>
            </w:r>
          </w:p>
        </w:tc>
        <w:tc>
          <w:tcPr>
            <w:tcW w:type="dxa" w:w="2381"/>
            <w:vAlign w:val="center"/>
            <w:tcMar>
              <w:top w:w="100" w:type="dxa"/>
              <w:bottom w:w="100" w:type="dxa"/>
              <w:left w:w="100" w:type="dxa"/>
              <w:right w:w="100" w:type="dxa"/>
            </w:tcMar>
            <w:shd w:fill="243F54"/>
          </w:tcPr>
          <w:p>
            <w:pPr>
              <w:keepNext/>
              <w:spacing w:line="264" w:lineRule="auto" w:after="0"/>
            </w:pPr>
            <w:r>
              <w:rPr>
                <w:b/>
                <w:color w:val="FFFFFF"/>
                <w:sz w:val="20"/>
              </w:rPr>
              <w:t>考站</w:t>
            </w:r>
          </w:p>
        </w:tc>
        <w:tc>
          <w:tcPr>
            <w:tcW w:type="dxa" w:w="2438"/>
            <w:vAlign w:val="center"/>
            <w:tcMar>
              <w:top w:w="100" w:type="dxa"/>
              <w:bottom w:w="100" w:type="dxa"/>
              <w:left w:w="100" w:type="dxa"/>
              <w:right w:w="100" w:type="dxa"/>
            </w:tcMar>
            <w:shd w:fill="243F54"/>
          </w:tcPr>
          <w:p>
            <w:pPr>
              <w:keepNext/>
              <w:spacing w:line="264" w:lineRule="auto" w:after="0"/>
            </w:pPr>
            <w:r>
              <w:rPr>
                <w:b/>
                <w:color w:val="FFFFFF"/>
                <w:sz w:val="20"/>
              </w:rPr>
              <w:t>教师或学生编号</w:t>
            </w:r>
          </w:p>
        </w:tc>
        <w:tc>
          <w:tcPr>
            <w:tcW w:type="dxa" w:w="2438"/>
            <w:vAlign w:val="center"/>
            <w:tcMar>
              <w:top w:w="100" w:type="dxa"/>
              <w:bottom w:w="100" w:type="dxa"/>
              <w:left w:w="100" w:type="dxa"/>
              <w:right w:w="100" w:type="dxa"/>
            </w:tcMar>
            <w:shd w:fill="243F54"/>
          </w:tcPr>
          <w:p>
            <w:pPr>
              <w:keepNext/>
              <w:spacing w:line="264" w:lineRule="auto" w:after="0"/>
            </w:pPr>
            <w:r>
              <w:rPr>
                <w:b/>
                <w:color w:val="FFFFFF"/>
                <w:sz w:val="20"/>
              </w:rPr>
              <w:t>日期</w:t>
            </w:r>
          </w:p>
        </w:tc>
      </w:tr>
      <w:tr>
        <w:trPr>
          <w:cantSplit/>
        </w:trPr>
        <w:tc>
          <w:tcPr>
            <w:tcW w:type="dxa" w:w="2381"/>
            <w:vAlign w:val="center"/>
            <w:tcMar>
              <w:top w:w="100" w:type="dxa"/>
              <w:bottom w:w="100" w:type="dxa"/>
              <w:left w:w="100" w:type="dxa"/>
              <w:right w:w="100" w:type="dxa"/>
            </w:tcMar>
            <w:shd w:fill="FFFFFF"/>
          </w:tcPr>
          <w:p>
            <w:pPr>
              <w:spacing w:line="259" w:lineRule="auto" w:after="40"/>
            </w:pPr>
            <w:r>
              <w:rPr>
                <w:sz w:val="20"/>
              </w:rPr>
            </w:r>
            <w:sdt>
              <w:sdtPr>
                <w:id w:val="1001"/>
                <w:tag w:val="role_meta_0"/>
                <w:alias w:val="role_meta_0"/>
                <w:text w:multiLine="1"/>
              </w:sdtPr>
              <w:sdtContent>
                <w:r>
                  <w:rPr>
                    <w:sz w:val="20"/>
                    <w:rFonts w:eastAsia="宋体" w:ascii="Times New Roman" w:hAnsi="Times New Roman"/>
                  </w:rPr>
                  <w:t xml:space="preserve">____________</w:t>
                </w:r>
              </w:sdtContent>
            </w:sdt>
          </w:p>
        </w:tc>
        <w:tc>
          <w:tcPr>
            <w:tcW w:type="dxa" w:w="2381"/>
            <w:vAlign w:val="center"/>
            <w:tcMar>
              <w:top w:w="100" w:type="dxa"/>
              <w:bottom w:w="100" w:type="dxa"/>
              <w:left w:w="100" w:type="dxa"/>
              <w:right w:w="100" w:type="dxa"/>
            </w:tcMar>
            <w:shd w:fill="FFFFFF"/>
          </w:tcPr>
          <w:p>
            <w:pPr>
              <w:spacing w:line="259" w:lineRule="auto" w:after="40"/>
            </w:pPr>
            <w:r>
              <w:rPr>
                <w:sz w:val="20"/>
              </w:rPr>
            </w:r>
            <w:sdt>
              <w:sdtPr>
                <w:id w:val="1002"/>
                <w:tag w:val="role_meta_1"/>
                <w:alias w:val="role_meta_1"/>
                <w:text w:multiLine="1"/>
              </w:sdtPr>
              <w:sdtContent>
                <w:r>
                  <w:rPr>
                    <w:sz w:val="20"/>
                    <w:rFonts w:eastAsia="宋体" w:ascii="Times New Roman" w:hAnsi="Times New Roman"/>
                  </w:rPr>
                  <w:t xml:space="preserve">____________</w:t>
                </w:r>
              </w:sdtContent>
            </w:sdt>
          </w:p>
        </w:tc>
        <w:tc>
          <w:tcPr>
            <w:tcW w:type="dxa" w:w="2438"/>
            <w:vAlign w:val="center"/>
            <w:tcMar>
              <w:top w:w="100" w:type="dxa"/>
              <w:bottom w:w="100" w:type="dxa"/>
              <w:left w:w="100" w:type="dxa"/>
              <w:right w:w="100" w:type="dxa"/>
            </w:tcMar>
            <w:shd w:fill="FFFFFF"/>
          </w:tcPr>
          <w:p>
            <w:pPr>
              <w:spacing w:line="259" w:lineRule="auto" w:after="40"/>
            </w:pPr>
            <w:r>
              <w:rPr>
                <w:sz w:val="20"/>
              </w:rPr>
            </w:r>
            <w:sdt>
              <w:sdtPr>
                <w:id w:val="1003"/>
                <w:tag w:val="role_meta_2"/>
                <w:alias w:val="role_meta_2"/>
                <w:text w:multiLine="1"/>
              </w:sdtPr>
              <w:sdtContent>
                <w:r>
                  <w:rPr>
                    <w:sz w:val="20"/>
                    <w:rFonts w:eastAsia="宋体" w:ascii="Times New Roman" w:hAnsi="Times New Roman"/>
                  </w:rPr>
                  <w:t xml:space="preserve">____________</w:t>
                </w:r>
              </w:sdtContent>
            </w:sdt>
          </w:p>
        </w:tc>
        <w:tc>
          <w:tcPr>
            <w:tcW w:type="dxa" w:w="2438"/>
            <w:vAlign w:val="center"/>
            <w:tcMar>
              <w:top w:w="100" w:type="dxa"/>
              <w:bottom w:w="100" w:type="dxa"/>
              <w:left w:w="100" w:type="dxa"/>
              <w:right w:w="100" w:type="dxa"/>
            </w:tcMar>
            <w:shd w:fill="FFFFFF"/>
          </w:tcPr>
          <w:p>
            <w:pPr>
              <w:spacing w:line="259" w:lineRule="auto" w:after="40"/>
            </w:pPr>
            <w:r>
              <w:rPr>
                <w:sz w:val="20"/>
              </w:rPr>
            </w:r>
            <w:sdt>
              <w:sdtPr>
                <w:id w:val="1004"/>
                <w:tag w:val="role_meta_3"/>
                <w:alias w:val="role_meta_3"/>
                <w:text w:multiLine="1"/>
              </w:sdtPr>
              <w:sdtContent>
                <w:r>
                  <w:rPr>
                    <w:sz w:val="20"/>
                    <w:rFonts w:eastAsia="宋体" w:ascii="Times New Roman" w:hAnsi="Times New Roman"/>
                  </w:rPr>
                  <w:t xml:space="preserve">____________</w:t>
                </w:r>
              </w:sdtContent>
            </w:sdt>
          </w:p>
        </w:tc>
      </w:tr>
    </w:tbl>
    <w:p>
      <w:pPr>
        <w:spacing w:after="40" w:line="40" w:lineRule="exact"/>
      </w:pPr>
      <w: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38"/>
      </w:tblGrid>
      <w:tr>
        <w:trPr>
          <w:cantSplit/>
          <w:tblHeader/>
        </w:trPr>
        <w:tc>
          <w:tcPr>
            <w:tcW w:type="dxa" w:w="9638"/>
            <w:vAlign w:val="center"/>
            <w:tcMar>
              <w:top w:w="100" w:type="dxa"/>
              <w:bottom w:w="100" w:type="dxa"/>
              <w:left w:w="100" w:type="dxa"/>
              <w:right w:w="100" w:type="dxa"/>
            </w:tcMar>
            <w:shd w:fill="243F54"/>
          </w:tcPr>
          <w:p>
            <w:pPr>
              <w:keepNext/>
              <w:spacing w:line="264" w:lineRule="auto" w:after="0"/>
            </w:pPr>
            <w:r>
              <w:rPr>
                <w:b/>
                <w:color w:val="FFFFFF"/>
                <w:sz w:val="20"/>
              </w:rPr>
              <w:t>检查范围与记录位置</w:t>
            </w:r>
          </w:p>
        </w:tc>
      </w:tr>
      <w:tr>
        <w:trPr>
          <w:cantSplit/>
        </w:trPr>
        <w:tc>
          <w:tcPr>
            <w:tcW w:type="dxa" w:w="9638"/>
            <w:vAlign w:val="center"/>
            <w:tcMar>
              <w:top w:w="100" w:type="dxa"/>
              <w:bottom w:w="100" w:type="dxa"/>
              <w:left w:w="100" w:type="dxa"/>
              <w:right w:w="100" w:type="dxa"/>
            </w:tcMar>
            <w:shd w:fill="FFFFFF"/>
          </w:tcPr>
          <w:p>
            <w:pPr>
              <w:spacing w:line="259" w:lineRule="auto" w:after="40"/>
            </w:pPr>
            <w:r>
              <w:rPr>
                <w:sz w:val="20"/>
              </w:rPr>
            </w:r>
            <w:sdt>
              <w:sdtPr>
                <w:id w:val="1005"/>
                <w:tag w:val="role_scope_0"/>
                <w:alias w:val="role_scope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整场咨询  </w:t>
            </w:r>
            <w:sdt>
              <w:sdtPr>
                <w:id w:val="1006"/>
                <w:tag w:val="role_scope_1"/>
                <w:alias w:val="role_scope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固定前文后的第一条回复  </w:t>
            </w:r>
          </w:p>
          <w:p>
            <w:pPr>
              <w:spacing w:after="40" w:line="259" w:lineRule="auto"/>
            </w:pPr>
            <w:r>
              <w:rPr>
                <w:sz w:val="20"/>
              </w:rPr>
              <w:t>起止或回复时间：</w:t>
            </w:r>
            <w:sdt>
              <w:sdtPr>
                <w:id w:val="1007"/>
                <w:tag w:val="role_scope_time"/>
                <w:alias w:val="role_scope_time"/>
                <w:text w:multiLine="1"/>
              </w:sdtPr>
              <w:sdtContent>
                <w:r>
                  <w:rPr>
                    <w:sz w:val="20"/>
                    <w:rFonts w:eastAsia="宋体" w:ascii="Times New Roman" w:hAnsi="Times New Roman"/>
                  </w:rPr>
                  <w:t xml:space="preserve">________________________</w:t>
                </w:r>
              </w:sdtContent>
            </w:sdt>
          </w:p>
        </w:tc>
      </w:tr>
    </w:tbl>
    <w:p>
      <w:pPr>
        <w:spacing w:after="40" w:line="40" w:lineRule="exact"/>
      </w:pPr>
      <w: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55"/>
        <w:gridCol w:w="2438"/>
        <w:gridCol w:w="3345"/>
      </w:tblGrid>
      <w:tr>
        <w:trPr>
          <w:cantSplit/>
          <w:tblHeader/>
        </w:trPr>
        <w:tc>
          <w:tcPr>
            <w:tcW w:type="dxa" w:w="3855"/>
            <w:vAlign w:val="center"/>
            <w:tcMar>
              <w:top w:w="100" w:type="dxa"/>
              <w:bottom w:w="100" w:type="dxa"/>
              <w:left w:w="100" w:type="dxa"/>
              <w:right w:w="100" w:type="dxa"/>
            </w:tcMar>
            <w:shd w:fill="243F54"/>
          </w:tcPr>
          <w:p>
            <w:pPr>
              <w:keepNext/>
              <w:spacing w:line="264" w:lineRule="auto" w:after="0"/>
            </w:pPr>
            <w:r>
              <w:rPr>
                <w:b/>
                <w:color w:val="FFFFFF"/>
                <w:sz w:val="20"/>
              </w:rPr>
              <w:t>核验要求</w:t>
            </w:r>
          </w:p>
        </w:tc>
        <w:tc>
          <w:tcPr>
            <w:tcW w:type="dxa" w:w="2438"/>
            <w:vAlign w:val="center"/>
            <w:tcMar>
              <w:top w:w="100" w:type="dxa"/>
              <w:bottom w:w="100" w:type="dxa"/>
              <w:left w:w="100" w:type="dxa"/>
              <w:right w:w="100" w:type="dxa"/>
            </w:tcMar>
            <w:shd w:fill="243F54"/>
          </w:tcPr>
          <w:p>
            <w:pPr>
              <w:keepNext/>
              <w:spacing w:line="264" w:lineRule="auto" w:after="0"/>
            </w:pPr>
            <w:r>
              <w:rPr>
                <w:b/>
                <w:color w:val="FFFFFF"/>
                <w:sz w:val="20"/>
              </w:rPr>
              <w:t>教师判断</w:t>
            </w:r>
          </w:p>
        </w:tc>
        <w:tc>
          <w:tcPr>
            <w:tcW w:type="dxa" w:w="3345"/>
            <w:vAlign w:val="center"/>
            <w:tcMar>
              <w:top w:w="100" w:type="dxa"/>
              <w:bottom w:w="100" w:type="dxa"/>
              <w:left w:w="100" w:type="dxa"/>
              <w:right w:w="100" w:type="dxa"/>
            </w:tcMar>
            <w:shd w:fill="243F54"/>
          </w:tcPr>
          <w:p>
            <w:pPr>
              <w:keepNext/>
              <w:spacing w:line="264" w:lineRule="auto" w:after="0"/>
            </w:pPr>
            <w:r>
              <w:rPr>
                <w:b/>
                <w:color w:val="FFFFFF"/>
                <w:sz w:val="20"/>
              </w:rPr>
              <w:t>原句或时间及具体理由</w:t>
            </w:r>
          </w:p>
        </w:tc>
      </w:tr>
      <w:tr>
        <w:trPr>
          <w:cantSplit/>
          <w:trHeight w:val="624"/>
        </w:trPr>
        <w:tc>
          <w:tcPr>
            <w:tcW w:type="dxa" w:w="3855"/>
            <w:vAlign w:val="center"/>
            <w:tcMar>
              <w:top w:w="100" w:type="dxa"/>
              <w:bottom w:w="100" w:type="dxa"/>
              <w:left w:w="100" w:type="dxa"/>
              <w:right w:w="100" w:type="dxa"/>
            </w:tcMar>
            <w:shd w:fill="FFFFFF"/>
          </w:tcPr>
          <w:p>
            <w:pPr>
              <w:spacing w:line="264" w:lineRule="auto" w:after="0"/>
            </w:pPr>
            <w:r>
              <w:rPr>
                <w:sz w:val="20"/>
              </w:rPr>
              <w:t>1 应答充分性</w:t>
              <w:br/>
              <w:t>触发本站必须回答的条件后，角色给出了规定内容。允许但非必须的内容未说，不算漏答。</w:t>
            </w:r>
          </w:p>
        </w:tc>
        <w:tc>
          <w:tcPr>
            <w:tcW w:type="dxa" w:w="2438"/>
            <w:vAlign w:val="center"/>
            <w:tcMar>
              <w:top w:w="100" w:type="dxa"/>
              <w:bottom w:w="100" w:type="dxa"/>
              <w:left w:w="100" w:type="dxa"/>
              <w:right w:w="100" w:type="dxa"/>
            </w:tcMar>
            <w:shd w:fill="FFFFFF"/>
          </w:tcPr>
          <w:p>
            <w:pPr>
              <w:spacing w:line="259" w:lineRule="auto" w:after="40"/>
            </w:pPr>
            <w:r>
              <w:rPr>
                <w:sz w:val="20"/>
              </w:rPr>
            </w:r>
            <w:sdt>
              <w:sdtPr>
                <w:id w:val="1008"/>
                <w:tag w:val="role_1_0"/>
                <w:alias w:val="role_1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符合  </w:t>
            </w:r>
            <w:sdt>
              <w:sdtPr>
                <w:id w:val="1009"/>
                <w:tag w:val="role_1_1"/>
                <w:alias w:val="role_1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不符合  </w:t>
            </w:r>
          </w:p>
          <w:p>
            <w:pPr>
              <w:spacing w:after="40" w:line="259" w:lineRule="auto"/>
            </w:pPr>
            <w:sdt>
              <w:sdtPr>
                <w:id w:val="1010"/>
                <w:tag w:val="role_1_2"/>
                <w:alias w:val="role_1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不涉及  </w:t>
            </w:r>
            <w:sdt>
              <w:sdtPr>
                <w:id w:val="1011"/>
                <w:tag w:val="role_1_3"/>
                <w:alias w:val="role_1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无法判断  </w:t>
            </w:r>
          </w:p>
        </w:tc>
        <w:tc>
          <w:tcPr>
            <w:tcW w:type="dxa" w:w="3345"/>
            <w:vAlign w:val="center"/>
            <w:tcMar>
              <w:top w:w="100" w:type="dxa"/>
              <w:bottom w:w="100" w:type="dxa"/>
              <w:left w:w="100" w:type="dxa"/>
              <w:right w:w="100" w:type="dxa"/>
            </w:tcMar>
            <w:shd w:fill="FFFFFF"/>
          </w:tcPr>
          <w:p>
            <w:pPr>
              <w:spacing w:line="259" w:lineRule="auto" w:after="40"/>
            </w:pPr>
            <w:r>
              <w:rPr>
                <w:sz w:val="20"/>
              </w:rPr>
            </w:r>
            <w:r>
              <w:rPr>
                <w:sz w:val="20"/>
              </w:rPr>
              <w:t>原句/时间：</w:t>
            </w:r>
            <w:sdt>
              <w:sdtPr>
                <w:id w:val="1012"/>
                <w:tag w:val="role_1_quote"/>
                <w:alias w:val="role_1_quote"/>
                <w:text w:multiLine="1"/>
              </w:sdtPr>
              <w:sdtContent>
                <w:r>
                  <w:rPr>
                    <w:sz w:val="20"/>
                    <w:rFonts w:eastAsia="宋体" w:ascii="Times New Roman" w:hAnsi="Times New Roman"/>
                  </w:rPr>
                  <w:t xml:space="preserve">___________</w:t>
                </w:r>
              </w:sdtContent>
            </w:sdt>
          </w:p>
          <w:p>
            <w:pPr>
              <w:spacing w:after="40" w:line="259" w:lineRule="auto"/>
            </w:pPr>
            <w:r>
              <w:rPr>
                <w:sz w:val="20"/>
              </w:rPr>
              <w:t>依据/问题：</w:t>
            </w:r>
            <w:sdt>
              <w:sdtPr>
                <w:id w:val="1013"/>
                <w:tag w:val="role_1_reason"/>
                <w:alias w:val="role_1_reason"/>
                <w:text w:multiLine="1"/>
              </w:sdtPr>
              <w:sdtContent>
                <w:r>
                  <w:rPr>
                    <w:sz w:val="20"/>
                    <w:rFonts w:eastAsia="宋体" w:ascii="Times New Roman" w:hAnsi="Times New Roman"/>
                  </w:rPr>
                  <w:t xml:space="preserve">___________</w:t>
                </w:r>
              </w:sdtContent>
            </w:sdt>
          </w:p>
        </w:tc>
      </w:tr>
      <w:tr>
        <w:trPr>
          <w:cantSplit/>
          <w:trHeight w:val="624"/>
        </w:trPr>
        <w:tc>
          <w:tcPr>
            <w:tcW w:type="dxa" w:w="3855"/>
            <w:vAlign w:val="center"/>
            <w:tcMar>
              <w:top w:w="100" w:type="dxa"/>
              <w:bottom w:w="100" w:type="dxa"/>
              <w:left w:w="100" w:type="dxa"/>
              <w:right w:w="100" w:type="dxa"/>
            </w:tcMar>
            <w:shd w:fill="F4F6F8"/>
          </w:tcPr>
          <w:p>
            <w:pPr>
              <w:spacing w:line="264" w:lineRule="auto" w:after="0"/>
            </w:pPr>
            <w:r>
              <w:rPr>
                <w:sz w:val="20"/>
              </w:rPr>
              <w:t>2 病例事实一致性</w:t>
              <w:br/>
              <w:t>角色身份、病史、药物及既有事实与本站材料、前文一致，未无依据新增或改动固定事实。</w:t>
            </w:r>
          </w:p>
        </w:tc>
        <w:tc>
          <w:tcPr>
            <w:tcW w:type="dxa" w:w="2438"/>
            <w:vAlign w:val="center"/>
            <w:tcMar>
              <w:top w:w="100" w:type="dxa"/>
              <w:bottom w:w="100" w:type="dxa"/>
              <w:left w:w="100" w:type="dxa"/>
              <w:right w:w="100" w:type="dxa"/>
            </w:tcMar>
            <w:shd w:fill="F4F6F8"/>
          </w:tcPr>
          <w:p>
            <w:pPr>
              <w:spacing w:line="259" w:lineRule="auto" w:after="40"/>
            </w:pPr>
            <w:r>
              <w:rPr>
                <w:sz w:val="20"/>
              </w:rPr>
            </w:r>
            <w:sdt>
              <w:sdtPr>
                <w:id w:val="1014"/>
                <w:tag w:val="role_2_0"/>
                <w:alias w:val="role_2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符合  </w:t>
            </w:r>
            <w:sdt>
              <w:sdtPr>
                <w:id w:val="1015"/>
                <w:tag w:val="role_2_1"/>
                <w:alias w:val="role_2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不符合  </w:t>
            </w:r>
          </w:p>
          <w:p>
            <w:pPr>
              <w:spacing w:after="40" w:line="259" w:lineRule="auto"/>
            </w:pPr>
            <w:sdt>
              <w:sdtPr>
                <w:id w:val="1016"/>
                <w:tag w:val="role_2_2"/>
                <w:alias w:val="role_2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不涉及  </w:t>
            </w:r>
            <w:sdt>
              <w:sdtPr>
                <w:id w:val="1017"/>
                <w:tag w:val="role_2_3"/>
                <w:alias w:val="role_2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无法判断  </w:t>
            </w:r>
          </w:p>
        </w:tc>
        <w:tc>
          <w:tcPr>
            <w:tcW w:type="dxa" w:w="3345"/>
            <w:vAlign w:val="center"/>
            <w:tcMar>
              <w:top w:w="100" w:type="dxa"/>
              <w:bottom w:w="100" w:type="dxa"/>
              <w:left w:w="100" w:type="dxa"/>
              <w:right w:w="100" w:type="dxa"/>
            </w:tcMar>
            <w:shd w:fill="F4F6F8"/>
          </w:tcPr>
          <w:p>
            <w:pPr>
              <w:spacing w:line="259" w:lineRule="auto" w:after="40"/>
            </w:pPr>
            <w:r>
              <w:rPr>
                <w:sz w:val="20"/>
              </w:rPr>
            </w:r>
            <w:r>
              <w:rPr>
                <w:sz w:val="20"/>
              </w:rPr>
              <w:t>原句/时间：</w:t>
            </w:r>
            <w:sdt>
              <w:sdtPr>
                <w:id w:val="1018"/>
                <w:tag w:val="role_2_quote"/>
                <w:alias w:val="role_2_quote"/>
                <w:text w:multiLine="1"/>
              </w:sdtPr>
              <w:sdtContent>
                <w:r>
                  <w:rPr>
                    <w:sz w:val="20"/>
                    <w:rFonts w:eastAsia="宋体" w:ascii="Times New Roman" w:hAnsi="Times New Roman"/>
                  </w:rPr>
                  <w:t xml:space="preserve">___________</w:t>
                </w:r>
              </w:sdtContent>
            </w:sdt>
          </w:p>
          <w:p>
            <w:pPr>
              <w:spacing w:after="40" w:line="259" w:lineRule="auto"/>
            </w:pPr>
            <w:r>
              <w:rPr>
                <w:sz w:val="20"/>
              </w:rPr>
              <w:t>依据/问题：</w:t>
            </w:r>
            <w:sdt>
              <w:sdtPr>
                <w:id w:val="1019"/>
                <w:tag w:val="role_2_reason"/>
                <w:alias w:val="role_2_reason"/>
                <w:text w:multiLine="1"/>
              </w:sdtPr>
              <w:sdtContent>
                <w:r>
                  <w:rPr>
                    <w:sz w:val="20"/>
                    <w:rFonts w:eastAsia="宋体" w:ascii="Times New Roman" w:hAnsi="Times New Roman"/>
                  </w:rPr>
                  <w:t xml:space="preserve">___________</w:t>
                </w:r>
              </w:sdtContent>
            </w:sdt>
          </w:p>
        </w:tc>
      </w:tr>
      <w:tr>
        <w:trPr>
          <w:cantSplit/>
          <w:trHeight w:val="624"/>
        </w:trPr>
        <w:tc>
          <w:tcPr>
            <w:tcW w:type="dxa" w:w="3855"/>
            <w:vAlign w:val="center"/>
            <w:tcMar>
              <w:top w:w="100" w:type="dxa"/>
              <w:bottom w:w="100" w:type="dxa"/>
              <w:left w:w="100" w:type="dxa"/>
              <w:right w:w="100" w:type="dxa"/>
            </w:tcMar>
            <w:shd w:fill="FFFFFF"/>
          </w:tcPr>
          <w:p>
            <w:pPr>
              <w:spacing w:line="264" w:lineRule="auto" w:after="0"/>
            </w:pPr>
            <w:r>
              <w:rPr>
                <w:sz w:val="20"/>
              </w:rPr>
              <w:t>3 披露权限</w:t>
              <w:br/>
              <w:t>角色只透露当时被允许的信息，没有提前给出标准答案，也没有代替学生完成应考核的判断。</w:t>
            </w:r>
          </w:p>
        </w:tc>
        <w:tc>
          <w:tcPr>
            <w:tcW w:type="dxa" w:w="2438"/>
            <w:vAlign w:val="center"/>
            <w:tcMar>
              <w:top w:w="100" w:type="dxa"/>
              <w:bottom w:w="100" w:type="dxa"/>
              <w:left w:w="100" w:type="dxa"/>
              <w:right w:w="100" w:type="dxa"/>
            </w:tcMar>
            <w:shd w:fill="FFFFFF"/>
          </w:tcPr>
          <w:p>
            <w:pPr>
              <w:spacing w:line="259" w:lineRule="auto" w:after="40"/>
            </w:pPr>
            <w:r>
              <w:rPr>
                <w:sz w:val="20"/>
              </w:rPr>
            </w:r>
            <w:sdt>
              <w:sdtPr>
                <w:id w:val="1020"/>
                <w:tag w:val="role_3_0"/>
                <w:alias w:val="role_3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符合  </w:t>
            </w:r>
            <w:sdt>
              <w:sdtPr>
                <w:id w:val="1021"/>
                <w:tag w:val="role_3_1"/>
                <w:alias w:val="role_3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不符合  </w:t>
            </w:r>
          </w:p>
          <w:p>
            <w:pPr>
              <w:spacing w:after="40" w:line="259" w:lineRule="auto"/>
            </w:pPr>
            <w:sdt>
              <w:sdtPr>
                <w:id w:val="1022"/>
                <w:tag w:val="role_3_2"/>
                <w:alias w:val="role_3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不涉及  </w:t>
            </w:r>
            <w:sdt>
              <w:sdtPr>
                <w:id w:val="1023"/>
                <w:tag w:val="role_3_3"/>
                <w:alias w:val="role_3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无法判断  </w:t>
            </w:r>
          </w:p>
        </w:tc>
        <w:tc>
          <w:tcPr>
            <w:tcW w:type="dxa" w:w="3345"/>
            <w:vAlign w:val="center"/>
            <w:tcMar>
              <w:top w:w="100" w:type="dxa"/>
              <w:bottom w:w="100" w:type="dxa"/>
              <w:left w:w="100" w:type="dxa"/>
              <w:right w:w="100" w:type="dxa"/>
            </w:tcMar>
            <w:shd w:fill="FFFFFF"/>
          </w:tcPr>
          <w:p>
            <w:pPr>
              <w:spacing w:line="259" w:lineRule="auto" w:after="40"/>
            </w:pPr>
            <w:r>
              <w:rPr>
                <w:sz w:val="20"/>
              </w:rPr>
            </w:r>
            <w:r>
              <w:rPr>
                <w:sz w:val="20"/>
              </w:rPr>
              <w:t>原句/时间：</w:t>
            </w:r>
            <w:sdt>
              <w:sdtPr>
                <w:id w:val="1024"/>
                <w:tag w:val="role_3_quote"/>
                <w:alias w:val="role_3_quote"/>
                <w:text w:multiLine="1"/>
              </w:sdtPr>
              <w:sdtContent>
                <w:r>
                  <w:rPr>
                    <w:sz w:val="20"/>
                    <w:rFonts w:eastAsia="宋体" w:ascii="Times New Roman" w:hAnsi="Times New Roman"/>
                  </w:rPr>
                  <w:t xml:space="preserve">___________</w:t>
                </w:r>
              </w:sdtContent>
            </w:sdt>
          </w:p>
          <w:p>
            <w:pPr>
              <w:spacing w:after="40" w:line="259" w:lineRule="auto"/>
            </w:pPr>
            <w:r>
              <w:rPr>
                <w:sz w:val="20"/>
              </w:rPr>
              <w:t>依据/问题：</w:t>
            </w:r>
            <w:sdt>
              <w:sdtPr>
                <w:id w:val="1025"/>
                <w:tag w:val="role_3_reason"/>
                <w:alias w:val="role_3_reason"/>
                <w:text w:multiLine="1"/>
              </w:sdtPr>
              <w:sdtContent>
                <w:r>
                  <w:rPr>
                    <w:sz w:val="20"/>
                    <w:rFonts w:eastAsia="宋体" w:ascii="Times New Roman" w:hAnsi="Times New Roman"/>
                  </w:rPr>
                  <w:t xml:space="preserve">___________</w:t>
                </w:r>
              </w:sdtContent>
            </w:sdt>
          </w:p>
        </w:tc>
      </w:tr>
      <w:tr>
        <w:trPr>
          <w:cantSplit/>
          <w:trHeight w:val="624"/>
        </w:trPr>
        <w:tc>
          <w:tcPr>
            <w:tcW w:type="dxa" w:w="3855"/>
            <w:vAlign w:val="center"/>
            <w:tcMar>
              <w:top w:w="100" w:type="dxa"/>
              <w:bottom w:w="100" w:type="dxa"/>
              <w:left w:w="100" w:type="dxa"/>
              <w:right w:w="100" w:type="dxa"/>
            </w:tcMar>
            <w:shd w:fill="F4F6F8"/>
          </w:tcPr>
          <w:p>
            <w:pPr>
              <w:spacing w:line="264" w:lineRule="auto" w:after="0"/>
            </w:pPr>
            <w:r>
              <w:rPr>
                <w:sz w:val="20"/>
              </w:rPr>
              <w:t>4 来源与时序</w:t>
              <w:br/>
              <w:t>角色只使用当时已知信息，复述、提示和学生建议的来源清楚，没有把后来的内容提前使用。</w:t>
            </w:r>
          </w:p>
        </w:tc>
        <w:tc>
          <w:tcPr>
            <w:tcW w:type="dxa" w:w="2438"/>
            <w:vAlign w:val="center"/>
            <w:tcMar>
              <w:top w:w="100" w:type="dxa"/>
              <w:bottom w:w="100" w:type="dxa"/>
              <w:left w:w="100" w:type="dxa"/>
              <w:right w:w="100" w:type="dxa"/>
            </w:tcMar>
            <w:shd w:fill="F4F6F8"/>
          </w:tcPr>
          <w:p>
            <w:pPr>
              <w:spacing w:line="259" w:lineRule="auto" w:after="40"/>
            </w:pPr>
            <w:r>
              <w:rPr>
                <w:sz w:val="20"/>
              </w:rPr>
            </w:r>
            <w:sdt>
              <w:sdtPr>
                <w:id w:val="1026"/>
                <w:tag w:val="role_4_0"/>
                <w:alias w:val="role_4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符合  </w:t>
            </w:r>
            <w:sdt>
              <w:sdtPr>
                <w:id w:val="1027"/>
                <w:tag w:val="role_4_1"/>
                <w:alias w:val="role_4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不符合  </w:t>
            </w:r>
          </w:p>
          <w:p>
            <w:pPr>
              <w:spacing w:after="40" w:line="259" w:lineRule="auto"/>
            </w:pPr>
            <w:sdt>
              <w:sdtPr>
                <w:id w:val="1028"/>
                <w:tag w:val="role_4_2"/>
                <w:alias w:val="role_4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不涉及  </w:t>
            </w:r>
            <w:sdt>
              <w:sdtPr>
                <w:id w:val="1029"/>
                <w:tag w:val="role_4_3"/>
                <w:alias w:val="role_4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无法判断  </w:t>
            </w:r>
          </w:p>
        </w:tc>
        <w:tc>
          <w:tcPr>
            <w:tcW w:type="dxa" w:w="3345"/>
            <w:vAlign w:val="center"/>
            <w:tcMar>
              <w:top w:w="100" w:type="dxa"/>
              <w:bottom w:w="100" w:type="dxa"/>
              <w:left w:w="100" w:type="dxa"/>
              <w:right w:w="100" w:type="dxa"/>
            </w:tcMar>
            <w:shd w:fill="F4F6F8"/>
          </w:tcPr>
          <w:p>
            <w:pPr>
              <w:spacing w:line="259" w:lineRule="auto" w:after="40"/>
            </w:pPr>
            <w:r>
              <w:rPr>
                <w:sz w:val="20"/>
              </w:rPr>
            </w:r>
            <w:r>
              <w:rPr>
                <w:sz w:val="20"/>
              </w:rPr>
              <w:t>原句/时间：</w:t>
            </w:r>
            <w:sdt>
              <w:sdtPr>
                <w:id w:val="1030"/>
                <w:tag w:val="role_4_quote"/>
                <w:alias w:val="role_4_quote"/>
                <w:text w:multiLine="1"/>
              </w:sdtPr>
              <w:sdtContent>
                <w:r>
                  <w:rPr>
                    <w:sz w:val="20"/>
                    <w:rFonts w:eastAsia="宋体" w:ascii="Times New Roman" w:hAnsi="Times New Roman"/>
                  </w:rPr>
                  <w:t xml:space="preserve">___________</w:t>
                </w:r>
              </w:sdtContent>
            </w:sdt>
          </w:p>
          <w:p>
            <w:pPr>
              <w:spacing w:after="40" w:line="259" w:lineRule="auto"/>
            </w:pPr>
            <w:r>
              <w:rPr>
                <w:sz w:val="20"/>
              </w:rPr>
              <w:t>依据/问题：</w:t>
            </w:r>
            <w:sdt>
              <w:sdtPr>
                <w:id w:val="1031"/>
                <w:tag w:val="role_4_reason"/>
                <w:alias w:val="role_4_reason"/>
                <w:text w:multiLine="1"/>
              </w:sdtPr>
              <w:sdtContent>
                <w:r>
                  <w:rPr>
                    <w:sz w:val="20"/>
                    <w:rFonts w:eastAsia="宋体" w:ascii="Times New Roman" w:hAnsi="Times New Roman"/>
                  </w:rPr>
                  <w:t xml:space="preserve">___________</w:t>
                </w:r>
              </w:sdtContent>
            </w:sdt>
          </w:p>
        </w:tc>
      </w:tr>
      <w:tr>
        <w:trPr>
          <w:cantSplit/>
          <w:trHeight w:val="624"/>
        </w:trPr>
        <w:tc>
          <w:tcPr>
            <w:tcW w:type="dxa" w:w="3855"/>
            <w:vAlign w:val="center"/>
            <w:tcMar>
              <w:top w:w="100" w:type="dxa"/>
              <w:bottom w:w="100" w:type="dxa"/>
              <w:left w:w="100" w:type="dxa"/>
              <w:right w:w="100" w:type="dxa"/>
            </w:tcMar>
            <w:shd w:fill="FFFFFF"/>
          </w:tcPr>
          <w:p>
            <w:pPr>
              <w:spacing w:line="264" w:lineRule="auto" w:after="0"/>
            </w:pPr>
            <w:r>
              <w:rPr>
                <w:sz w:val="20"/>
              </w:rPr>
              <w:t>5 指定提示合规性</w:t>
              <w:br/>
              <w:t>已发出的指定提示符合本站触发条件、内容、次数和时机；普通澄清没有被误当成指定提示。</w:t>
            </w:r>
          </w:p>
        </w:tc>
        <w:tc>
          <w:tcPr>
            <w:tcW w:type="dxa" w:w="2438"/>
            <w:vAlign w:val="center"/>
            <w:tcMar>
              <w:top w:w="100" w:type="dxa"/>
              <w:bottom w:w="100" w:type="dxa"/>
              <w:left w:w="100" w:type="dxa"/>
              <w:right w:w="100" w:type="dxa"/>
            </w:tcMar>
            <w:shd w:fill="FFFFFF"/>
          </w:tcPr>
          <w:p>
            <w:pPr>
              <w:spacing w:line="259" w:lineRule="auto" w:after="40"/>
            </w:pPr>
            <w:r>
              <w:rPr>
                <w:sz w:val="20"/>
              </w:rPr>
            </w:r>
            <w:sdt>
              <w:sdtPr>
                <w:id w:val="1032"/>
                <w:tag w:val="role_5_0"/>
                <w:alias w:val="role_5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符合  </w:t>
            </w:r>
            <w:sdt>
              <w:sdtPr>
                <w:id w:val="1033"/>
                <w:tag w:val="role_5_1"/>
                <w:alias w:val="role_5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不符合  </w:t>
            </w:r>
          </w:p>
          <w:p>
            <w:pPr>
              <w:spacing w:after="40" w:line="259" w:lineRule="auto"/>
            </w:pPr>
            <w:sdt>
              <w:sdtPr>
                <w:id w:val="1034"/>
                <w:tag w:val="role_5_2"/>
                <w:alias w:val="role_5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不涉及  </w:t>
            </w:r>
            <w:sdt>
              <w:sdtPr>
                <w:id w:val="1035"/>
                <w:tag w:val="role_5_3"/>
                <w:alias w:val="role_5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无法判断  </w:t>
            </w:r>
          </w:p>
        </w:tc>
        <w:tc>
          <w:tcPr>
            <w:tcW w:type="dxa" w:w="3345"/>
            <w:vAlign w:val="center"/>
            <w:tcMar>
              <w:top w:w="100" w:type="dxa"/>
              <w:bottom w:w="100" w:type="dxa"/>
              <w:left w:w="100" w:type="dxa"/>
              <w:right w:w="100" w:type="dxa"/>
            </w:tcMar>
            <w:shd w:fill="FFFFFF"/>
          </w:tcPr>
          <w:p>
            <w:pPr>
              <w:spacing w:line="259" w:lineRule="auto" w:after="40"/>
            </w:pPr>
            <w:r>
              <w:rPr>
                <w:sz w:val="20"/>
              </w:rPr>
            </w:r>
            <w:r>
              <w:rPr>
                <w:sz w:val="20"/>
              </w:rPr>
              <w:t>原句/时间：</w:t>
            </w:r>
            <w:sdt>
              <w:sdtPr>
                <w:id w:val="1036"/>
                <w:tag w:val="role_5_quote"/>
                <w:alias w:val="role_5_quote"/>
                <w:text w:multiLine="1"/>
              </w:sdtPr>
              <w:sdtContent>
                <w:r>
                  <w:rPr>
                    <w:sz w:val="20"/>
                    <w:rFonts w:eastAsia="宋体" w:ascii="Times New Roman" w:hAnsi="Times New Roman"/>
                  </w:rPr>
                  <w:t xml:space="preserve">___________</w:t>
                </w:r>
              </w:sdtContent>
            </w:sdt>
          </w:p>
          <w:p>
            <w:pPr>
              <w:spacing w:after="40" w:line="259" w:lineRule="auto"/>
            </w:pPr>
            <w:r>
              <w:rPr>
                <w:sz w:val="20"/>
              </w:rPr>
              <w:t>依据/问题：</w:t>
            </w:r>
            <w:sdt>
              <w:sdtPr>
                <w:id w:val="1037"/>
                <w:tag w:val="role_5_reason"/>
                <w:alias w:val="role_5_reason"/>
                <w:text w:multiLine="1"/>
              </w:sdtPr>
              <w:sdtContent>
                <w:r>
                  <w:rPr>
                    <w:sz w:val="20"/>
                    <w:rFonts w:eastAsia="宋体" w:ascii="Times New Roman" w:hAnsi="Times New Roman"/>
                  </w:rPr>
                  <w:t xml:space="preserve">___________</w:t>
                </w:r>
              </w:sdtContent>
            </w:sdt>
          </w:p>
        </w:tc>
      </w:tr>
    </w:tbl>
    <w:p>
      <w:pPr>
        <w:spacing w:after="40" w:line="40" w:lineRule="exact"/>
      </w:pPr>
      <w:r/>
      <w:r>
        <w:rPr>
          <w:sz w:val="4"/>
        </w:rPr>
      </w:r>
    </w:p>
    <w:p>
      <w:r>
        <w:t>“不涉及”须说明未触发的条件；“无法判断”说明缺什么证据。“符合”也请写简短依据，例如“全段患者身份未变”。教师判断角色行为，不把学生建议错误计为角色事实错误。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55"/>
        <w:gridCol w:w="5783"/>
      </w:tblGrid>
      <w:tr>
        <w:trPr>
          <w:cantSplit/>
          <w:tblHeader/>
        </w:trPr>
        <w:tc>
          <w:tcPr>
            <w:tcW w:type="dxa" w:w="3855"/>
            <w:vAlign w:val="center"/>
            <w:tcMar>
              <w:top w:w="100" w:type="dxa"/>
              <w:bottom w:w="100" w:type="dxa"/>
              <w:left w:w="100" w:type="dxa"/>
              <w:right w:w="100" w:type="dxa"/>
            </w:tcMar>
            <w:shd w:fill="243F54"/>
          </w:tcPr>
          <w:p>
            <w:pPr>
              <w:keepNext/>
              <w:spacing w:line="264" w:lineRule="auto" w:after="0"/>
            </w:pPr>
            <w:r>
              <w:rPr>
                <w:b/>
                <w:color w:val="FFFFFF"/>
                <w:sz w:val="20"/>
              </w:rPr>
              <w:t>整条记录结论</w:t>
            </w:r>
          </w:p>
        </w:tc>
        <w:tc>
          <w:tcPr>
            <w:tcW w:type="dxa" w:w="5783"/>
            <w:vAlign w:val="center"/>
            <w:tcMar>
              <w:top w:w="100" w:type="dxa"/>
              <w:bottom w:w="100" w:type="dxa"/>
              <w:left w:w="100" w:type="dxa"/>
              <w:right w:w="100" w:type="dxa"/>
            </w:tcMar>
            <w:shd w:fill="243F54"/>
          </w:tcPr>
          <w:p>
            <w:pPr>
              <w:keepNext/>
              <w:spacing w:line="264" w:lineRule="auto" w:after="0"/>
            </w:pPr>
            <w:r>
              <w:rPr>
                <w:b/>
                <w:color w:val="FFFFFF"/>
                <w:sz w:val="20"/>
              </w:rPr>
              <w:t>补充或需回查的具体内容</w:t>
            </w:r>
          </w:p>
        </w:tc>
      </w:tr>
      <w:tr>
        <w:trPr>
          <w:cantSplit/>
        </w:trPr>
        <w:tc>
          <w:tcPr>
            <w:tcW w:type="dxa" w:w="3855"/>
            <w:vAlign w:val="center"/>
            <w:tcMar>
              <w:top w:w="100" w:type="dxa"/>
              <w:bottom w:w="100" w:type="dxa"/>
              <w:left w:w="100" w:type="dxa"/>
              <w:right w:w="100" w:type="dxa"/>
            </w:tcMar>
            <w:shd w:fill="FFFFFF"/>
          </w:tcPr>
          <w:p>
            <w:pPr>
              <w:spacing w:line="259" w:lineRule="auto" w:after="40"/>
            </w:pPr>
            <w:r>
              <w:rPr>
                <w:sz w:val="20"/>
              </w:rPr>
            </w:r>
            <w:sdt>
              <w:sdtPr>
                <w:id w:val="1038"/>
                <w:tag w:val="role_overall_0"/>
                <w:alias w:val="role_overall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适用项均符合  </w:t>
            </w:r>
          </w:p>
          <w:p>
            <w:pPr>
              <w:spacing w:after="40" w:line="259" w:lineRule="auto"/>
            </w:pPr>
            <w:sdt>
              <w:sdtPr>
                <w:id w:val="1039"/>
                <w:tag w:val="role_overall_1"/>
                <w:alias w:val="role_overall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至少一项不符合  </w:t>
            </w:r>
          </w:p>
          <w:p>
            <w:pPr>
              <w:spacing w:after="40" w:line="259" w:lineRule="auto"/>
            </w:pPr>
            <w:sdt>
              <w:sdtPr>
                <w:id w:val="1040"/>
                <w:tag w:val="role_overall_2"/>
                <w:alias w:val="role_overall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待核验  </w:t>
            </w:r>
          </w:p>
        </w:tc>
        <w:tc>
          <w:tcPr>
            <w:tcW w:type="dxa" w:w="5783"/>
            <w:vAlign w:val="center"/>
            <w:tcMar>
              <w:top w:w="100" w:type="dxa"/>
              <w:bottom w:w="100" w:type="dxa"/>
              <w:left w:w="100" w:type="dxa"/>
              <w:right w:w="100" w:type="dxa"/>
            </w:tcMar>
            <w:shd w:fill="FFFFFF"/>
          </w:tcPr>
          <w:p>
            <w:pPr>
              <w:spacing w:line="259" w:lineRule="auto" w:after="40"/>
            </w:pPr>
            <w:r>
              <w:rPr>
                <w:sz w:val="20"/>
              </w:rPr>
            </w:r>
            <w:sdt>
              <w:sdtPr>
                <w:id w:val="1041"/>
                <w:tag w:val="role_recheck"/>
                <w:alias w:val="role_recheck"/>
                <w:text w:multiLine="1"/>
              </w:sdtPr>
              <w:sdtContent>
                <w:r>
                  <w:rPr>
                    <w:sz w:val="20"/>
                    <w:rFonts w:eastAsia="宋体" w:ascii="Times New Roman" w:hAnsi="Times New Roman"/>
                  </w:rPr>
                  <w:t xml:space="preserve">__________________________________</w:t>
                </w:r>
              </w:sdtContent>
            </w:sdt>
          </w:p>
        </w:tc>
      </w:tr>
    </w:tbl>
    <w:p>
      <w:pPr>
        <w:spacing w:after="40" w:line="40" w:lineRule="exact"/>
      </w:pPr>
      <w:r/>
      <w:r>
        <w:rPr>
          <w:sz w:val="4"/>
        </w:rPr>
      </w:r>
    </w:p>
    <w:p>
      <w:r>
        <w:rPr>
          <w:sz w:val="19"/>
        </w:rPr>
        <w:t>研究团队换算：适用项均符合＝1，任一项不符合＝0；仅有未解决的无法判断＝待核验。无有效回复＝系统失败0。结果按正文第7节计算，不由教师填写百分比。</w:t>
      </w:r>
    </w:p>
    <w:p>
      <w:pPr>
        <w:pStyle w:val="Heading1"/>
        <w:pageBreakBefore/>
      </w:pPr>
      <w:r>
        <w:t>附录 B1 甲癣站教师评价表</w:t>
      </w:r>
    </w:p>
    <w:p>
      <w:r>
        <w:t>先独立填写，不看 AI 判断。每项选完成情况，填后果、原句和原因；错误选无错误/未解决/已纠正，复核选需要/不需要。不适用时说明未触发条件，其他不适用字段可空；听不清说明证据缺失，勿强选无错误。Word可用下拉，打印可直接写文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438"/>
        <w:gridCol w:w="2438"/>
      </w:tblGrid>
      <w:tr>
        <w:trPr>
          <w:cantSplit/>
          <w:tblHeader/>
        </w:trPr>
        <w:tc>
          <w:tcPr>
            <w:tcW w:type="dxa" w:w="2381"/>
            <w:vAlign w:val="center"/>
            <w:tcMar>
              <w:top w:w="100" w:type="dxa"/>
              <w:bottom w:w="100" w:type="dxa"/>
              <w:left w:w="100" w:type="dxa"/>
              <w:right w:w="100" w:type="dxa"/>
            </w:tcMar>
            <w:shd w:fill="243F54"/>
          </w:tcPr>
          <w:p>
            <w:pPr>
              <w:keepNext/>
              <w:spacing w:line="264" w:lineRule="auto" w:after="0"/>
            </w:pPr>
            <w:r>
              <w:rPr>
                <w:b/>
                <w:color w:val="FFFFFF"/>
                <w:sz w:val="20"/>
              </w:rPr>
              <w:t>记录编号</w:t>
            </w:r>
          </w:p>
        </w:tc>
        <w:tc>
          <w:tcPr>
            <w:tcW w:type="dxa" w:w="2381"/>
            <w:vAlign w:val="center"/>
            <w:tcMar>
              <w:top w:w="100" w:type="dxa"/>
              <w:bottom w:w="100" w:type="dxa"/>
              <w:left w:w="100" w:type="dxa"/>
              <w:right w:w="100" w:type="dxa"/>
            </w:tcMar>
            <w:shd w:fill="243F54"/>
          </w:tcPr>
          <w:p>
            <w:pPr>
              <w:keepNext/>
              <w:spacing w:line="264" w:lineRule="auto" w:after="0"/>
            </w:pPr>
            <w:r>
              <w:rPr>
                <w:b/>
                <w:color w:val="FFFFFF"/>
                <w:sz w:val="20"/>
              </w:rPr>
              <w:t>考站</w:t>
            </w:r>
          </w:p>
        </w:tc>
        <w:tc>
          <w:tcPr>
            <w:tcW w:type="dxa" w:w="2438"/>
            <w:vAlign w:val="center"/>
            <w:tcMar>
              <w:top w:w="100" w:type="dxa"/>
              <w:bottom w:w="100" w:type="dxa"/>
              <w:left w:w="100" w:type="dxa"/>
              <w:right w:w="100" w:type="dxa"/>
            </w:tcMar>
            <w:shd w:fill="243F54"/>
          </w:tcPr>
          <w:p>
            <w:pPr>
              <w:keepNext/>
              <w:spacing w:line="264" w:lineRule="auto" w:after="0"/>
            </w:pPr>
            <w:r>
              <w:rPr>
                <w:b/>
                <w:color w:val="FFFFFF"/>
                <w:sz w:val="20"/>
              </w:rPr>
              <w:t>教师或学生编号</w:t>
            </w:r>
          </w:p>
        </w:tc>
        <w:tc>
          <w:tcPr>
            <w:tcW w:type="dxa" w:w="2438"/>
            <w:vAlign w:val="center"/>
            <w:tcMar>
              <w:top w:w="100" w:type="dxa"/>
              <w:bottom w:w="100" w:type="dxa"/>
              <w:left w:w="100" w:type="dxa"/>
              <w:right w:w="100" w:type="dxa"/>
            </w:tcMar>
            <w:shd w:fill="243F54"/>
          </w:tcPr>
          <w:p>
            <w:pPr>
              <w:keepNext/>
              <w:spacing w:line="264" w:lineRule="auto" w:after="0"/>
            </w:pPr>
            <w:r>
              <w:rPr>
                <w:b/>
                <w:color w:val="FFFFFF"/>
                <w:sz w:val="20"/>
              </w:rPr>
              <w:t>日期</w:t>
            </w:r>
          </w:p>
        </w:tc>
      </w:tr>
      <w:tr>
        <w:trPr>
          <w:cantSplit/>
        </w:trPr>
        <w:tc>
          <w:tcPr>
            <w:tcW w:type="dxa" w:w="2381"/>
            <w:vAlign w:val="center"/>
            <w:tcMar>
              <w:top w:w="100" w:type="dxa"/>
              <w:bottom w:w="100" w:type="dxa"/>
              <w:left w:w="100" w:type="dxa"/>
              <w:right w:w="100" w:type="dxa"/>
            </w:tcMar>
            <w:shd w:fill="FFFFFF"/>
          </w:tcPr>
          <w:p>
            <w:pPr>
              <w:spacing w:line="259" w:lineRule="auto" w:after="40"/>
            </w:pPr>
            <w:r>
              <w:rPr>
                <w:sz w:val="20"/>
              </w:rPr>
            </w:r>
            <w:sdt>
              <w:sdtPr>
                <w:id w:val="1042"/>
                <w:tag w:val="case_0_meta_0"/>
                <w:alias w:val="case_0_meta_0"/>
                <w:text w:multiLine="1"/>
              </w:sdtPr>
              <w:sdtContent>
                <w:r>
                  <w:rPr>
                    <w:sz w:val="20"/>
                    <w:rFonts w:eastAsia="宋体" w:ascii="Times New Roman" w:hAnsi="Times New Roman"/>
                  </w:rPr>
                  <w:t xml:space="preserve">____________</w:t>
                </w:r>
              </w:sdtContent>
            </w:sdt>
          </w:p>
        </w:tc>
        <w:tc>
          <w:tcPr>
            <w:tcW w:type="dxa" w:w="2381"/>
            <w:vAlign w:val="center"/>
            <w:tcMar>
              <w:top w:w="100" w:type="dxa"/>
              <w:bottom w:w="100" w:type="dxa"/>
              <w:left w:w="100" w:type="dxa"/>
              <w:right w:w="100" w:type="dxa"/>
            </w:tcMar>
            <w:shd w:fill="FFFFFF"/>
          </w:tcPr>
          <w:p>
            <w:pPr>
              <w:spacing w:line="259" w:lineRule="auto" w:after="40"/>
            </w:pPr>
            <w:r>
              <w:rPr>
                <w:sz w:val="20"/>
              </w:rPr>
            </w:r>
            <w:r>
              <w:rPr>
                <w:sz w:val="20"/>
              </w:rPr>
              <w:t>甲癣</w:t>
            </w:r>
          </w:p>
        </w:tc>
        <w:tc>
          <w:tcPr>
            <w:tcW w:type="dxa" w:w="2438"/>
            <w:vAlign w:val="center"/>
            <w:tcMar>
              <w:top w:w="100" w:type="dxa"/>
              <w:bottom w:w="100" w:type="dxa"/>
              <w:left w:w="100" w:type="dxa"/>
              <w:right w:w="100" w:type="dxa"/>
            </w:tcMar>
            <w:shd w:fill="FFFFFF"/>
          </w:tcPr>
          <w:p>
            <w:pPr>
              <w:spacing w:line="259" w:lineRule="auto" w:after="40"/>
            </w:pPr>
            <w:r>
              <w:rPr>
                <w:sz w:val="20"/>
              </w:rPr>
            </w:r>
            <w:sdt>
              <w:sdtPr>
                <w:id w:val="1043"/>
                <w:tag w:val="case_0_meta_2"/>
                <w:alias w:val="case_0_meta_2"/>
                <w:text w:multiLine="1"/>
              </w:sdtPr>
              <w:sdtContent>
                <w:r>
                  <w:rPr>
                    <w:sz w:val="20"/>
                    <w:rFonts w:eastAsia="宋体" w:ascii="Times New Roman" w:hAnsi="Times New Roman"/>
                  </w:rPr>
                  <w:t xml:space="preserve">____________</w:t>
                </w:r>
              </w:sdtContent>
            </w:sdt>
          </w:p>
        </w:tc>
        <w:tc>
          <w:tcPr>
            <w:tcW w:type="dxa" w:w="2438"/>
            <w:vAlign w:val="center"/>
            <w:tcMar>
              <w:top w:w="100" w:type="dxa"/>
              <w:bottom w:w="100" w:type="dxa"/>
              <w:left w:w="100" w:type="dxa"/>
              <w:right w:w="100" w:type="dxa"/>
            </w:tcMar>
            <w:shd w:fill="FFFFFF"/>
          </w:tcPr>
          <w:p>
            <w:pPr>
              <w:spacing w:line="259" w:lineRule="auto" w:after="40"/>
            </w:pPr>
            <w:r>
              <w:rPr>
                <w:sz w:val="20"/>
              </w:rPr>
            </w:r>
            <w:sdt>
              <w:sdtPr>
                <w:id w:val="1044"/>
                <w:tag w:val="case_0_meta_3"/>
                <w:alias w:val="case_0_meta_3"/>
                <w:text w:multiLine="1"/>
              </w:sdtPr>
              <w:sdtContent>
                <w:r>
                  <w:rPr>
                    <w:sz w:val="20"/>
                    <w:rFonts w:eastAsia="宋体" w:ascii="Times New Roman" w:hAnsi="Times New Roman"/>
                  </w:rPr>
                  <w:t xml:space="preserve">____________</w:t>
                </w:r>
              </w:sdtContent>
            </w:sdt>
          </w:p>
        </w:tc>
      </w:tr>
    </w:tbl>
    <w:p>
      <w:pPr>
        <w:spacing w:after="40" w:line="40" w:lineRule="exact"/>
      </w:pPr>
      <w: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12"/>
        <w:gridCol w:w="2551"/>
        <w:gridCol w:w="3175"/>
      </w:tblGrid>
      <w:tr>
        <w:trPr>
          <w:cantSplit/>
          <w:tblHeader/>
        </w:trPr>
        <w:tc>
          <w:tcPr>
            <w:tcW w:type="dxa" w:w="3912"/>
            <w:vAlign w:val="center"/>
            <w:tcMar>
              <w:top w:w="100" w:type="dxa"/>
              <w:bottom w:w="100" w:type="dxa"/>
              <w:left w:w="100" w:type="dxa"/>
              <w:right w:w="100" w:type="dxa"/>
            </w:tcMar>
            <w:shd w:fill="243F54"/>
          </w:tcPr>
          <w:p>
            <w:pPr>
              <w:keepNext/>
              <w:spacing w:line="264" w:lineRule="auto" w:after="0"/>
            </w:pPr>
            <w:r>
              <w:rPr>
                <w:b/>
                <w:color w:val="FFFFFF"/>
                <w:sz w:val="19"/>
              </w:rPr>
              <w:t>本站核心要求与原规则</w:t>
            </w:r>
          </w:p>
        </w:tc>
        <w:tc>
          <w:tcPr>
            <w:tcW w:type="dxa" w:w="2551"/>
            <w:vAlign w:val="center"/>
            <w:tcMar>
              <w:top w:w="100" w:type="dxa"/>
              <w:bottom w:w="100" w:type="dxa"/>
              <w:left w:w="100" w:type="dxa"/>
              <w:right w:w="100" w:type="dxa"/>
            </w:tcMar>
            <w:shd w:fill="243F54"/>
          </w:tcPr>
          <w:p>
            <w:pPr>
              <w:keepNext/>
              <w:spacing w:line="264" w:lineRule="auto" w:after="0"/>
            </w:pPr>
            <w:r>
              <w:rPr>
                <w:b/>
                <w:color w:val="FFFFFF"/>
                <w:sz w:val="19"/>
              </w:rPr>
              <w:t>教师判断及适用后果</w:t>
            </w:r>
          </w:p>
        </w:tc>
        <w:tc>
          <w:tcPr>
            <w:tcW w:type="dxa" w:w="3175"/>
            <w:vAlign w:val="center"/>
            <w:tcMar>
              <w:top w:w="100" w:type="dxa"/>
              <w:bottom w:w="100" w:type="dxa"/>
              <w:left w:w="100" w:type="dxa"/>
              <w:right w:w="100" w:type="dxa"/>
            </w:tcMar>
            <w:shd w:fill="243F54"/>
          </w:tcPr>
          <w:p>
            <w:pPr>
              <w:keepNext/>
              <w:spacing w:line="264" w:lineRule="auto" w:after="0"/>
            </w:pPr>
            <w:r>
              <w:rPr>
                <w:b/>
                <w:color w:val="FFFFFF"/>
                <w:sz w:val="19"/>
              </w:rPr>
              <w:t>对话证据与原因</w:t>
            </w:r>
          </w:p>
        </w:tc>
      </w:tr>
      <w:tr>
        <w:trPr>
          <w:cantSplit/>
          <w:trHeight w:val="624"/>
        </w:trPr>
        <w:tc>
          <w:tcPr>
            <w:tcW w:type="dxa" w:w="3912"/>
            <w:vAlign w:val="center"/>
            <w:tcMar>
              <w:top w:w="100" w:type="dxa"/>
              <w:bottom w:w="100" w:type="dxa"/>
              <w:left w:w="100" w:type="dxa"/>
              <w:right w:w="100" w:type="dxa"/>
            </w:tcMar>
            <w:shd w:fill="FFFFFF"/>
          </w:tcPr>
          <w:p>
            <w:pPr>
              <w:spacing w:line="264" w:lineRule="auto" w:after="0"/>
            </w:pPr>
            <w:r>
              <w:rPr>
                <w:sz w:val="19"/>
              </w:rPr>
              <w:t>1 患者条件</w:t>
              <w:br/>
              <w:t>识别本例心衰或心室功能不全条件下 itraconazole 不适用。</w:t>
              <w:br/>
              <w:t>原规则：指定提示后才识别：最高C+；提示后仍不识别：自动不通过。</w:t>
            </w:r>
          </w:p>
        </w:tc>
        <w:tc>
          <w:tcPr>
            <w:tcW w:type="dxa" w:w="2551"/>
            <w:vAlign w:val="center"/>
            <w:tcMar>
              <w:top w:w="100" w:type="dxa"/>
              <w:bottom w:w="100" w:type="dxa"/>
              <w:left w:w="100" w:type="dxa"/>
              <w:right w:w="100" w:type="dxa"/>
            </w:tcMar>
            <w:shd w:fill="FFFFFF"/>
          </w:tcPr>
          <w:p>
            <w:pPr>
              <w:spacing w:line="259" w:lineRule="auto" w:after="40"/>
            </w:pPr>
            <w:r>
              <w:rPr>
                <w:sz w:val="19"/>
              </w:rPr>
            </w:r>
            <w:sdt>
              <w:sdtPr>
                <w:id w:val="1045"/>
                <w:tag w:val="case_0_item_1_status_0"/>
                <w:alias w:val="case_0_item_1_status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满足  </w:t>
            </w:r>
            <w:sdt>
              <w:sdtPr>
                <w:id w:val="1046"/>
                <w:tag w:val="case_0_item_1_status_1"/>
                <w:alias w:val="case_0_item_1_status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部分满足  </w:t>
            </w:r>
          </w:p>
          <w:p>
            <w:pPr>
              <w:spacing w:after="40" w:line="259" w:lineRule="auto"/>
            </w:pPr>
            <w:sdt>
              <w:sdtPr>
                <w:id w:val="1047"/>
                <w:tag w:val="case_0_item_1_status_2"/>
                <w:alias w:val="case_0_item_1_status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未满足  </w:t>
            </w:r>
            <w:sdt>
              <w:sdtPr>
                <w:id w:val="1048"/>
                <w:tag w:val="case_0_item_1_status_3"/>
                <w:alias w:val="case_0_item_1_status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不适用  </w:t>
            </w:r>
          </w:p>
          <w:p>
            <w:pPr>
              <w:spacing w:after="40" w:line="259" w:lineRule="auto"/>
            </w:pPr>
            <w:sdt>
              <w:sdtPr>
                <w:id w:val="1049"/>
                <w:tag w:val="case_0_item_1_status_4"/>
                <w:alias w:val="case_0_item_1_status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无法判断  </w:t>
            </w:r>
          </w:p>
          <w:p>
            <w:pPr>
              <w:spacing w:after="40" w:line="259" w:lineRule="auto"/>
            </w:pPr>
            <w:r>
              <w:rPr>
                <w:sz w:val="20"/>
              </w:rPr>
              <w:t>后果：</w:t>
            </w:r>
            <w:sdt>
              <w:sdtPr>
                <w:id w:val="1050"/>
                <w:tag w:val="case_0_item_1_consequence"/>
                <w:alias w:val="case_0_item_1_consequence"/>
                <w:text w:multiLine="1"/>
              </w:sdtPr>
              <w:sdtContent>
                <w:r>
                  <w:rPr>
                    <w:sz w:val="20"/>
                    <w:rFonts w:eastAsia="宋体" w:ascii="Times New Roman" w:hAnsi="Times New Roman"/>
                  </w:rPr>
                  <w:t xml:space="preserve">____________</w:t>
                </w:r>
              </w:sdtContent>
            </w:sdt>
          </w:p>
          <w:p>
            <w:pPr>
              <w:spacing w:after="40" w:line="259" w:lineRule="auto"/>
            </w:pPr>
            <w:r>
              <w:rPr>
                <w:sz w:val="20"/>
              </w:rPr>
              <w:t>错误：</w:t>
            </w:r>
            <w:sdt>
              <w:sdtPr>
                <w:id w:val="1051"/>
                <w:tag w:val="case_0_item_1_history"/>
                <w:alias w:val="case_0_item_1_history"/>
                <w:dropDownList>
                  <w:listItem w:displayText="请选择" w:value="请选择"/>
                  <w:listItem w:displayText="无错误" w:value="无错误"/>
                  <w:listItem w:displayText="未解决" w:value="未解决"/>
                  <w:listItem w:displayText="已纠正且保留历史" w:value="已纠正且保留历史"/>
                  <w:listItem w:displayText="无法判断" w:value="无法判断"/>
                </w:dropDownList>
              </w:sdtPr>
              <w:sdtContent>
                <w:r>
                  <w:t>请选择</w:t>
                </w:r>
              </w:sdtContent>
            </w:sdt>
          </w:p>
          <w:p>
            <w:pPr>
              <w:spacing w:after="40" w:line="259" w:lineRule="auto"/>
            </w:pPr>
            <w:r>
              <w:rPr>
                <w:sz w:val="20"/>
              </w:rPr>
              <w:t>复核：</w:t>
            </w:r>
            <w:sdt>
              <w:sdtPr>
                <w:id w:val="1052"/>
                <w:tag w:val="case_0_item_1_review"/>
                <w:alias w:val="case_0_item_1_review"/>
                <w:dropDownList>
                  <w:listItem w:displayText="请选择" w:value="请选择"/>
                  <w:listItem w:displayText="不需要" w:value="不需要"/>
                  <w:listItem w:displayText="需要" w:value="需要"/>
                </w:dropDownList>
              </w:sdtPr>
              <w:sdtContent>
                <w:r>
                  <w:t>请选择</w:t>
                </w:r>
              </w:sdtContent>
            </w:sdt>
          </w:p>
        </w:tc>
        <w:tc>
          <w:tcPr>
            <w:tcW w:type="dxa" w:w="3175"/>
            <w:vAlign w:val="center"/>
            <w:tcMar>
              <w:top w:w="100" w:type="dxa"/>
              <w:bottom w:w="100" w:type="dxa"/>
              <w:left w:w="100" w:type="dxa"/>
              <w:right w:w="100" w:type="dxa"/>
            </w:tcMar>
            <w:shd w:fill="FFFFFF"/>
          </w:tcPr>
          <w:p>
            <w:pPr>
              <w:spacing w:line="259" w:lineRule="auto" w:after="40"/>
            </w:pPr>
            <w:r>
              <w:rPr>
                <w:sz w:val="19"/>
              </w:rPr>
            </w:r>
            <w:r>
              <w:rPr>
                <w:sz w:val="20"/>
              </w:rPr>
              <w:t>原句/时间：</w:t>
            </w:r>
            <w:sdt>
              <w:sdtPr>
                <w:id w:val="1053"/>
                <w:tag w:val="case_0_item_1_quote"/>
                <w:alias w:val="case_0_item_1_quote"/>
                <w:text w:multiLine="1"/>
              </w:sdtPr>
              <w:sdtContent>
                <w:r>
                  <w:rPr>
                    <w:sz w:val="20"/>
                    <w:rFonts w:eastAsia="宋体" w:ascii="Times New Roman" w:hAnsi="Times New Roman"/>
                  </w:rPr>
                  <w:t xml:space="preserve">___________</w:t>
                </w:r>
              </w:sdtContent>
            </w:sdt>
          </w:p>
          <w:p>
            <w:pPr>
              <w:spacing w:after="40" w:line="259" w:lineRule="auto"/>
            </w:pPr>
            <w:r>
              <w:rPr>
                <w:sz w:val="20"/>
              </w:rPr>
              <w:t>判断原因：</w:t>
            </w:r>
            <w:sdt>
              <w:sdtPr>
                <w:id w:val="1054"/>
                <w:tag w:val="case_0_item_1_reason"/>
                <w:alias w:val="case_0_item_1_reason"/>
                <w:text w:multiLine="1"/>
              </w:sdtPr>
              <w:sdtContent>
                <w:r>
                  <w:rPr>
                    <w:sz w:val="20"/>
                    <w:rFonts w:eastAsia="宋体" w:ascii="Times New Roman" w:hAnsi="Times New Roman"/>
                  </w:rPr>
                  <w:t xml:space="preserve">___________</w:t>
                </w:r>
              </w:sdtContent>
            </w:sdt>
          </w:p>
          <w:p>
            <w:pPr>
              <w:spacing w:after="40" w:line="259" w:lineRule="auto"/>
            </w:pPr>
            <w:r>
              <w:rPr>
                <w:sz w:val="20"/>
              </w:rPr>
              <w:t>遗漏/更正：</w:t>
            </w:r>
            <w:sdt>
              <w:sdtPr>
                <w:id w:val="1055"/>
                <w:tag w:val="case_0_item_1_missing"/>
                <w:alias w:val="case_0_item_1_missing"/>
                <w:text w:multiLine="1"/>
              </w:sdtPr>
              <w:sdtContent>
                <w:r>
                  <w:rPr>
                    <w:sz w:val="20"/>
                    <w:rFonts w:eastAsia="宋体" w:ascii="Times New Roman" w:hAnsi="Times New Roman"/>
                  </w:rPr>
                  <w:t xml:space="preserve">___________</w:t>
                </w:r>
              </w:sdtContent>
            </w:sdt>
          </w:p>
        </w:tc>
      </w:tr>
      <w:tr>
        <w:trPr>
          <w:cantSplit/>
          <w:trHeight w:val="624"/>
        </w:trPr>
        <w:tc>
          <w:tcPr>
            <w:tcW w:type="dxa" w:w="3912"/>
            <w:vAlign w:val="center"/>
            <w:tcMar>
              <w:top w:w="100" w:type="dxa"/>
              <w:bottom w:w="100" w:type="dxa"/>
              <w:left w:w="100" w:type="dxa"/>
              <w:right w:w="100" w:type="dxa"/>
            </w:tcMar>
            <w:shd w:fill="F4F6F8"/>
          </w:tcPr>
          <w:p>
            <w:pPr>
              <w:spacing w:line="264" w:lineRule="auto" w:after="0"/>
            </w:pPr>
            <w:r>
              <w:rPr>
                <w:sz w:val="19"/>
              </w:rPr>
              <w:t>2 药物相互作用</w:t>
              <w:br/>
              <w:t>识别 itraconazole 会增加 atorvastatin 血药暴露及毒性风险，并给出本例相应处理。</w:t>
              <w:br/>
              <w:t>原规则：指定提示后才识别：最高C+；提示后仍不识别：自动不通过。</w:t>
            </w:r>
          </w:p>
        </w:tc>
        <w:tc>
          <w:tcPr>
            <w:tcW w:type="dxa" w:w="2551"/>
            <w:vAlign w:val="center"/>
            <w:tcMar>
              <w:top w:w="100" w:type="dxa"/>
              <w:bottom w:w="100" w:type="dxa"/>
              <w:left w:w="100" w:type="dxa"/>
              <w:right w:w="100" w:type="dxa"/>
            </w:tcMar>
            <w:shd w:fill="F4F6F8"/>
          </w:tcPr>
          <w:p>
            <w:pPr>
              <w:spacing w:line="259" w:lineRule="auto" w:after="40"/>
            </w:pPr>
            <w:r>
              <w:rPr>
                <w:sz w:val="19"/>
              </w:rPr>
            </w:r>
            <w:sdt>
              <w:sdtPr>
                <w:id w:val="1056"/>
                <w:tag w:val="case_0_item_2_status_0"/>
                <w:alias w:val="case_0_item_2_status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满足  </w:t>
            </w:r>
            <w:sdt>
              <w:sdtPr>
                <w:id w:val="1057"/>
                <w:tag w:val="case_0_item_2_status_1"/>
                <w:alias w:val="case_0_item_2_status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部分满足  </w:t>
            </w:r>
          </w:p>
          <w:p>
            <w:pPr>
              <w:spacing w:after="40" w:line="259" w:lineRule="auto"/>
            </w:pPr>
            <w:sdt>
              <w:sdtPr>
                <w:id w:val="1058"/>
                <w:tag w:val="case_0_item_2_status_2"/>
                <w:alias w:val="case_0_item_2_status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未满足  </w:t>
            </w:r>
            <w:sdt>
              <w:sdtPr>
                <w:id w:val="1059"/>
                <w:tag w:val="case_0_item_2_status_3"/>
                <w:alias w:val="case_0_item_2_status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不适用  </w:t>
            </w:r>
          </w:p>
          <w:p>
            <w:pPr>
              <w:spacing w:after="40" w:line="259" w:lineRule="auto"/>
            </w:pPr>
            <w:sdt>
              <w:sdtPr>
                <w:id w:val="1060"/>
                <w:tag w:val="case_0_item_2_status_4"/>
                <w:alias w:val="case_0_item_2_status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无法判断  </w:t>
            </w:r>
          </w:p>
          <w:p>
            <w:pPr>
              <w:spacing w:after="40" w:line="259" w:lineRule="auto"/>
            </w:pPr>
            <w:r>
              <w:rPr>
                <w:sz w:val="20"/>
              </w:rPr>
              <w:t>后果：</w:t>
            </w:r>
            <w:sdt>
              <w:sdtPr>
                <w:id w:val="1061"/>
                <w:tag w:val="case_0_item_2_consequence"/>
                <w:alias w:val="case_0_item_2_consequence"/>
                <w:text w:multiLine="1"/>
              </w:sdtPr>
              <w:sdtContent>
                <w:r>
                  <w:rPr>
                    <w:sz w:val="20"/>
                    <w:rFonts w:eastAsia="宋体" w:ascii="Times New Roman" w:hAnsi="Times New Roman"/>
                  </w:rPr>
                  <w:t xml:space="preserve">____________</w:t>
                </w:r>
              </w:sdtContent>
            </w:sdt>
          </w:p>
          <w:p>
            <w:pPr>
              <w:spacing w:after="40" w:line="259" w:lineRule="auto"/>
            </w:pPr>
            <w:r>
              <w:rPr>
                <w:sz w:val="20"/>
              </w:rPr>
              <w:t>错误：</w:t>
            </w:r>
            <w:sdt>
              <w:sdtPr>
                <w:id w:val="1062"/>
                <w:tag w:val="case_0_item_2_history"/>
                <w:alias w:val="case_0_item_2_history"/>
                <w:dropDownList>
                  <w:listItem w:displayText="请选择" w:value="请选择"/>
                  <w:listItem w:displayText="无错误" w:value="无错误"/>
                  <w:listItem w:displayText="未解决" w:value="未解决"/>
                  <w:listItem w:displayText="已纠正且保留历史" w:value="已纠正且保留历史"/>
                  <w:listItem w:displayText="无法判断" w:value="无法判断"/>
                </w:dropDownList>
              </w:sdtPr>
              <w:sdtContent>
                <w:r>
                  <w:t>请选择</w:t>
                </w:r>
              </w:sdtContent>
            </w:sdt>
          </w:p>
          <w:p>
            <w:pPr>
              <w:spacing w:after="40" w:line="259" w:lineRule="auto"/>
            </w:pPr>
            <w:r>
              <w:rPr>
                <w:sz w:val="20"/>
              </w:rPr>
              <w:t>复核：</w:t>
            </w:r>
            <w:sdt>
              <w:sdtPr>
                <w:id w:val="1063"/>
                <w:tag w:val="case_0_item_2_review"/>
                <w:alias w:val="case_0_item_2_review"/>
                <w:dropDownList>
                  <w:listItem w:displayText="请选择" w:value="请选择"/>
                  <w:listItem w:displayText="不需要" w:value="不需要"/>
                  <w:listItem w:displayText="需要" w:value="需要"/>
                </w:dropDownList>
              </w:sdtPr>
              <w:sdtContent>
                <w:r>
                  <w:t>请选择</w:t>
                </w:r>
              </w:sdtContent>
            </w:sdt>
          </w:p>
        </w:tc>
        <w:tc>
          <w:tcPr>
            <w:tcW w:type="dxa" w:w="3175"/>
            <w:vAlign w:val="center"/>
            <w:tcMar>
              <w:top w:w="100" w:type="dxa"/>
              <w:bottom w:w="100" w:type="dxa"/>
              <w:left w:w="100" w:type="dxa"/>
              <w:right w:w="100" w:type="dxa"/>
            </w:tcMar>
            <w:shd w:fill="F4F6F8"/>
          </w:tcPr>
          <w:p>
            <w:pPr>
              <w:spacing w:line="259" w:lineRule="auto" w:after="40"/>
            </w:pPr>
            <w:r>
              <w:rPr>
                <w:sz w:val="19"/>
              </w:rPr>
            </w:r>
            <w:r>
              <w:rPr>
                <w:sz w:val="20"/>
              </w:rPr>
              <w:t>原句/时间：</w:t>
            </w:r>
            <w:sdt>
              <w:sdtPr>
                <w:id w:val="1064"/>
                <w:tag w:val="case_0_item_2_quote"/>
                <w:alias w:val="case_0_item_2_quote"/>
                <w:text w:multiLine="1"/>
              </w:sdtPr>
              <w:sdtContent>
                <w:r>
                  <w:rPr>
                    <w:sz w:val="20"/>
                    <w:rFonts w:eastAsia="宋体" w:ascii="Times New Roman" w:hAnsi="Times New Roman"/>
                  </w:rPr>
                  <w:t xml:space="preserve">___________</w:t>
                </w:r>
              </w:sdtContent>
            </w:sdt>
          </w:p>
          <w:p>
            <w:pPr>
              <w:spacing w:after="40" w:line="259" w:lineRule="auto"/>
            </w:pPr>
            <w:r>
              <w:rPr>
                <w:sz w:val="20"/>
              </w:rPr>
              <w:t>判断原因：</w:t>
            </w:r>
            <w:sdt>
              <w:sdtPr>
                <w:id w:val="1065"/>
                <w:tag w:val="case_0_item_2_reason"/>
                <w:alias w:val="case_0_item_2_reason"/>
                <w:text w:multiLine="1"/>
              </w:sdtPr>
              <w:sdtContent>
                <w:r>
                  <w:rPr>
                    <w:sz w:val="20"/>
                    <w:rFonts w:eastAsia="宋体" w:ascii="Times New Roman" w:hAnsi="Times New Roman"/>
                  </w:rPr>
                  <w:t xml:space="preserve">___________</w:t>
                </w:r>
              </w:sdtContent>
            </w:sdt>
          </w:p>
          <w:p>
            <w:pPr>
              <w:spacing w:after="40" w:line="259" w:lineRule="auto"/>
            </w:pPr>
            <w:r>
              <w:rPr>
                <w:sz w:val="20"/>
              </w:rPr>
              <w:t>遗漏/更正：</w:t>
            </w:r>
            <w:sdt>
              <w:sdtPr>
                <w:id w:val="1066"/>
                <w:tag w:val="case_0_item_2_missing"/>
                <w:alias w:val="case_0_item_2_missing"/>
                <w:text w:multiLine="1"/>
              </w:sdtPr>
              <w:sdtContent>
                <w:r>
                  <w:rPr>
                    <w:sz w:val="20"/>
                    <w:rFonts w:eastAsia="宋体" w:ascii="Times New Roman" w:hAnsi="Times New Roman"/>
                  </w:rPr>
                  <w:t xml:space="preserve">___________</w:t>
                </w:r>
              </w:sdtContent>
            </w:sdt>
          </w:p>
        </w:tc>
      </w:tr>
      <w:tr>
        <w:trPr>
          <w:cantSplit/>
          <w:trHeight w:val="624"/>
        </w:trPr>
        <w:tc>
          <w:tcPr>
            <w:tcW w:type="dxa" w:w="3912"/>
            <w:vAlign w:val="center"/>
            <w:tcMar>
              <w:top w:w="100" w:type="dxa"/>
              <w:bottom w:w="100" w:type="dxa"/>
              <w:left w:w="100" w:type="dxa"/>
              <w:right w:w="100" w:type="dxa"/>
            </w:tcMar>
            <w:shd w:fill="FFFFFF"/>
          </w:tcPr>
          <w:p>
            <w:pPr>
              <w:spacing w:line="264" w:lineRule="auto" w:after="0"/>
            </w:pPr>
            <w:r>
              <w:rPr>
                <w:sz w:val="19"/>
              </w:rPr>
              <w:t>3 替代药</w:t>
              <w:br/>
              <w:t>提出本站确定的 terbinafine 方案；不将本例不适用的方案当合适替代。</w:t>
              <w:br/>
              <w:t>原规则：未提出 terbinafine：原表最高B−。</w:t>
            </w:r>
          </w:p>
        </w:tc>
        <w:tc>
          <w:tcPr>
            <w:tcW w:type="dxa" w:w="2551"/>
            <w:vAlign w:val="center"/>
            <w:tcMar>
              <w:top w:w="100" w:type="dxa"/>
              <w:bottom w:w="100" w:type="dxa"/>
              <w:left w:w="100" w:type="dxa"/>
              <w:right w:w="100" w:type="dxa"/>
            </w:tcMar>
            <w:shd w:fill="FFFFFF"/>
          </w:tcPr>
          <w:p>
            <w:pPr>
              <w:spacing w:line="259" w:lineRule="auto" w:after="40"/>
            </w:pPr>
            <w:r>
              <w:rPr>
                <w:sz w:val="19"/>
              </w:rPr>
            </w:r>
            <w:sdt>
              <w:sdtPr>
                <w:id w:val="1067"/>
                <w:tag w:val="case_0_item_3_status_0"/>
                <w:alias w:val="case_0_item_3_status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满足  </w:t>
            </w:r>
            <w:sdt>
              <w:sdtPr>
                <w:id w:val="1068"/>
                <w:tag w:val="case_0_item_3_status_1"/>
                <w:alias w:val="case_0_item_3_status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部分满足  </w:t>
            </w:r>
          </w:p>
          <w:p>
            <w:pPr>
              <w:spacing w:after="40" w:line="259" w:lineRule="auto"/>
            </w:pPr>
            <w:sdt>
              <w:sdtPr>
                <w:id w:val="1069"/>
                <w:tag w:val="case_0_item_3_status_2"/>
                <w:alias w:val="case_0_item_3_status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未满足  </w:t>
            </w:r>
            <w:sdt>
              <w:sdtPr>
                <w:id w:val="1070"/>
                <w:tag w:val="case_0_item_3_status_3"/>
                <w:alias w:val="case_0_item_3_status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不适用  </w:t>
            </w:r>
          </w:p>
          <w:p>
            <w:pPr>
              <w:spacing w:after="40" w:line="259" w:lineRule="auto"/>
            </w:pPr>
            <w:sdt>
              <w:sdtPr>
                <w:id w:val="1071"/>
                <w:tag w:val="case_0_item_3_status_4"/>
                <w:alias w:val="case_0_item_3_status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无法判断  </w:t>
            </w:r>
          </w:p>
          <w:p>
            <w:pPr>
              <w:spacing w:after="40" w:line="259" w:lineRule="auto"/>
            </w:pPr>
            <w:r>
              <w:rPr>
                <w:sz w:val="20"/>
              </w:rPr>
              <w:t>后果：</w:t>
            </w:r>
            <w:sdt>
              <w:sdtPr>
                <w:id w:val="1072"/>
                <w:tag w:val="case_0_item_3_consequence"/>
                <w:alias w:val="case_0_item_3_consequence"/>
                <w:text w:multiLine="1"/>
              </w:sdtPr>
              <w:sdtContent>
                <w:r>
                  <w:rPr>
                    <w:sz w:val="20"/>
                    <w:rFonts w:eastAsia="宋体" w:ascii="Times New Roman" w:hAnsi="Times New Roman"/>
                  </w:rPr>
                  <w:t xml:space="preserve">____________</w:t>
                </w:r>
              </w:sdtContent>
            </w:sdt>
          </w:p>
          <w:p>
            <w:pPr>
              <w:spacing w:after="40" w:line="259" w:lineRule="auto"/>
            </w:pPr>
            <w:r>
              <w:rPr>
                <w:sz w:val="20"/>
              </w:rPr>
              <w:t>错误：</w:t>
            </w:r>
            <w:sdt>
              <w:sdtPr>
                <w:id w:val="1073"/>
                <w:tag w:val="case_0_item_3_history"/>
                <w:alias w:val="case_0_item_3_history"/>
                <w:dropDownList>
                  <w:listItem w:displayText="请选择" w:value="请选择"/>
                  <w:listItem w:displayText="无错误" w:value="无错误"/>
                  <w:listItem w:displayText="未解决" w:value="未解决"/>
                  <w:listItem w:displayText="已纠正且保留历史" w:value="已纠正且保留历史"/>
                  <w:listItem w:displayText="无法判断" w:value="无法判断"/>
                </w:dropDownList>
              </w:sdtPr>
              <w:sdtContent>
                <w:r>
                  <w:t>请选择</w:t>
                </w:r>
              </w:sdtContent>
            </w:sdt>
          </w:p>
          <w:p>
            <w:pPr>
              <w:spacing w:after="40" w:line="259" w:lineRule="auto"/>
            </w:pPr>
            <w:r>
              <w:rPr>
                <w:sz w:val="20"/>
              </w:rPr>
              <w:t>复核：</w:t>
            </w:r>
            <w:sdt>
              <w:sdtPr>
                <w:id w:val="1074"/>
                <w:tag w:val="case_0_item_3_review"/>
                <w:alias w:val="case_0_item_3_review"/>
                <w:dropDownList>
                  <w:listItem w:displayText="请选择" w:value="请选择"/>
                  <w:listItem w:displayText="不需要" w:value="不需要"/>
                  <w:listItem w:displayText="需要" w:value="需要"/>
                </w:dropDownList>
              </w:sdtPr>
              <w:sdtContent>
                <w:r>
                  <w:t>请选择</w:t>
                </w:r>
              </w:sdtContent>
            </w:sdt>
          </w:p>
        </w:tc>
        <w:tc>
          <w:tcPr>
            <w:tcW w:type="dxa" w:w="3175"/>
            <w:vAlign w:val="center"/>
            <w:tcMar>
              <w:top w:w="100" w:type="dxa"/>
              <w:bottom w:w="100" w:type="dxa"/>
              <w:left w:w="100" w:type="dxa"/>
              <w:right w:w="100" w:type="dxa"/>
            </w:tcMar>
            <w:shd w:fill="FFFFFF"/>
          </w:tcPr>
          <w:p>
            <w:pPr>
              <w:spacing w:line="259" w:lineRule="auto" w:after="40"/>
            </w:pPr>
            <w:r>
              <w:rPr>
                <w:sz w:val="19"/>
              </w:rPr>
            </w:r>
            <w:r>
              <w:rPr>
                <w:sz w:val="20"/>
              </w:rPr>
              <w:t>原句/时间：</w:t>
            </w:r>
            <w:sdt>
              <w:sdtPr>
                <w:id w:val="1075"/>
                <w:tag w:val="case_0_item_3_quote"/>
                <w:alias w:val="case_0_item_3_quote"/>
                <w:text w:multiLine="1"/>
              </w:sdtPr>
              <w:sdtContent>
                <w:r>
                  <w:rPr>
                    <w:sz w:val="20"/>
                    <w:rFonts w:eastAsia="宋体" w:ascii="Times New Roman" w:hAnsi="Times New Roman"/>
                  </w:rPr>
                  <w:t xml:space="preserve">___________</w:t>
                </w:r>
              </w:sdtContent>
            </w:sdt>
          </w:p>
          <w:p>
            <w:pPr>
              <w:spacing w:after="40" w:line="259" w:lineRule="auto"/>
            </w:pPr>
            <w:r>
              <w:rPr>
                <w:sz w:val="20"/>
              </w:rPr>
              <w:t>判断原因：</w:t>
            </w:r>
            <w:sdt>
              <w:sdtPr>
                <w:id w:val="1076"/>
                <w:tag w:val="case_0_item_3_reason"/>
                <w:alias w:val="case_0_item_3_reason"/>
                <w:text w:multiLine="1"/>
              </w:sdtPr>
              <w:sdtContent>
                <w:r>
                  <w:rPr>
                    <w:sz w:val="20"/>
                    <w:rFonts w:eastAsia="宋体" w:ascii="Times New Roman" w:hAnsi="Times New Roman"/>
                  </w:rPr>
                  <w:t xml:space="preserve">___________</w:t>
                </w:r>
              </w:sdtContent>
            </w:sdt>
          </w:p>
          <w:p>
            <w:pPr>
              <w:spacing w:after="40" w:line="259" w:lineRule="auto"/>
            </w:pPr>
            <w:r>
              <w:rPr>
                <w:sz w:val="20"/>
              </w:rPr>
              <w:t>遗漏/更正：</w:t>
            </w:r>
            <w:sdt>
              <w:sdtPr>
                <w:id w:val="1077"/>
                <w:tag w:val="case_0_item_3_missing"/>
                <w:alias w:val="case_0_item_3_missing"/>
                <w:text w:multiLine="1"/>
              </w:sdtPr>
              <w:sdtContent>
                <w:r>
                  <w:rPr>
                    <w:sz w:val="20"/>
                    <w:rFonts w:eastAsia="宋体" w:ascii="Times New Roman" w:hAnsi="Times New Roman"/>
                  </w:rPr>
                  <w:t xml:space="preserve">___________</w:t>
                </w:r>
              </w:sdtContent>
            </w:sdt>
          </w:p>
        </w:tc>
      </w:tr>
      <w:tr>
        <w:trPr>
          <w:cantSplit/>
          <w:trHeight w:val="624"/>
        </w:trPr>
        <w:tc>
          <w:tcPr>
            <w:tcW w:type="dxa" w:w="3912"/>
            <w:vAlign w:val="center"/>
            <w:tcMar>
              <w:top w:w="100" w:type="dxa"/>
              <w:bottom w:w="100" w:type="dxa"/>
              <w:left w:w="100" w:type="dxa"/>
              <w:right w:w="100" w:type="dxa"/>
            </w:tcMar>
            <w:shd w:fill="F4F6F8"/>
          </w:tcPr>
          <w:p>
            <w:pPr>
              <w:spacing w:line="264" w:lineRule="auto" w:after="0"/>
            </w:pPr>
            <w:r>
              <w:rPr>
                <w:sz w:val="19"/>
              </w:rPr>
              <w:t>4 剂量及疗程</w:t>
              <w:br/>
              <w:t>本例 terbinafine 125 mg 口服、每日一次、12周，依据本站患者条件。</w:t>
              <w:br/>
              <w:t>原规则：错误剂量或疗程：原表自动不通过。</w:t>
            </w:r>
          </w:p>
        </w:tc>
        <w:tc>
          <w:tcPr>
            <w:tcW w:type="dxa" w:w="2551"/>
            <w:vAlign w:val="center"/>
            <w:tcMar>
              <w:top w:w="100" w:type="dxa"/>
              <w:bottom w:w="100" w:type="dxa"/>
              <w:left w:w="100" w:type="dxa"/>
              <w:right w:w="100" w:type="dxa"/>
            </w:tcMar>
            <w:shd w:fill="F4F6F8"/>
          </w:tcPr>
          <w:p>
            <w:pPr>
              <w:spacing w:line="259" w:lineRule="auto" w:after="40"/>
            </w:pPr>
            <w:r>
              <w:rPr>
                <w:sz w:val="19"/>
              </w:rPr>
            </w:r>
            <w:sdt>
              <w:sdtPr>
                <w:id w:val="1078"/>
                <w:tag w:val="case_0_item_4_status_0"/>
                <w:alias w:val="case_0_item_4_status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满足  </w:t>
            </w:r>
            <w:sdt>
              <w:sdtPr>
                <w:id w:val="1079"/>
                <w:tag w:val="case_0_item_4_status_1"/>
                <w:alias w:val="case_0_item_4_status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部分满足  </w:t>
            </w:r>
          </w:p>
          <w:p>
            <w:pPr>
              <w:spacing w:after="40" w:line="259" w:lineRule="auto"/>
            </w:pPr>
            <w:sdt>
              <w:sdtPr>
                <w:id w:val="1080"/>
                <w:tag w:val="case_0_item_4_status_2"/>
                <w:alias w:val="case_0_item_4_status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未满足  </w:t>
            </w:r>
            <w:sdt>
              <w:sdtPr>
                <w:id w:val="1081"/>
                <w:tag w:val="case_0_item_4_status_3"/>
                <w:alias w:val="case_0_item_4_status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不适用  </w:t>
            </w:r>
          </w:p>
          <w:p>
            <w:pPr>
              <w:spacing w:after="40" w:line="259" w:lineRule="auto"/>
            </w:pPr>
            <w:sdt>
              <w:sdtPr>
                <w:id w:val="1082"/>
                <w:tag w:val="case_0_item_4_status_4"/>
                <w:alias w:val="case_0_item_4_status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无法判断  </w:t>
            </w:r>
          </w:p>
          <w:p>
            <w:pPr>
              <w:spacing w:after="40" w:line="259" w:lineRule="auto"/>
            </w:pPr>
            <w:r>
              <w:rPr>
                <w:sz w:val="20"/>
              </w:rPr>
              <w:t>后果：</w:t>
            </w:r>
            <w:sdt>
              <w:sdtPr>
                <w:id w:val="1083"/>
                <w:tag w:val="case_0_item_4_consequence"/>
                <w:alias w:val="case_0_item_4_consequence"/>
                <w:text w:multiLine="1"/>
              </w:sdtPr>
              <w:sdtContent>
                <w:r>
                  <w:rPr>
                    <w:sz w:val="20"/>
                    <w:rFonts w:eastAsia="宋体" w:ascii="Times New Roman" w:hAnsi="Times New Roman"/>
                  </w:rPr>
                  <w:t xml:space="preserve">____________</w:t>
                </w:r>
              </w:sdtContent>
            </w:sdt>
          </w:p>
          <w:p>
            <w:pPr>
              <w:spacing w:after="40" w:line="259" w:lineRule="auto"/>
            </w:pPr>
            <w:r>
              <w:rPr>
                <w:sz w:val="20"/>
              </w:rPr>
              <w:t>错误：</w:t>
            </w:r>
            <w:sdt>
              <w:sdtPr>
                <w:id w:val="1084"/>
                <w:tag w:val="case_0_item_4_history"/>
                <w:alias w:val="case_0_item_4_history"/>
                <w:dropDownList>
                  <w:listItem w:displayText="请选择" w:value="请选择"/>
                  <w:listItem w:displayText="无错误" w:value="无错误"/>
                  <w:listItem w:displayText="未解决" w:value="未解决"/>
                  <w:listItem w:displayText="已纠正且保留历史" w:value="已纠正且保留历史"/>
                  <w:listItem w:displayText="无法判断" w:value="无法判断"/>
                </w:dropDownList>
              </w:sdtPr>
              <w:sdtContent>
                <w:r>
                  <w:t>请选择</w:t>
                </w:r>
              </w:sdtContent>
            </w:sdt>
          </w:p>
          <w:p>
            <w:pPr>
              <w:spacing w:after="40" w:line="259" w:lineRule="auto"/>
            </w:pPr>
            <w:r>
              <w:rPr>
                <w:sz w:val="20"/>
              </w:rPr>
              <w:t>复核：</w:t>
            </w:r>
            <w:sdt>
              <w:sdtPr>
                <w:id w:val="1085"/>
                <w:tag w:val="case_0_item_4_review"/>
                <w:alias w:val="case_0_item_4_review"/>
                <w:dropDownList>
                  <w:listItem w:displayText="请选择" w:value="请选择"/>
                  <w:listItem w:displayText="不需要" w:value="不需要"/>
                  <w:listItem w:displayText="需要" w:value="需要"/>
                </w:dropDownList>
              </w:sdtPr>
              <w:sdtContent>
                <w:r>
                  <w:t>请选择</w:t>
                </w:r>
              </w:sdtContent>
            </w:sdt>
          </w:p>
        </w:tc>
        <w:tc>
          <w:tcPr>
            <w:tcW w:type="dxa" w:w="3175"/>
            <w:vAlign w:val="center"/>
            <w:tcMar>
              <w:top w:w="100" w:type="dxa"/>
              <w:bottom w:w="100" w:type="dxa"/>
              <w:left w:w="100" w:type="dxa"/>
              <w:right w:w="100" w:type="dxa"/>
            </w:tcMar>
            <w:shd w:fill="F4F6F8"/>
          </w:tcPr>
          <w:p>
            <w:pPr>
              <w:spacing w:line="259" w:lineRule="auto" w:after="40"/>
            </w:pPr>
            <w:r>
              <w:rPr>
                <w:sz w:val="19"/>
              </w:rPr>
            </w:r>
            <w:r>
              <w:rPr>
                <w:sz w:val="20"/>
              </w:rPr>
              <w:t>原句/时间：</w:t>
            </w:r>
            <w:sdt>
              <w:sdtPr>
                <w:id w:val="1086"/>
                <w:tag w:val="case_0_item_4_quote"/>
                <w:alias w:val="case_0_item_4_quote"/>
                <w:text w:multiLine="1"/>
              </w:sdtPr>
              <w:sdtContent>
                <w:r>
                  <w:rPr>
                    <w:sz w:val="20"/>
                    <w:rFonts w:eastAsia="宋体" w:ascii="Times New Roman" w:hAnsi="Times New Roman"/>
                  </w:rPr>
                  <w:t xml:space="preserve">___________</w:t>
                </w:r>
              </w:sdtContent>
            </w:sdt>
          </w:p>
          <w:p>
            <w:pPr>
              <w:spacing w:after="40" w:line="259" w:lineRule="auto"/>
            </w:pPr>
            <w:r>
              <w:rPr>
                <w:sz w:val="20"/>
              </w:rPr>
              <w:t>判断原因：</w:t>
            </w:r>
            <w:sdt>
              <w:sdtPr>
                <w:id w:val="1087"/>
                <w:tag w:val="case_0_item_4_reason"/>
                <w:alias w:val="case_0_item_4_reason"/>
                <w:text w:multiLine="1"/>
              </w:sdtPr>
              <w:sdtContent>
                <w:r>
                  <w:rPr>
                    <w:sz w:val="20"/>
                    <w:rFonts w:eastAsia="宋体" w:ascii="Times New Roman" w:hAnsi="Times New Roman"/>
                  </w:rPr>
                  <w:t xml:space="preserve">___________</w:t>
                </w:r>
              </w:sdtContent>
            </w:sdt>
          </w:p>
          <w:p>
            <w:pPr>
              <w:spacing w:after="40" w:line="259" w:lineRule="auto"/>
            </w:pPr>
            <w:r>
              <w:rPr>
                <w:sz w:val="20"/>
              </w:rPr>
              <w:t>遗漏/更正：</w:t>
            </w:r>
            <w:sdt>
              <w:sdtPr>
                <w:id w:val="1088"/>
                <w:tag w:val="case_0_item_4_missing"/>
                <w:alias w:val="case_0_item_4_missing"/>
                <w:text w:multiLine="1"/>
              </w:sdtPr>
              <w:sdtContent>
                <w:r>
                  <w:rPr>
                    <w:sz w:val="20"/>
                    <w:rFonts w:eastAsia="宋体" w:ascii="Times New Roman" w:hAnsi="Times New Roman"/>
                  </w:rPr>
                  <w:t xml:space="preserve">___________</w:t>
                </w:r>
              </w:sdtContent>
            </w:sdt>
          </w:p>
        </w:tc>
      </w:tr>
    </w:tbl>
    <w:p>
      <w:pPr>
        <w:spacing w:after="40" w:line="40" w:lineRule="exact"/>
      </w:pPr>
      <w:r/>
      <w:r>
        <w:rPr>
          <w:sz w:val="4"/>
        </w:rPr>
      </w:r>
    </w:p>
    <w:p>
      <w:r>
        <w:rPr>
          <w:sz w:val="19"/>
        </w:rPr>
        <w:t>另按完整原表判断身份核对、时限、专业表现及 carbamide 追问。这里四项不是整站总成绩。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83"/>
        <w:gridCol w:w="3855"/>
      </w:tblGrid>
      <w:tr>
        <w:trPr>
          <w:cantSplit/>
          <w:tblHeader/>
        </w:trPr>
        <w:tc>
          <w:tcPr>
            <w:tcW w:type="dxa" w:w="5783"/>
            <w:vAlign w:val="center"/>
            <w:tcMar>
              <w:top w:w="100" w:type="dxa"/>
              <w:bottom w:w="100" w:type="dxa"/>
              <w:left w:w="100" w:type="dxa"/>
              <w:right w:w="100" w:type="dxa"/>
            </w:tcMar>
            <w:shd w:fill="243F54"/>
          </w:tcPr>
          <w:p>
            <w:pPr>
              <w:keepNext/>
              <w:spacing w:line="264" w:lineRule="auto" w:after="0"/>
            </w:pPr>
            <w:r>
              <w:rPr>
                <w:b/>
                <w:color w:val="FFFFFF"/>
                <w:sz w:val="19"/>
              </w:rPr>
              <w:t>整站关键后果及理由</w:t>
            </w:r>
          </w:p>
        </w:tc>
        <w:tc>
          <w:tcPr>
            <w:tcW w:type="dxa" w:w="3855"/>
            <w:vAlign w:val="center"/>
            <w:tcMar>
              <w:top w:w="100" w:type="dxa"/>
              <w:bottom w:w="100" w:type="dxa"/>
              <w:left w:w="100" w:type="dxa"/>
              <w:right w:w="100" w:type="dxa"/>
            </w:tcMar>
            <w:shd w:fill="243F54"/>
          </w:tcPr>
          <w:p>
            <w:pPr>
              <w:keepNext/>
              <w:spacing w:line="264" w:lineRule="auto" w:after="0"/>
            </w:pPr>
            <w:r>
              <w:rPr>
                <w:b/>
                <w:color w:val="FFFFFF"/>
                <w:sz w:val="19"/>
              </w:rPr>
              <w:t>本表是核心抽样而非全表总分</w:t>
            </w:r>
          </w:p>
        </w:tc>
      </w:tr>
      <w:tr>
        <w:trPr>
          <w:cantSplit/>
        </w:trPr>
        <w:tc>
          <w:tcPr>
            <w:tcW w:type="dxa" w:w="5783"/>
            <w:vAlign w:val="center"/>
            <w:tcMar>
              <w:top w:w="100" w:type="dxa"/>
              <w:bottom w:w="100" w:type="dxa"/>
              <w:left w:w="100" w:type="dxa"/>
              <w:right w:w="100" w:type="dxa"/>
            </w:tcMar>
            <w:shd w:fill="FFFFFF"/>
          </w:tcPr>
          <w:p>
            <w:pPr>
              <w:spacing w:line="259" w:lineRule="auto" w:after="40"/>
            </w:pPr>
            <w:r>
              <w:rPr>
                <w:sz w:val="19"/>
              </w:rPr>
            </w:r>
            <w:sdt>
              <w:sdtPr>
                <w:id w:val="1089"/>
                <w:tag w:val="case_0_global_0"/>
                <w:alias w:val="case_0_global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无  </w:t>
            </w:r>
            <w:sdt>
              <w:sdtPr>
                <w:id w:val="1090"/>
                <w:tag w:val="case_0_global_1"/>
                <w:alias w:val="case_0_global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等级上限  </w:t>
            </w:r>
            <w:sdt>
              <w:sdtPr>
                <w:id w:val="1091"/>
                <w:tag w:val="case_0_global_2"/>
                <w:alias w:val="case_0_global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降级  </w:t>
            </w:r>
          </w:p>
          <w:p>
            <w:pPr>
              <w:spacing w:after="40" w:line="259" w:lineRule="auto"/>
            </w:pPr>
            <w:sdt>
              <w:sdtPr>
                <w:id w:val="1092"/>
                <w:tag w:val="case_0_global_3"/>
                <w:alias w:val="case_0_global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自动不通过  </w:t>
            </w:r>
            <w:sdt>
              <w:sdtPr>
                <w:id w:val="1093"/>
                <w:tag w:val="case_0_global_4"/>
                <w:alias w:val="case_0_global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需复核  </w:t>
            </w:r>
          </w:p>
          <w:p>
            <w:pPr>
              <w:spacing w:after="40" w:line="259" w:lineRule="auto"/>
            </w:pPr>
            <w:r>
              <w:rPr>
                <w:sz w:val="20"/>
              </w:rPr>
              <w:t>数值及原因：</w:t>
            </w:r>
            <w:sdt>
              <w:sdtPr>
                <w:id w:val="1094"/>
                <w:tag w:val="case_0_globaldetail"/>
                <w:alias w:val="case_0_globaldetail"/>
                <w:text w:multiLine="1"/>
              </w:sdtPr>
              <w:sdtContent>
                <w:r>
                  <w:rPr>
                    <w:sz w:val="20"/>
                    <w:rFonts w:eastAsia="宋体" w:ascii="Times New Roman" w:hAnsi="Times New Roman"/>
                  </w:rPr>
                  <w:t xml:space="preserve">___________________</w:t>
                </w:r>
              </w:sdtContent>
            </w:sdt>
          </w:p>
        </w:tc>
        <w:tc>
          <w:tcPr>
            <w:tcW w:type="dxa" w:w="3855"/>
            <w:vAlign w:val="center"/>
            <w:tcMar>
              <w:top w:w="100" w:type="dxa"/>
              <w:bottom w:w="100" w:type="dxa"/>
              <w:left w:w="100" w:type="dxa"/>
              <w:right w:w="100" w:type="dxa"/>
            </w:tcMar>
            <w:shd w:fill="FFFFFF"/>
          </w:tcPr>
          <w:p>
            <w:pPr>
              <w:spacing w:line="259" w:lineRule="auto" w:after="40"/>
            </w:pPr>
            <w:r>
              <w:rPr>
                <w:sz w:val="19"/>
              </w:rPr>
            </w:r>
            <w:sdt>
              <w:sdtPr>
                <w:id w:val="1095"/>
                <w:tag w:val="case_0_full_0"/>
                <w:alias w:val="case_0_full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另已填学院完整原表  </w:t>
            </w:r>
          </w:p>
          <w:p>
            <w:pPr>
              <w:spacing w:after="40" w:line="259" w:lineRule="auto"/>
            </w:pPr>
            <w:sdt>
              <w:sdtPr>
                <w:id w:val="1096"/>
                <w:tag w:val="case_0_full_1"/>
                <w:alias w:val="case_0_full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本次仅填核心简表  </w:t>
            </w:r>
          </w:p>
          <w:p>
            <w:pPr>
              <w:spacing w:after="40" w:line="259" w:lineRule="auto"/>
            </w:pPr>
            <w:r>
              <w:rPr>
                <w:sz w:val="20"/>
              </w:rPr>
              <w:t>原表成绩（如有）：</w:t>
            </w:r>
            <w:sdt>
              <w:sdtPr>
                <w:id w:val="1097"/>
                <w:tag w:val="case_0_referencegrade"/>
                <w:alias w:val="case_0_referencegrade"/>
                <w:text w:multiLine="1"/>
              </w:sdtPr>
              <w:sdtContent>
                <w:r>
                  <w:rPr>
                    <w:sz w:val="20"/>
                    <w:rFonts w:eastAsia="宋体" w:ascii="Times New Roman" w:hAnsi="Times New Roman"/>
                  </w:rPr>
                  <w:t xml:space="preserve">______</w:t>
                </w:r>
              </w:sdtContent>
            </w:sdt>
          </w:p>
        </w:tc>
      </w:tr>
    </w:tbl>
    <w:p>
      <w:pPr>
        <w:spacing w:after="40" w:line="40" w:lineRule="exact"/>
      </w:pPr>
      <w:r/>
      <w:r>
        <w:rPr>
          <w:sz w:val="4"/>
        </w:rPr>
      </w:r>
    </w:p>
    <w:p>
      <w:pPr>
        <w:spacing w:after="80"/>
      </w:pPr>
      <w:r/>
      <w:hyperlink r:id="rId13">
        <w:r>
          <w:rPr>
            <w:color w:val="184E7B"/>
            <w:u w:val="single"/>
            <w:sz w:val="18"/>
            <w:rFonts w:ascii="Times New Roman" w:hAnsi="Times New Roman" w:eastAsia="宋体"/>
          </w:rPr>
          <w:t>甲癣学院原评分表</w:t>
        </w:r>
      </w:hyperlink>
      <w:r>
        <w:t xml:space="preserve">　</w:t>
      </w:r>
      <w:hyperlink r:id="rId17">
        <w:r>
          <w:rPr>
            <w:color w:val="184E7B"/>
            <w:u w:val="single"/>
            <w:sz w:val="18"/>
            <w:rFonts w:ascii="Times New Roman" w:hAnsi="Times New Roman" w:eastAsia="宋体"/>
          </w:rPr>
          <w:t>YT 批注第13–15页</w:t>
        </w:r>
      </w:hyperlink>
    </w:p>
    <w:p>
      <w:pPr>
        <w:pStyle w:val="Heading1"/>
        <w:pageBreakBefore/>
      </w:pPr>
      <w:r>
        <w:t>附录 B2 偏头痛站教师评价表</w:t>
      </w:r>
    </w:p>
    <w:p>
      <w:r>
        <w:t>先独立填写，不看 AI 判断。每项选完成情况，填后果、原句和原因；错误选无错误/未解决/已纠正，复核选需要/不需要。不适用时说明未触发条件，其他不适用字段可空；听不清说明证据缺失，勿强选无错误。Word可用下拉，打印可直接写文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438"/>
        <w:gridCol w:w="2438"/>
      </w:tblGrid>
      <w:tr>
        <w:trPr>
          <w:cantSplit/>
          <w:tblHeader/>
        </w:trPr>
        <w:tc>
          <w:tcPr>
            <w:tcW w:type="dxa" w:w="2381"/>
            <w:vAlign w:val="center"/>
            <w:tcMar>
              <w:top w:w="100" w:type="dxa"/>
              <w:bottom w:w="100" w:type="dxa"/>
              <w:left w:w="100" w:type="dxa"/>
              <w:right w:w="100" w:type="dxa"/>
            </w:tcMar>
            <w:shd w:fill="243F54"/>
          </w:tcPr>
          <w:p>
            <w:pPr>
              <w:keepNext/>
              <w:spacing w:line="264" w:lineRule="auto" w:after="0"/>
            </w:pPr>
            <w:r>
              <w:rPr>
                <w:b/>
                <w:color w:val="FFFFFF"/>
                <w:sz w:val="20"/>
              </w:rPr>
              <w:t>记录编号</w:t>
            </w:r>
          </w:p>
        </w:tc>
        <w:tc>
          <w:tcPr>
            <w:tcW w:type="dxa" w:w="2381"/>
            <w:vAlign w:val="center"/>
            <w:tcMar>
              <w:top w:w="100" w:type="dxa"/>
              <w:bottom w:w="100" w:type="dxa"/>
              <w:left w:w="100" w:type="dxa"/>
              <w:right w:w="100" w:type="dxa"/>
            </w:tcMar>
            <w:shd w:fill="243F54"/>
          </w:tcPr>
          <w:p>
            <w:pPr>
              <w:keepNext/>
              <w:spacing w:line="264" w:lineRule="auto" w:after="0"/>
            </w:pPr>
            <w:r>
              <w:rPr>
                <w:b/>
                <w:color w:val="FFFFFF"/>
                <w:sz w:val="20"/>
              </w:rPr>
              <w:t>考站</w:t>
            </w:r>
          </w:p>
        </w:tc>
        <w:tc>
          <w:tcPr>
            <w:tcW w:type="dxa" w:w="2438"/>
            <w:vAlign w:val="center"/>
            <w:tcMar>
              <w:top w:w="100" w:type="dxa"/>
              <w:bottom w:w="100" w:type="dxa"/>
              <w:left w:w="100" w:type="dxa"/>
              <w:right w:w="100" w:type="dxa"/>
            </w:tcMar>
            <w:shd w:fill="243F54"/>
          </w:tcPr>
          <w:p>
            <w:pPr>
              <w:keepNext/>
              <w:spacing w:line="264" w:lineRule="auto" w:after="0"/>
            </w:pPr>
            <w:r>
              <w:rPr>
                <w:b/>
                <w:color w:val="FFFFFF"/>
                <w:sz w:val="20"/>
              </w:rPr>
              <w:t>教师或学生编号</w:t>
            </w:r>
          </w:p>
        </w:tc>
        <w:tc>
          <w:tcPr>
            <w:tcW w:type="dxa" w:w="2438"/>
            <w:vAlign w:val="center"/>
            <w:tcMar>
              <w:top w:w="100" w:type="dxa"/>
              <w:bottom w:w="100" w:type="dxa"/>
              <w:left w:w="100" w:type="dxa"/>
              <w:right w:w="100" w:type="dxa"/>
            </w:tcMar>
            <w:shd w:fill="243F54"/>
          </w:tcPr>
          <w:p>
            <w:pPr>
              <w:keepNext/>
              <w:spacing w:line="264" w:lineRule="auto" w:after="0"/>
            </w:pPr>
            <w:r>
              <w:rPr>
                <w:b/>
                <w:color w:val="FFFFFF"/>
                <w:sz w:val="20"/>
              </w:rPr>
              <w:t>日期</w:t>
            </w:r>
          </w:p>
        </w:tc>
      </w:tr>
      <w:tr>
        <w:trPr>
          <w:cantSplit/>
        </w:trPr>
        <w:tc>
          <w:tcPr>
            <w:tcW w:type="dxa" w:w="2381"/>
            <w:vAlign w:val="center"/>
            <w:tcMar>
              <w:top w:w="100" w:type="dxa"/>
              <w:bottom w:w="100" w:type="dxa"/>
              <w:left w:w="100" w:type="dxa"/>
              <w:right w:w="100" w:type="dxa"/>
            </w:tcMar>
            <w:shd w:fill="FFFFFF"/>
          </w:tcPr>
          <w:p>
            <w:pPr>
              <w:spacing w:line="259" w:lineRule="auto" w:after="40"/>
            </w:pPr>
            <w:r>
              <w:rPr>
                <w:sz w:val="20"/>
              </w:rPr>
            </w:r>
            <w:sdt>
              <w:sdtPr>
                <w:id w:val="1098"/>
                <w:tag w:val="case_1_meta_0"/>
                <w:alias w:val="case_1_meta_0"/>
                <w:text w:multiLine="1"/>
              </w:sdtPr>
              <w:sdtContent>
                <w:r>
                  <w:rPr>
                    <w:sz w:val="20"/>
                    <w:rFonts w:eastAsia="宋体" w:ascii="Times New Roman" w:hAnsi="Times New Roman"/>
                  </w:rPr>
                  <w:t xml:space="preserve">____________</w:t>
                </w:r>
              </w:sdtContent>
            </w:sdt>
          </w:p>
        </w:tc>
        <w:tc>
          <w:tcPr>
            <w:tcW w:type="dxa" w:w="2381"/>
            <w:vAlign w:val="center"/>
            <w:tcMar>
              <w:top w:w="100" w:type="dxa"/>
              <w:bottom w:w="100" w:type="dxa"/>
              <w:left w:w="100" w:type="dxa"/>
              <w:right w:w="100" w:type="dxa"/>
            </w:tcMar>
            <w:shd w:fill="FFFFFF"/>
          </w:tcPr>
          <w:p>
            <w:pPr>
              <w:spacing w:line="259" w:lineRule="auto" w:after="40"/>
            </w:pPr>
            <w:r>
              <w:rPr>
                <w:sz w:val="20"/>
              </w:rPr>
            </w:r>
            <w:r>
              <w:rPr>
                <w:sz w:val="20"/>
              </w:rPr>
              <w:t>偏头痛</w:t>
            </w:r>
          </w:p>
        </w:tc>
        <w:tc>
          <w:tcPr>
            <w:tcW w:type="dxa" w:w="2438"/>
            <w:vAlign w:val="center"/>
            <w:tcMar>
              <w:top w:w="100" w:type="dxa"/>
              <w:bottom w:w="100" w:type="dxa"/>
              <w:left w:w="100" w:type="dxa"/>
              <w:right w:w="100" w:type="dxa"/>
            </w:tcMar>
            <w:shd w:fill="FFFFFF"/>
          </w:tcPr>
          <w:p>
            <w:pPr>
              <w:spacing w:line="259" w:lineRule="auto" w:after="40"/>
            </w:pPr>
            <w:r>
              <w:rPr>
                <w:sz w:val="20"/>
              </w:rPr>
            </w:r>
            <w:sdt>
              <w:sdtPr>
                <w:id w:val="1099"/>
                <w:tag w:val="case_1_meta_2"/>
                <w:alias w:val="case_1_meta_2"/>
                <w:text w:multiLine="1"/>
              </w:sdtPr>
              <w:sdtContent>
                <w:r>
                  <w:rPr>
                    <w:sz w:val="20"/>
                    <w:rFonts w:eastAsia="宋体" w:ascii="Times New Roman" w:hAnsi="Times New Roman"/>
                  </w:rPr>
                  <w:t xml:space="preserve">____________</w:t>
                </w:r>
              </w:sdtContent>
            </w:sdt>
          </w:p>
        </w:tc>
        <w:tc>
          <w:tcPr>
            <w:tcW w:type="dxa" w:w="2438"/>
            <w:vAlign w:val="center"/>
            <w:tcMar>
              <w:top w:w="100" w:type="dxa"/>
              <w:bottom w:w="100" w:type="dxa"/>
              <w:left w:w="100" w:type="dxa"/>
              <w:right w:w="100" w:type="dxa"/>
            </w:tcMar>
            <w:shd w:fill="FFFFFF"/>
          </w:tcPr>
          <w:p>
            <w:pPr>
              <w:spacing w:line="259" w:lineRule="auto" w:after="40"/>
            </w:pPr>
            <w:r>
              <w:rPr>
                <w:sz w:val="20"/>
              </w:rPr>
            </w:r>
            <w:sdt>
              <w:sdtPr>
                <w:id w:val="1100"/>
                <w:tag w:val="case_1_meta_3"/>
                <w:alias w:val="case_1_meta_3"/>
                <w:text w:multiLine="1"/>
              </w:sdtPr>
              <w:sdtContent>
                <w:r>
                  <w:rPr>
                    <w:sz w:val="20"/>
                    <w:rFonts w:eastAsia="宋体" w:ascii="Times New Roman" w:hAnsi="Times New Roman"/>
                  </w:rPr>
                  <w:t xml:space="preserve">____________</w:t>
                </w:r>
              </w:sdtContent>
            </w:sdt>
          </w:p>
        </w:tc>
      </w:tr>
    </w:tbl>
    <w:p>
      <w:pPr>
        <w:spacing w:after="40" w:line="40" w:lineRule="exact"/>
      </w:pPr>
      <w: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12"/>
        <w:gridCol w:w="2551"/>
        <w:gridCol w:w="3175"/>
      </w:tblGrid>
      <w:tr>
        <w:trPr>
          <w:cantSplit/>
          <w:tblHeader/>
        </w:trPr>
        <w:tc>
          <w:tcPr>
            <w:tcW w:type="dxa" w:w="3912"/>
            <w:vAlign w:val="center"/>
            <w:tcMar>
              <w:top w:w="100" w:type="dxa"/>
              <w:bottom w:w="100" w:type="dxa"/>
              <w:left w:w="100" w:type="dxa"/>
              <w:right w:w="100" w:type="dxa"/>
            </w:tcMar>
            <w:shd w:fill="243F54"/>
          </w:tcPr>
          <w:p>
            <w:pPr>
              <w:keepNext/>
              <w:spacing w:line="264" w:lineRule="auto" w:after="0"/>
            </w:pPr>
            <w:r>
              <w:rPr>
                <w:b/>
                <w:color w:val="FFFFFF"/>
                <w:sz w:val="19"/>
              </w:rPr>
              <w:t>本站核心要求与原规则</w:t>
            </w:r>
          </w:p>
        </w:tc>
        <w:tc>
          <w:tcPr>
            <w:tcW w:type="dxa" w:w="2551"/>
            <w:vAlign w:val="center"/>
            <w:tcMar>
              <w:top w:w="100" w:type="dxa"/>
              <w:bottom w:w="100" w:type="dxa"/>
              <w:left w:w="100" w:type="dxa"/>
              <w:right w:w="100" w:type="dxa"/>
            </w:tcMar>
            <w:shd w:fill="243F54"/>
          </w:tcPr>
          <w:p>
            <w:pPr>
              <w:keepNext/>
              <w:spacing w:line="264" w:lineRule="auto" w:after="0"/>
            </w:pPr>
            <w:r>
              <w:rPr>
                <w:b/>
                <w:color w:val="FFFFFF"/>
                <w:sz w:val="19"/>
              </w:rPr>
              <w:t>教师判断及适用后果</w:t>
            </w:r>
          </w:p>
        </w:tc>
        <w:tc>
          <w:tcPr>
            <w:tcW w:type="dxa" w:w="3175"/>
            <w:vAlign w:val="center"/>
            <w:tcMar>
              <w:top w:w="100" w:type="dxa"/>
              <w:bottom w:w="100" w:type="dxa"/>
              <w:left w:w="100" w:type="dxa"/>
              <w:right w:w="100" w:type="dxa"/>
            </w:tcMar>
            <w:shd w:fill="243F54"/>
          </w:tcPr>
          <w:p>
            <w:pPr>
              <w:keepNext/>
              <w:spacing w:line="264" w:lineRule="auto" w:after="0"/>
            </w:pPr>
            <w:r>
              <w:rPr>
                <w:b/>
                <w:color w:val="FFFFFF"/>
                <w:sz w:val="19"/>
              </w:rPr>
              <w:t>对话证据与原因</w:t>
            </w:r>
          </w:p>
        </w:tc>
      </w:tr>
      <w:tr>
        <w:trPr>
          <w:cantSplit/>
          <w:trHeight w:val="624"/>
        </w:trPr>
        <w:tc>
          <w:tcPr>
            <w:tcW w:type="dxa" w:w="3912"/>
            <w:vAlign w:val="center"/>
            <w:tcMar>
              <w:top w:w="100" w:type="dxa"/>
              <w:bottom w:w="100" w:type="dxa"/>
              <w:left w:w="100" w:type="dxa"/>
              <w:right w:w="100" w:type="dxa"/>
            </w:tcMar>
            <w:shd w:fill="FFFFFF"/>
          </w:tcPr>
          <w:p>
            <w:pPr>
              <w:spacing w:line="264" w:lineRule="auto" w:after="0"/>
            </w:pPr>
            <w:r>
              <w:rPr>
                <w:sz w:val="19"/>
              </w:rPr>
              <w:t>1 过敏核实</w:t>
              <w:br/>
              <w:t>按原表要求，在推荐替代药时询问或核实过敏。未推荐替代药时该触发条件未发生。</w:t>
              <w:br/>
              <w:t>原规则：具体是否必须早于首次推荐及其等级后果，活动前确认；不自行套用患者站失败规则。</w:t>
            </w:r>
          </w:p>
        </w:tc>
        <w:tc>
          <w:tcPr>
            <w:tcW w:type="dxa" w:w="2551"/>
            <w:vAlign w:val="center"/>
            <w:tcMar>
              <w:top w:w="100" w:type="dxa"/>
              <w:bottom w:w="100" w:type="dxa"/>
              <w:left w:w="100" w:type="dxa"/>
              <w:right w:w="100" w:type="dxa"/>
            </w:tcMar>
            <w:shd w:fill="FFFFFF"/>
          </w:tcPr>
          <w:p>
            <w:pPr>
              <w:spacing w:line="259" w:lineRule="auto" w:after="40"/>
            </w:pPr>
            <w:r>
              <w:rPr>
                <w:sz w:val="19"/>
              </w:rPr>
            </w:r>
            <w:sdt>
              <w:sdtPr>
                <w:id w:val="1101"/>
                <w:tag w:val="case_1_item_1_status_0"/>
                <w:alias w:val="case_1_item_1_status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满足  </w:t>
            </w:r>
            <w:sdt>
              <w:sdtPr>
                <w:id w:val="1102"/>
                <w:tag w:val="case_1_item_1_status_1"/>
                <w:alias w:val="case_1_item_1_status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部分满足  </w:t>
            </w:r>
          </w:p>
          <w:p>
            <w:pPr>
              <w:spacing w:after="40" w:line="259" w:lineRule="auto"/>
            </w:pPr>
            <w:sdt>
              <w:sdtPr>
                <w:id w:val="1103"/>
                <w:tag w:val="case_1_item_1_status_2"/>
                <w:alias w:val="case_1_item_1_status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未满足  </w:t>
            </w:r>
            <w:sdt>
              <w:sdtPr>
                <w:id w:val="1104"/>
                <w:tag w:val="case_1_item_1_status_3"/>
                <w:alias w:val="case_1_item_1_status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不适用  </w:t>
            </w:r>
          </w:p>
          <w:p>
            <w:pPr>
              <w:spacing w:after="40" w:line="259" w:lineRule="auto"/>
            </w:pPr>
            <w:sdt>
              <w:sdtPr>
                <w:id w:val="1105"/>
                <w:tag w:val="case_1_item_1_status_4"/>
                <w:alias w:val="case_1_item_1_status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无法判断  </w:t>
            </w:r>
          </w:p>
          <w:p>
            <w:pPr>
              <w:spacing w:after="40" w:line="259" w:lineRule="auto"/>
            </w:pPr>
            <w:r>
              <w:rPr>
                <w:sz w:val="20"/>
              </w:rPr>
              <w:t>后果：</w:t>
            </w:r>
            <w:sdt>
              <w:sdtPr>
                <w:id w:val="1106"/>
                <w:tag w:val="case_1_item_1_consequence"/>
                <w:alias w:val="case_1_item_1_consequence"/>
                <w:text w:multiLine="1"/>
              </w:sdtPr>
              <w:sdtContent>
                <w:r>
                  <w:rPr>
                    <w:sz w:val="20"/>
                    <w:rFonts w:eastAsia="宋体" w:ascii="Times New Roman" w:hAnsi="Times New Roman"/>
                  </w:rPr>
                  <w:t xml:space="preserve">____________</w:t>
                </w:r>
              </w:sdtContent>
            </w:sdt>
          </w:p>
          <w:p>
            <w:pPr>
              <w:spacing w:after="40" w:line="259" w:lineRule="auto"/>
            </w:pPr>
            <w:r>
              <w:rPr>
                <w:sz w:val="20"/>
              </w:rPr>
              <w:t>错误：</w:t>
            </w:r>
            <w:sdt>
              <w:sdtPr>
                <w:id w:val="1107"/>
                <w:tag w:val="case_1_item_1_history"/>
                <w:alias w:val="case_1_item_1_history"/>
                <w:dropDownList>
                  <w:listItem w:displayText="请选择" w:value="请选择"/>
                  <w:listItem w:displayText="无错误" w:value="无错误"/>
                  <w:listItem w:displayText="未解决" w:value="未解决"/>
                  <w:listItem w:displayText="已纠正且保留历史" w:value="已纠正且保留历史"/>
                  <w:listItem w:displayText="无法判断" w:value="无法判断"/>
                </w:dropDownList>
              </w:sdtPr>
              <w:sdtContent>
                <w:r>
                  <w:t>请选择</w:t>
                </w:r>
              </w:sdtContent>
            </w:sdt>
          </w:p>
          <w:p>
            <w:pPr>
              <w:spacing w:after="40" w:line="259" w:lineRule="auto"/>
            </w:pPr>
            <w:r>
              <w:rPr>
                <w:sz w:val="20"/>
              </w:rPr>
              <w:t>复核：</w:t>
            </w:r>
            <w:sdt>
              <w:sdtPr>
                <w:id w:val="1108"/>
                <w:tag w:val="case_1_item_1_review"/>
                <w:alias w:val="case_1_item_1_review"/>
                <w:dropDownList>
                  <w:listItem w:displayText="请选择" w:value="请选择"/>
                  <w:listItem w:displayText="不需要" w:value="不需要"/>
                  <w:listItem w:displayText="需要" w:value="需要"/>
                </w:dropDownList>
              </w:sdtPr>
              <w:sdtContent>
                <w:r>
                  <w:t>请选择</w:t>
                </w:r>
              </w:sdtContent>
            </w:sdt>
          </w:p>
        </w:tc>
        <w:tc>
          <w:tcPr>
            <w:tcW w:type="dxa" w:w="3175"/>
            <w:vAlign w:val="center"/>
            <w:tcMar>
              <w:top w:w="100" w:type="dxa"/>
              <w:bottom w:w="100" w:type="dxa"/>
              <w:left w:w="100" w:type="dxa"/>
              <w:right w:w="100" w:type="dxa"/>
            </w:tcMar>
            <w:shd w:fill="FFFFFF"/>
          </w:tcPr>
          <w:p>
            <w:pPr>
              <w:spacing w:line="259" w:lineRule="auto" w:after="40"/>
            </w:pPr>
            <w:r>
              <w:rPr>
                <w:sz w:val="19"/>
              </w:rPr>
            </w:r>
            <w:r>
              <w:rPr>
                <w:sz w:val="20"/>
              </w:rPr>
              <w:t>原句/时间：</w:t>
            </w:r>
            <w:sdt>
              <w:sdtPr>
                <w:id w:val="1109"/>
                <w:tag w:val="case_1_item_1_quote"/>
                <w:alias w:val="case_1_item_1_quote"/>
                <w:text w:multiLine="1"/>
              </w:sdtPr>
              <w:sdtContent>
                <w:r>
                  <w:rPr>
                    <w:sz w:val="20"/>
                    <w:rFonts w:eastAsia="宋体" w:ascii="Times New Roman" w:hAnsi="Times New Roman"/>
                  </w:rPr>
                  <w:t xml:space="preserve">___________</w:t>
                </w:r>
              </w:sdtContent>
            </w:sdt>
          </w:p>
          <w:p>
            <w:pPr>
              <w:spacing w:after="40" w:line="259" w:lineRule="auto"/>
            </w:pPr>
            <w:r>
              <w:rPr>
                <w:sz w:val="20"/>
              </w:rPr>
              <w:t>判断原因：</w:t>
            </w:r>
            <w:sdt>
              <w:sdtPr>
                <w:id w:val="1110"/>
                <w:tag w:val="case_1_item_1_reason"/>
                <w:alias w:val="case_1_item_1_reason"/>
                <w:text w:multiLine="1"/>
              </w:sdtPr>
              <w:sdtContent>
                <w:r>
                  <w:rPr>
                    <w:sz w:val="20"/>
                    <w:rFonts w:eastAsia="宋体" w:ascii="Times New Roman" w:hAnsi="Times New Roman"/>
                  </w:rPr>
                  <w:t xml:space="preserve">___________</w:t>
                </w:r>
              </w:sdtContent>
            </w:sdt>
          </w:p>
          <w:p>
            <w:pPr>
              <w:spacing w:after="40" w:line="259" w:lineRule="auto"/>
            </w:pPr>
            <w:r>
              <w:rPr>
                <w:sz w:val="20"/>
              </w:rPr>
              <w:t>遗漏/更正：</w:t>
            </w:r>
            <w:sdt>
              <w:sdtPr>
                <w:id w:val="1111"/>
                <w:tag w:val="case_1_item_1_missing"/>
                <w:alias w:val="case_1_item_1_missing"/>
                <w:text w:multiLine="1"/>
              </w:sdtPr>
              <w:sdtContent>
                <w:r>
                  <w:rPr>
                    <w:sz w:val="20"/>
                    <w:rFonts w:eastAsia="宋体" w:ascii="Times New Roman" w:hAnsi="Times New Roman"/>
                  </w:rPr>
                  <w:t xml:space="preserve">___________</w:t>
                </w:r>
              </w:sdtContent>
            </w:sdt>
          </w:p>
        </w:tc>
      </w:tr>
      <w:tr>
        <w:trPr>
          <w:cantSplit/>
          <w:trHeight w:val="624"/>
        </w:trPr>
        <w:tc>
          <w:tcPr>
            <w:tcW w:type="dxa" w:w="3912"/>
            <w:vAlign w:val="center"/>
            <w:tcMar>
              <w:top w:w="100" w:type="dxa"/>
              <w:bottom w:w="100" w:type="dxa"/>
              <w:left w:w="100" w:type="dxa"/>
              <w:right w:w="100" w:type="dxa"/>
            </w:tcMar>
            <w:shd w:fill="F4F6F8"/>
          </w:tcPr>
          <w:p>
            <w:pPr>
              <w:spacing w:line="264" w:lineRule="auto" w:after="0"/>
            </w:pPr>
            <w:r>
              <w:rPr>
                <w:sz w:val="19"/>
              </w:rPr>
              <w:t>2 Cafergot 适当性</w:t>
              <w:br/>
              <w:t>识别本病例心血管等患者条件下 Cafergot/ergotamine 的禁忌或不适用。</w:t>
              <w:br/>
              <w:t>原规则：指定提示后识别：最高C+；提示后仍不识别：自动不通过。</w:t>
            </w:r>
          </w:p>
        </w:tc>
        <w:tc>
          <w:tcPr>
            <w:tcW w:type="dxa" w:w="2551"/>
            <w:vAlign w:val="center"/>
            <w:tcMar>
              <w:top w:w="100" w:type="dxa"/>
              <w:bottom w:w="100" w:type="dxa"/>
              <w:left w:w="100" w:type="dxa"/>
              <w:right w:w="100" w:type="dxa"/>
            </w:tcMar>
            <w:shd w:fill="F4F6F8"/>
          </w:tcPr>
          <w:p>
            <w:pPr>
              <w:spacing w:line="259" w:lineRule="auto" w:after="40"/>
            </w:pPr>
            <w:r>
              <w:rPr>
                <w:sz w:val="19"/>
              </w:rPr>
            </w:r>
            <w:sdt>
              <w:sdtPr>
                <w:id w:val="1112"/>
                <w:tag w:val="case_1_item_2_status_0"/>
                <w:alias w:val="case_1_item_2_status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满足  </w:t>
            </w:r>
            <w:sdt>
              <w:sdtPr>
                <w:id w:val="1113"/>
                <w:tag w:val="case_1_item_2_status_1"/>
                <w:alias w:val="case_1_item_2_status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部分满足  </w:t>
            </w:r>
          </w:p>
          <w:p>
            <w:pPr>
              <w:spacing w:after="40" w:line="259" w:lineRule="auto"/>
            </w:pPr>
            <w:sdt>
              <w:sdtPr>
                <w:id w:val="1114"/>
                <w:tag w:val="case_1_item_2_status_2"/>
                <w:alias w:val="case_1_item_2_status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未满足  </w:t>
            </w:r>
            <w:sdt>
              <w:sdtPr>
                <w:id w:val="1115"/>
                <w:tag w:val="case_1_item_2_status_3"/>
                <w:alias w:val="case_1_item_2_status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不适用  </w:t>
            </w:r>
          </w:p>
          <w:p>
            <w:pPr>
              <w:spacing w:after="40" w:line="259" w:lineRule="auto"/>
            </w:pPr>
            <w:sdt>
              <w:sdtPr>
                <w:id w:val="1116"/>
                <w:tag w:val="case_1_item_2_status_4"/>
                <w:alias w:val="case_1_item_2_status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无法判断  </w:t>
            </w:r>
          </w:p>
          <w:p>
            <w:pPr>
              <w:spacing w:after="40" w:line="259" w:lineRule="auto"/>
            </w:pPr>
            <w:r>
              <w:rPr>
                <w:sz w:val="20"/>
              </w:rPr>
              <w:t>后果：</w:t>
            </w:r>
            <w:sdt>
              <w:sdtPr>
                <w:id w:val="1117"/>
                <w:tag w:val="case_1_item_2_consequence"/>
                <w:alias w:val="case_1_item_2_consequence"/>
                <w:text w:multiLine="1"/>
              </w:sdtPr>
              <w:sdtContent>
                <w:r>
                  <w:rPr>
                    <w:sz w:val="20"/>
                    <w:rFonts w:eastAsia="宋体" w:ascii="Times New Roman" w:hAnsi="Times New Roman"/>
                  </w:rPr>
                  <w:t xml:space="preserve">____________</w:t>
                </w:r>
              </w:sdtContent>
            </w:sdt>
          </w:p>
          <w:p>
            <w:pPr>
              <w:spacing w:after="40" w:line="259" w:lineRule="auto"/>
            </w:pPr>
            <w:r>
              <w:rPr>
                <w:sz w:val="20"/>
              </w:rPr>
              <w:t>错误：</w:t>
            </w:r>
            <w:sdt>
              <w:sdtPr>
                <w:id w:val="1118"/>
                <w:tag w:val="case_1_item_2_history"/>
                <w:alias w:val="case_1_item_2_history"/>
                <w:dropDownList>
                  <w:listItem w:displayText="请选择" w:value="请选择"/>
                  <w:listItem w:displayText="无错误" w:value="无错误"/>
                  <w:listItem w:displayText="未解决" w:value="未解决"/>
                  <w:listItem w:displayText="已纠正且保留历史" w:value="已纠正且保留历史"/>
                  <w:listItem w:displayText="无法判断" w:value="无法判断"/>
                </w:dropDownList>
              </w:sdtPr>
              <w:sdtContent>
                <w:r>
                  <w:t>请选择</w:t>
                </w:r>
              </w:sdtContent>
            </w:sdt>
          </w:p>
          <w:p>
            <w:pPr>
              <w:spacing w:after="40" w:line="259" w:lineRule="auto"/>
            </w:pPr>
            <w:r>
              <w:rPr>
                <w:sz w:val="20"/>
              </w:rPr>
              <w:t>复核：</w:t>
            </w:r>
            <w:sdt>
              <w:sdtPr>
                <w:id w:val="1119"/>
                <w:tag w:val="case_1_item_2_review"/>
                <w:alias w:val="case_1_item_2_review"/>
                <w:dropDownList>
                  <w:listItem w:displayText="请选择" w:value="请选择"/>
                  <w:listItem w:displayText="不需要" w:value="不需要"/>
                  <w:listItem w:displayText="需要" w:value="需要"/>
                </w:dropDownList>
              </w:sdtPr>
              <w:sdtContent>
                <w:r>
                  <w:t>请选择</w:t>
                </w:r>
              </w:sdtContent>
            </w:sdt>
          </w:p>
        </w:tc>
        <w:tc>
          <w:tcPr>
            <w:tcW w:type="dxa" w:w="3175"/>
            <w:vAlign w:val="center"/>
            <w:tcMar>
              <w:top w:w="100" w:type="dxa"/>
              <w:bottom w:w="100" w:type="dxa"/>
              <w:left w:w="100" w:type="dxa"/>
              <w:right w:w="100" w:type="dxa"/>
            </w:tcMar>
            <w:shd w:fill="F4F6F8"/>
          </w:tcPr>
          <w:p>
            <w:pPr>
              <w:spacing w:line="259" w:lineRule="auto" w:after="40"/>
            </w:pPr>
            <w:r>
              <w:rPr>
                <w:sz w:val="19"/>
              </w:rPr>
            </w:r>
            <w:r>
              <w:rPr>
                <w:sz w:val="20"/>
              </w:rPr>
              <w:t>原句/时间：</w:t>
            </w:r>
            <w:sdt>
              <w:sdtPr>
                <w:id w:val="1120"/>
                <w:tag w:val="case_1_item_2_quote"/>
                <w:alias w:val="case_1_item_2_quote"/>
                <w:text w:multiLine="1"/>
              </w:sdtPr>
              <w:sdtContent>
                <w:r>
                  <w:rPr>
                    <w:sz w:val="20"/>
                    <w:rFonts w:eastAsia="宋体" w:ascii="Times New Roman" w:hAnsi="Times New Roman"/>
                  </w:rPr>
                  <w:t xml:space="preserve">___________</w:t>
                </w:r>
              </w:sdtContent>
            </w:sdt>
          </w:p>
          <w:p>
            <w:pPr>
              <w:spacing w:after="40" w:line="259" w:lineRule="auto"/>
            </w:pPr>
            <w:r>
              <w:rPr>
                <w:sz w:val="20"/>
              </w:rPr>
              <w:t>判断原因：</w:t>
            </w:r>
            <w:sdt>
              <w:sdtPr>
                <w:id w:val="1121"/>
                <w:tag w:val="case_1_item_2_reason"/>
                <w:alias w:val="case_1_item_2_reason"/>
                <w:text w:multiLine="1"/>
              </w:sdtPr>
              <w:sdtContent>
                <w:r>
                  <w:rPr>
                    <w:sz w:val="20"/>
                    <w:rFonts w:eastAsia="宋体" w:ascii="Times New Roman" w:hAnsi="Times New Roman"/>
                  </w:rPr>
                  <w:t xml:space="preserve">___________</w:t>
                </w:r>
              </w:sdtContent>
            </w:sdt>
          </w:p>
          <w:p>
            <w:pPr>
              <w:spacing w:after="40" w:line="259" w:lineRule="auto"/>
            </w:pPr>
            <w:r>
              <w:rPr>
                <w:sz w:val="20"/>
              </w:rPr>
              <w:t>遗漏/更正：</w:t>
            </w:r>
            <w:sdt>
              <w:sdtPr>
                <w:id w:val="1122"/>
                <w:tag w:val="case_1_item_2_missing"/>
                <w:alias w:val="case_1_item_2_missing"/>
                <w:text w:multiLine="1"/>
              </w:sdtPr>
              <w:sdtContent>
                <w:r>
                  <w:rPr>
                    <w:sz w:val="20"/>
                    <w:rFonts w:eastAsia="宋体" w:ascii="Times New Roman" w:hAnsi="Times New Roman"/>
                  </w:rPr>
                  <w:t xml:space="preserve">___________</w:t>
                </w:r>
              </w:sdtContent>
            </w:sdt>
          </w:p>
        </w:tc>
      </w:tr>
      <w:tr>
        <w:trPr>
          <w:cantSplit/>
          <w:trHeight w:val="624"/>
        </w:trPr>
        <w:tc>
          <w:tcPr>
            <w:tcW w:type="dxa" w:w="3912"/>
            <w:vAlign w:val="center"/>
            <w:tcMar>
              <w:top w:w="100" w:type="dxa"/>
              <w:bottom w:w="100" w:type="dxa"/>
              <w:left w:w="100" w:type="dxa"/>
              <w:right w:w="100" w:type="dxa"/>
            </w:tcMar>
            <w:shd w:fill="FFFFFF"/>
          </w:tcPr>
          <w:p>
            <w:pPr>
              <w:spacing w:line="264" w:lineRule="auto" w:after="0"/>
            </w:pPr>
            <w:r>
              <w:rPr>
                <w:sz w:val="19"/>
              </w:rPr>
              <w:t>3 可接受替代</w:t>
              <w:br/>
              <w:t>提出 YT 认可的急性替代方案，包括按材料确认的 lasmiditan 或 CGRP 方案；不只认一个药名。</w:t>
              <w:br/>
              <w:t>原规则：提示后才识别CGRP：最高B−；提示后仍无合适替代：原表自动不通过。其他认可方案的提示对应待确认。</w:t>
            </w:r>
          </w:p>
        </w:tc>
        <w:tc>
          <w:tcPr>
            <w:tcW w:type="dxa" w:w="2551"/>
            <w:vAlign w:val="center"/>
            <w:tcMar>
              <w:top w:w="100" w:type="dxa"/>
              <w:bottom w:w="100" w:type="dxa"/>
              <w:left w:w="100" w:type="dxa"/>
              <w:right w:w="100" w:type="dxa"/>
            </w:tcMar>
            <w:shd w:fill="FFFFFF"/>
          </w:tcPr>
          <w:p>
            <w:pPr>
              <w:spacing w:line="259" w:lineRule="auto" w:after="40"/>
            </w:pPr>
            <w:r>
              <w:rPr>
                <w:sz w:val="19"/>
              </w:rPr>
            </w:r>
            <w:sdt>
              <w:sdtPr>
                <w:id w:val="1123"/>
                <w:tag w:val="case_1_item_3_status_0"/>
                <w:alias w:val="case_1_item_3_status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满足  </w:t>
            </w:r>
            <w:sdt>
              <w:sdtPr>
                <w:id w:val="1124"/>
                <w:tag w:val="case_1_item_3_status_1"/>
                <w:alias w:val="case_1_item_3_status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部分满足  </w:t>
            </w:r>
          </w:p>
          <w:p>
            <w:pPr>
              <w:spacing w:after="40" w:line="259" w:lineRule="auto"/>
            </w:pPr>
            <w:sdt>
              <w:sdtPr>
                <w:id w:val="1125"/>
                <w:tag w:val="case_1_item_3_status_2"/>
                <w:alias w:val="case_1_item_3_status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未满足  </w:t>
            </w:r>
            <w:sdt>
              <w:sdtPr>
                <w:id w:val="1126"/>
                <w:tag w:val="case_1_item_3_status_3"/>
                <w:alias w:val="case_1_item_3_status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不适用  </w:t>
            </w:r>
          </w:p>
          <w:p>
            <w:pPr>
              <w:spacing w:after="40" w:line="259" w:lineRule="auto"/>
            </w:pPr>
            <w:sdt>
              <w:sdtPr>
                <w:id w:val="1127"/>
                <w:tag w:val="case_1_item_3_status_4"/>
                <w:alias w:val="case_1_item_3_status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无法判断  </w:t>
            </w:r>
          </w:p>
          <w:p>
            <w:pPr>
              <w:spacing w:after="40" w:line="259" w:lineRule="auto"/>
            </w:pPr>
            <w:r>
              <w:rPr>
                <w:sz w:val="20"/>
              </w:rPr>
              <w:t>后果：</w:t>
            </w:r>
            <w:sdt>
              <w:sdtPr>
                <w:id w:val="1128"/>
                <w:tag w:val="case_1_item_3_consequence"/>
                <w:alias w:val="case_1_item_3_consequence"/>
                <w:text w:multiLine="1"/>
              </w:sdtPr>
              <w:sdtContent>
                <w:r>
                  <w:rPr>
                    <w:sz w:val="20"/>
                    <w:rFonts w:eastAsia="宋体" w:ascii="Times New Roman" w:hAnsi="Times New Roman"/>
                  </w:rPr>
                  <w:t xml:space="preserve">____________</w:t>
                </w:r>
              </w:sdtContent>
            </w:sdt>
          </w:p>
          <w:p>
            <w:pPr>
              <w:spacing w:after="40" w:line="259" w:lineRule="auto"/>
            </w:pPr>
            <w:r>
              <w:rPr>
                <w:sz w:val="20"/>
              </w:rPr>
              <w:t>错误：</w:t>
            </w:r>
            <w:sdt>
              <w:sdtPr>
                <w:id w:val="1129"/>
                <w:tag w:val="case_1_item_3_history"/>
                <w:alias w:val="case_1_item_3_history"/>
                <w:dropDownList>
                  <w:listItem w:displayText="请选择" w:value="请选择"/>
                  <w:listItem w:displayText="无错误" w:value="无错误"/>
                  <w:listItem w:displayText="未解决" w:value="未解决"/>
                  <w:listItem w:displayText="已纠正且保留历史" w:value="已纠正且保留历史"/>
                  <w:listItem w:displayText="无法判断" w:value="无法判断"/>
                </w:dropDownList>
              </w:sdtPr>
              <w:sdtContent>
                <w:r>
                  <w:t>请选择</w:t>
                </w:r>
              </w:sdtContent>
            </w:sdt>
          </w:p>
          <w:p>
            <w:pPr>
              <w:spacing w:after="40" w:line="259" w:lineRule="auto"/>
            </w:pPr>
            <w:r>
              <w:rPr>
                <w:sz w:val="20"/>
              </w:rPr>
              <w:t>复核：</w:t>
            </w:r>
            <w:sdt>
              <w:sdtPr>
                <w:id w:val="1130"/>
                <w:tag w:val="case_1_item_3_review"/>
                <w:alias w:val="case_1_item_3_review"/>
                <w:dropDownList>
                  <w:listItem w:displayText="请选择" w:value="请选择"/>
                  <w:listItem w:displayText="不需要" w:value="不需要"/>
                  <w:listItem w:displayText="需要" w:value="需要"/>
                </w:dropDownList>
              </w:sdtPr>
              <w:sdtContent>
                <w:r>
                  <w:t>请选择</w:t>
                </w:r>
              </w:sdtContent>
            </w:sdt>
          </w:p>
        </w:tc>
        <w:tc>
          <w:tcPr>
            <w:tcW w:type="dxa" w:w="3175"/>
            <w:vAlign w:val="center"/>
            <w:tcMar>
              <w:top w:w="100" w:type="dxa"/>
              <w:bottom w:w="100" w:type="dxa"/>
              <w:left w:w="100" w:type="dxa"/>
              <w:right w:w="100" w:type="dxa"/>
            </w:tcMar>
            <w:shd w:fill="FFFFFF"/>
          </w:tcPr>
          <w:p>
            <w:pPr>
              <w:spacing w:line="259" w:lineRule="auto" w:after="40"/>
            </w:pPr>
            <w:r>
              <w:rPr>
                <w:sz w:val="19"/>
              </w:rPr>
            </w:r>
            <w:r>
              <w:rPr>
                <w:sz w:val="20"/>
              </w:rPr>
              <w:t>原句/时间：</w:t>
            </w:r>
            <w:sdt>
              <w:sdtPr>
                <w:id w:val="1131"/>
                <w:tag w:val="case_1_item_3_quote"/>
                <w:alias w:val="case_1_item_3_quote"/>
                <w:text w:multiLine="1"/>
              </w:sdtPr>
              <w:sdtContent>
                <w:r>
                  <w:rPr>
                    <w:sz w:val="20"/>
                    <w:rFonts w:eastAsia="宋体" w:ascii="Times New Roman" w:hAnsi="Times New Roman"/>
                  </w:rPr>
                  <w:t xml:space="preserve">___________</w:t>
                </w:r>
              </w:sdtContent>
            </w:sdt>
          </w:p>
          <w:p>
            <w:pPr>
              <w:spacing w:after="40" w:line="259" w:lineRule="auto"/>
            </w:pPr>
            <w:r>
              <w:rPr>
                <w:sz w:val="20"/>
              </w:rPr>
              <w:t>判断原因：</w:t>
            </w:r>
            <w:sdt>
              <w:sdtPr>
                <w:id w:val="1132"/>
                <w:tag w:val="case_1_item_3_reason"/>
                <w:alias w:val="case_1_item_3_reason"/>
                <w:text w:multiLine="1"/>
              </w:sdtPr>
              <w:sdtContent>
                <w:r>
                  <w:rPr>
                    <w:sz w:val="20"/>
                    <w:rFonts w:eastAsia="宋体" w:ascii="Times New Roman" w:hAnsi="Times New Roman"/>
                  </w:rPr>
                  <w:t xml:space="preserve">___________</w:t>
                </w:r>
              </w:sdtContent>
            </w:sdt>
          </w:p>
          <w:p>
            <w:pPr>
              <w:spacing w:after="40" w:line="259" w:lineRule="auto"/>
            </w:pPr>
            <w:r>
              <w:rPr>
                <w:sz w:val="20"/>
              </w:rPr>
              <w:t>遗漏/更正：</w:t>
            </w:r>
            <w:sdt>
              <w:sdtPr>
                <w:id w:val="1133"/>
                <w:tag w:val="case_1_item_3_missing"/>
                <w:alias w:val="case_1_item_3_missing"/>
                <w:text w:multiLine="1"/>
              </w:sdtPr>
              <w:sdtContent>
                <w:r>
                  <w:rPr>
                    <w:sz w:val="20"/>
                    <w:rFonts w:eastAsia="宋体" w:ascii="Times New Roman" w:hAnsi="Times New Roman"/>
                  </w:rPr>
                  <w:t xml:space="preserve">___________</w:t>
                </w:r>
              </w:sdtContent>
            </w:sdt>
          </w:p>
        </w:tc>
      </w:tr>
      <w:tr>
        <w:trPr>
          <w:cantSplit/>
          <w:trHeight w:val="624"/>
        </w:trPr>
        <w:tc>
          <w:tcPr>
            <w:tcW w:type="dxa" w:w="3912"/>
            <w:vAlign w:val="center"/>
            <w:tcMar>
              <w:top w:w="100" w:type="dxa"/>
              <w:bottom w:w="100" w:type="dxa"/>
              <w:left w:w="100" w:type="dxa"/>
              <w:right w:w="100" w:type="dxa"/>
            </w:tcMar>
            <w:shd w:fill="F4F6F8"/>
          </w:tcPr>
          <w:p>
            <w:pPr>
              <w:spacing w:line="264" w:lineRule="auto" w:after="0"/>
            </w:pPr>
            <w:r>
              <w:rPr>
                <w:sz w:val="19"/>
              </w:rPr>
              <w:t>4 所选方案用法</w:t>
              <w:br/>
              <w:t>所选获认可药物的剂量、途径与用法正确。若选rimegepant：75 mg口服单次按需，24小时最多75 mg。</w:t>
              <w:br/>
              <w:t>原规则：错误信息：按原表失败规则；非rimegepant方案按其教师认可依据核对。</w:t>
            </w:r>
          </w:p>
        </w:tc>
        <w:tc>
          <w:tcPr>
            <w:tcW w:type="dxa" w:w="2551"/>
            <w:vAlign w:val="center"/>
            <w:tcMar>
              <w:top w:w="100" w:type="dxa"/>
              <w:bottom w:w="100" w:type="dxa"/>
              <w:left w:w="100" w:type="dxa"/>
              <w:right w:w="100" w:type="dxa"/>
            </w:tcMar>
            <w:shd w:fill="F4F6F8"/>
          </w:tcPr>
          <w:p>
            <w:pPr>
              <w:spacing w:line="259" w:lineRule="auto" w:after="40"/>
            </w:pPr>
            <w:r>
              <w:rPr>
                <w:sz w:val="19"/>
              </w:rPr>
            </w:r>
            <w:sdt>
              <w:sdtPr>
                <w:id w:val="1134"/>
                <w:tag w:val="case_1_item_4_status_0"/>
                <w:alias w:val="case_1_item_4_status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满足  </w:t>
            </w:r>
            <w:sdt>
              <w:sdtPr>
                <w:id w:val="1135"/>
                <w:tag w:val="case_1_item_4_status_1"/>
                <w:alias w:val="case_1_item_4_status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部分满足  </w:t>
            </w:r>
          </w:p>
          <w:p>
            <w:pPr>
              <w:spacing w:after="40" w:line="259" w:lineRule="auto"/>
            </w:pPr>
            <w:sdt>
              <w:sdtPr>
                <w:id w:val="1136"/>
                <w:tag w:val="case_1_item_4_status_2"/>
                <w:alias w:val="case_1_item_4_status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未满足  </w:t>
            </w:r>
            <w:sdt>
              <w:sdtPr>
                <w:id w:val="1137"/>
                <w:tag w:val="case_1_item_4_status_3"/>
                <w:alias w:val="case_1_item_4_status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不适用  </w:t>
            </w:r>
          </w:p>
          <w:p>
            <w:pPr>
              <w:spacing w:after="40" w:line="259" w:lineRule="auto"/>
            </w:pPr>
            <w:sdt>
              <w:sdtPr>
                <w:id w:val="1138"/>
                <w:tag w:val="case_1_item_4_status_4"/>
                <w:alias w:val="case_1_item_4_status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无法判断  </w:t>
            </w:r>
          </w:p>
          <w:p>
            <w:pPr>
              <w:spacing w:after="40" w:line="259" w:lineRule="auto"/>
            </w:pPr>
            <w:r>
              <w:rPr>
                <w:sz w:val="20"/>
              </w:rPr>
              <w:t>后果：</w:t>
            </w:r>
            <w:sdt>
              <w:sdtPr>
                <w:id w:val="1139"/>
                <w:tag w:val="case_1_item_4_consequence"/>
                <w:alias w:val="case_1_item_4_consequence"/>
                <w:text w:multiLine="1"/>
              </w:sdtPr>
              <w:sdtContent>
                <w:r>
                  <w:rPr>
                    <w:sz w:val="20"/>
                    <w:rFonts w:eastAsia="宋体" w:ascii="Times New Roman" w:hAnsi="Times New Roman"/>
                  </w:rPr>
                  <w:t xml:space="preserve">____________</w:t>
                </w:r>
              </w:sdtContent>
            </w:sdt>
          </w:p>
          <w:p>
            <w:pPr>
              <w:spacing w:after="40" w:line="259" w:lineRule="auto"/>
            </w:pPr>
            <w:r>
              <w:rPr>
                <w:sz w:val="20"/>
              </w:rPr>
              <w:t>错误：</w:t>
            </w:r>
            <w:sdt>
              <w:sdtPr>
                <w:id w:val="1140"/>
                <w:tag w:val="case_1_item_4_history"/>
                <w:alias w:val="case_1_item_4_history"/>
                <w:dropDownList>
                  <w:listItem w:displayText="请选择" w:value="请选择"/>
                  <w:listItem w:displayText="无错误" w:value="无错误"/>
                  <w:listItem w:displayText="未解决" w:value="未解决"/>
                  <w:listItem w:displayText="已纠正且保留历史" w:value="已纠正且保留历史"/>
                  <w:listItem w:displayText="无法判断" w:value="无法判断"/>
                </w:dropDownList>
              </w:sdtPr>
              <w:sdtContent>
                <w:r>
                  <w:t>请选择</w:t>
                </w:r>
              </w:sdtContent>
            </w:sdt>
          </w:p>
          <w:p>
            <w:pPr>
              <w:spacing w:after="40" w:line="259" w:lineRule="auto"/>
            </w:pPr>
            <w:r>
              <w:rPr>
                <w:sz w:val="20"/>
              </w:rPr>
              <w:t>复核：</w:t>
            </w:r>
            <w:sdt>
              <w:sdtPr>
                <w:id w:val="1141"/>
                <w:tag w:val="case_1_item_4_review"/>
                <w:alias w:val="case_1_item_4_review"/>
                <w:dropDownList>
                  <w:listItem w:displayText="请选择" w:value="请选择"/>
                  <w:listItem w:displayText="不需要" w:value="不需要"/>
                  <w:listItem w:displayText="需要" w:value="需要"/>
                </w:dropDownList>
              </w:sdtPr>
              <w:sdtContent>
                <w:r>
                  <w:t>请选择</w:t>
                </w:r>
              </w:sdtContent>
            </w:sdt>
          </w:p>
        </w:tc>
        <w:tc>
          <w:tcPr>
            <w:tcW w:type="dxa" w:w="3175"/>
            <w:vAlign w:val="center"/>
            <w:tcMar>
              <w:top w:w="100" w:type="dxa"/>
              <w:bottom w:w="100" w:type="dxa"/>
              <w:left w:w="100" w:type="dxa"/>
              <w:right w:w="100" w:type="dxa"/>
            </w:tcMar>
            <w:shd w:fill="F4F6F8"/>
          </w:tcPr>
          <w:p>
            <w:pPr>
              <w:spacing w:line="259" w:lineRule="auto" w:after="40"/>
            </w:pPr>
            <w:r>
              <w:rPr>
                <w:sz w:val="19"/>
              </w:rPr>
            </w:r>
            <w:r>
              <w:rPr>
                <w:sz w:val="20"/>
              </w:rPr>
              <w:t>原句/时间：</w:t>
            </w:r>
            <w:sdt>
              <w:sdtPr>
                <w:id w:val="1142"/>
                <w:tag w:val="case_1_item_4_quote"/>
                <w:alias w:val="case_1_item_4_quote"/>
                <w:text w:multiLine="1"/>
              </w:sdtPr>
              <w:sdtContent>
                <w:r>
                  <w:rPr>
                    <w:sz w:val="20"/>
                    <w:rFonts w:eastAsia="宋体" w:ascii="Times New Roman" w:hAnsi="Times New Roman"/>
                  </w:rPr>
                  <w:t xml:space="preserve">___________</w:t>
                </w:r>
              </w:sdtContent>
            </w:sdt>
          </w:p>
          <w:p>
            <w:pPr>
              <w:spacing w:after="40" w:line="259" w:lineRule="auto"/>
            </w:pPr>
            <w:r>
              <w:rPr>
                <w:sz w:val="20"/>
              </w:rPr>
              <w:t>判断原因：</w:t>
            </w:r>
            <w:sdt>
              <w:sdtPr>
                <w:id w:val="1143"/>
                <w:tag w:val="case_1_item_4_reason"/>
                <w:alias w:val="case_1_item_4_reason"/>
                <w:text w:multiLine="1"/>
              </w:sdtPr>
              <w:sdtContent>
                <w:r>
                  <w:rPr>
                    <w:sz w:val="20"/>
                    <w:rFonts w:eastAsia="宋体" w:ascii="Times New Roman" w:hAnsi="Times New Roman"/>
                  </w:rPr>
                  <w:t xml:space="preserve">___________</w:t>
                </w:r>
              </w:sdtContent>
            </w:sdt>
          </w:p>
          <w:p>
            <w:pPr>
              <w:spacing w:after="40" w:line="259" w:lineRule="auto"/>
            </w:pPr>
            <w:r>
              <w:rPr>
                <w:sz w:val="20"/>
              </w:rPr>
              <w:t>遗漏/更正：</w:t>
            </w:r>
            <w:sdt>
              <w:sdtPr>
                <w:id w:val="1144"/>
                <w:tag w:val="case_1_item_4_missing"/>
                <w:alias w:val="case_1_item_4_missing"/>
                <w:text w:multiLine="1"/>
              </w:sdtPr>
              <w:sdtContent>
                <w:r>
                  <w:rPr>
                    <w:sz w:val="20"/>
                    <w:rFonts w:eastAsia="宋体" w:ascii="Times New Roman" w:hAnsi="Times New Roman"/>
                  </w:rPr>
                  <w:t xml:space="preserve">___________</w:t>
                </w:r>
              </w:sdtContent>
            </w:sdt>
          </w:p>
        </w:tc>
      </w:tr>
    </w:tbl>
    <w:p>
      <w:pPr>
        <w:spacing w:after="40" w:line="40" w:lineRule="exact"/>
      </w:pPr>
      <w:r/>
      <w:r>
        <w:rPr>
          <w:sz w:val="4"/>
        </w:rPr>
      </w:r>
    </w:p>
    <w:p>
      <w:r>
        <w:rPr>
          <w:sz w:val="19"/>
        </w:rPr>
        <w:t>另核验 magnesium 追问、医生身份联系方式、时限及专业表现。未回答追问原表最高B。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83"/>
        <w:gridCol w:w="3855"/>
      </w:tblGrid>
      <w:tr>
        <w:trPr>
          <w:cantSplit/>
          <w:tblHeader/>
        </w:trPr>
        <w:tc>
          <w:tcPr>
            <w:tcW w:type="dxa" w:w="5783"/>
            <w:vAlign w:val="center"/>
            <w:tcMar>
              <w:top w:w="100" w:type="dxa"/>
              <w:bottom w:w="100" w:type="dxa"/>
              <w:left w:w="100" w:type="dxa"/>
              <w:right w:w="100" w:type="dxa"/>
            </w:tcMar>
            <w:shd w:fill="243F54"/>
          </w:tcPr>
          <w:p>
            <w:pPr>
              <w:keepNext/>
              <w:spacing w:line="264" w:lineRule="auto" w:after="0"/>
            </w:pPr>
            <w:r>
              <w:rPr>
                <w:b/>
                <w:color w:val="FFFFFF"/>
                <w:sz w:val="19"/>
              </w:rPr>
              <w:t>整站关键后果及理由</w:t>
            </w:r>
          </w:p>
        </w:tc>
        <w:tc>
          <w:tcPr>
            <w:tcW w:type="dxa" w:w="3855"/>
            <w:vAlign w:val="center"/>
            <w:tcMar>
              <w:top w:w="100" w:type="dxa"/>
              <w:bottom w:w="100" w:type="dxa"/>
              <w:left w:w="100" w:type="dxa"/>
              <w:right w:w="100" w:type="dxa"/>
            </w:tcMar>
            <w:shd w:fill="243F54"/>
          </w:tcPr>
          <w:p>
            <w:pPr>
              <w:keepNext/>
              <w:spacing w:line="264" w:lineRule="auto" w:after="0"/>
            </w:pPr>
            <w:r>
              <w:rPr>
                <w:b/>
                <w:color w:val="FFFFFF"/>
                <w:sz w:val="19"/>
              </w:rPr>
              <w:t>本表是核心抽样而非全表总分</w:t>
            </w:r>
          </w:p>
        </w:tc>
      </w:tr>
      <w:tr>
        <w:trPr>
          <w:cantSplit/>
        </w:trPr>
        <w:tc>
          <w:tcPr>
            <w:tcW w:type="dxa" w:w="5783"/>
            <w:vAlign w:val="center"/>
            <w:tcMar>
              <w:top w:w="100" w:type="dxa"/>
              <w:bottom w:w="100" w:type="dxa"/>
              <w:left w:w="100" w:type="dxa"/>
              <w:right w:w="100" w:type="dxa"/>
            </w:tcMar>
            <w:shd w:fill="FFFFFF"/>
          </w:tcPr>
          <w:p>
            <w:pPr>
              <w:spacing w:line="259" w:lineRule="auto" w:after="40"/>
            </w:pPr>
            <w:r>
              <w:rPr>
                <w:sz w:val="19"/>
              </w:rPr>
            </w:r>
            <w:sdt>
              <w:sdtPr>
                <w:id w:val="1145"/>
                <w:tag w:val="case_1_global_0"/>
                <w:alias w:val="case_1_global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无  </w:t>
            </w:r>
            <w:sdt>
              <w:sdtPr>
                <w:id w:val="1146"/>
                <w:tag w:val="case_1_global_1"/>
                <w:alias w:val="case_1_global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等级上限  </w:t>
            </w:r>
            <w:sdt>
              <w:sdtPr>
                <w:id w:val="1147"/>
                <w:tag w:val="case_1_global_2"/>
                <w:alias w:val="case_1_global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降级  </w:t>
            </w:r>
          </w:p>
          <w:p>
            <w:pPr>
              <w:spacing w:after="40" w:line="259" w:lineRule="auto"/>
            </w:pPr>
            <w:sdt>
              <w:sdtPr>
                <w:id w:val="1148"/>
                <w:tag w:val="case_1_global_3"/>
                <w:alias w:val="case_1_global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自动不通过  </w:t>
            </w:r>
            <w:sdt>
              <w:sdtPr>
                <w:id w:val="1149"/>
                <w:tag w:val="case_1_global_4"/>
                <w:alias w:val="case_1_global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需复核  </w:t>
            </w:r>
          </w:p>
          <w:p>
            <w:pPr>
              <w:spacing w:after="40" w:line="259" w:lineRule="auto"/>
            </w:pPr>
            <w:r>
              <w:rPr>
                <w:sz w:val="20"/>
              </w:rPr>
              <w:t>数值及原因：</w:t>
            </w:r>
            <w:sdt>
              <w:sdtPr>
                <w:id w:val="1150"/>
                <w:tag w:val="case_1_globaldetail"/>
                <w:alias w:val="case_1_globaldetail"/>
                <w:text w:multiLine="1"/>
              </w:sdtPr>
              <w:sdtContent>
                <w:r>
                  <w:rPr>
                    <w:sz w:val="20"/>
                    <w:rFonts w:eastAsia="宋体" w:ascii="Times New Roman" w:hAnsi="Times New Roman"/>
                  </w:rPr>
                  <w:t xml:space="preserve">___________________</w:t>
                </w:r>
              </w:sdtContent>
            </w:sdt>
          </w:p>
        </w:tc>
        <w:tc>
          <w:tcPr>
            <w:tcW w:type="dxa" w:w="3855"/>
            <w:vAlign w:val="center"/>
            <w:tcMar>
              <w:top w:w="100" w:type="dxa"/>
              <w:bottom w:w="100" w:type="dxa"/>
              <w:left w:w="100" w:type="dxa"/>
              <w:right w:w="100" w:type="dxa"/>
            </w:tcMar>
            <w:shd w:fill="FFFFFF"/>
          </w:tcPr>
          <w:p>
            <w:pPr>
              <w:spacing w:line="259" w:lineRule="auto" w:after="40"/>
            </w:pPr>
            <w:r>
              <w:rPr>
                <w:sz w:val="19"/>
              </w:rPr>
            </w:r>
            <w:sdt>
              <w:sdtPr>
                <w:id w:val="1151"/>
                <w:tag w:val="case_1_full_0"/>
                <w:alias w:val="case_1_full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另已填学院完整原表  </w:t>
            </w:r>
          </w:p>
          <w:p>
            <w:pPr>
              <w:spacing w:after="40" w:line="259" w:lineRule="auto"/>
            </w:pPr>
            <w:sdt>
              <w:sdtPr>
                <w:id w:val="1152"/>
                <w:tag w:val="case_1_full_1"/>
                <w:alias w:val="case_1_full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本次仅填核心简表  </w:t>
            </w:r>
          </w:p>
          <w:p>
            <w:pPr>
              <w:spacing w:after="40" w:line="259" w:lineRule="auto"/>
            </w:pPr>
            <w:r>
              <w:rPr>
                <w:sz w:val="20"/>
              </w:rPr>
              <w:t>原表成绩（如有）：</w:t>
            </w:r>
            <w:sdt>
              <w:sdtPr>
                <w:id w:val="1153"/>
                <w:tag w:val="case_1_referencegrade"/>
                <w:alias w:val="case_1_referencegrade"/>
                <w:text w:multiLine="1"/>
              </w:sdtPr>
              <w:sdtContent>
                <w:r>
                  <w:rPr>
                    <w:sz w:val="20"/>
                    <w:rFonts w:eastAsia="宋体" w:ascii="Times New Roman" w:hAnsi="Times New Roman"/>
                  </w:rPr>
                  <w:t xml:space="preserve">______</w:t>
                </w:r>
              </w:sdtContent>
            </w:sdt>
          </w:p>
        </w:tc>
      </w:tr>
    </w:tbl>
    <w:p>
      <w:pPr>
        <w:spacing w:after="40" w:line="40" w:lineRule="exact"/>
      </w:pPr>
      <w:r/>
      <w:r>
        <w:rPr>
          <w:sz w:val="4"/>
        </w:rPr>
      </w:r>
    </w:p>
    <w:p>
      <w:pPr>
        <w:spacing w:after="80"/>
      </w:pPr>
      <w:r/>
      <w:hyperlink r:id="rId14">
        <w:r>
          <w:rPr>
            <w:color w:val="184E7B"/>
            <w:u w:val="single"/>
            <w:sz w:val="18"/>
            <w:rFonts w:ascii="Times New Roman" w:hAnsi="Times New Roman" w:eastAsia="宋体"/>
          </w:rPr>
          <w:t>偏头痛学院原评分表</w:t>
        </w:r>
      </w:hyperlink>
      <w:r>
        <w:t xml:space="preserve">　</w:t>
      </w:r>
      <w:hyperlink r:id="rId17">
        <w:r>
          <w:rPr>
            <w:color w:val="184E7B"/>
            <w:u w:val="single"/>
            <w:sz w:val="18"/>
            <w:rFonts w:ascii="Times New Roman" w:hAnsi="Times New Roman" w:eastAsia="宋体"/>
          </w:rPr>
          <w:t>YT 批注第13–15页</w:t>
        </w:r>
      </w:hyperlink>
    </w:p>
    <w:p>
      <w:pPr>
        <w:pStyle w:val="Heading1"/>
        <w:pageBreakBefore/>
      </w:pPr>
      <w:r>
        <w:t>附录 B3 利尿药站教师评价表</w:t>
      </w:r>
    </w:p>
    <w:p>
      <w:r>
        <w:t>先独立填写，不看 AI 判断。每项选完成情况，填后果、原句和原因；错误选无错误/未解决/已纠正，复核选需要/不需要。不适用时说明未触发条件，其他不适用字段可空；听不清说明证据缺失，勿强选无错误。Word可用下拉，打印可直接写文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438"/>
        <w:gridCol w:w="2438"/>
      </w:tblGrid>
      <w:tr>
        <w:trPr>
          <w:cantSplit/>
          <w:tblHeader/>
        </w:trPr>
        <w:tc>
          <w:tcPr>
            <w:tcW w:type="dxa" w:w="2381"/>
            <w:vAlign w:val="center"/>
            <w:tcMar>
              <w:top w:w="100" w:type="dxa"/>
              <w:bottom w:w="100" w:type="dxa"/>
              <w:left w:w="100" w:type="dxa"/>
              <w:right w:w="100" w:type="dxa"/>
            </w:tcMar>
            <w:shd w:fill="243F54"/>
          </w:tcPr>
          <w:p>
            <w:pPr>
              <w:keepNext/>
              <w:spacing w:line="264" w:lineRule="auto" w:after="0"/>
            </w:pPr>
            <w:r>
              <w:rPr>
                <w:b/>
                <w:color w:val="FFFFFF"/>
                <w:sz w:val="20"/>
              </w:rPr>
              <w:t>记录编号</w:t>
            </w:r>
          </w:p>
        </w:tc>
        <w:tc>
          <w:tcPr>
            <w:tcW w:type="dxa" w:w="2381"/>
            <w:vAlign w:val="center"/>
            <w:tcMar>
              <w:top w:w="100" w:type="dxa"/>
              <w:bottom w:w="100" w:type="dxa"/>
              <w:left w:w="100" w:type="dxa"/>
              <w:right w:w="100" w:type="dxa"/>
            </w:tcMar>
            <w:shd w:fill="243F54"/>
          </w:tcPr>
          <w:p>
            <w:pPr>
              <w:keepNext/>
              <w:spacing w:line="264" w:lineRule="auto" w:after="0"/>
            </w:pPr>
            <w:r>
              <w:rPr>
                <w:b/>
                <w:color w:val="FFFFFF"/>
                <w:sz w:val="20"/>
              </w:rPr>
              <w:t>考站</w:t>
            </w:r>
          </w:p>
        </w:tc>
        <w:tc>
          <w:tcPr>
            <w:tcW w:type="dxa" w:w="2438"/>
            <w:vAlign w:val="center"/>
            <w:tcMar>
              <w:top w:w="100" w:type="dxa"/>
              <w:bottom w:w="100" w:type="dxa"/>
              <w:left w:w="100" w:type="dxa"/>
              <w:right w:w="100" w:type="dxa"/>
            </w:tcMar>
            <w:shd w:fill="243F54"/>
          </w:tcPr>
          <w:p>
            <w:pPr>
              <w:keepNext/>
              <w:spacing w:line="264" w:lineRule="auto" w:after="0"/>
            </w:pPr>
            <w:r>
              <w:rPr>
                <w:b/>
                <w:color w:val="FFFFFF"/>
                <w:sz w:val="20"/>
              </w:rPr>
              <w:t>教师或学生编号</w:t>
            </w:r>
          </w:p>
        </w:tc>
        <w:tc>
          <w:tcPr>
            <w:tcW w:type="dxa" w:w="2438"/>
            <w:vAlign w:val="center"/>
            <w:tcMar>
              <w:top w:w="100" w:type="dxa"/>
              <w:bottom w:w="100" w:type="dxa"/>
              <w:left w:w="100" w:type="dxa"/>
              <w:right w:w="100" w:type="dxa"/>
            </w:tcMar>
            <w:shd w:fill="243F54"/>
          </w:tcPr>
          <w:p>
            <w:pPr>
              <w:keepNext/>
              <w:spacing w:line="264" w:lineRule="auto" w:after="0"/>
            </w:pPr>
            <w:r>
              <w:rPr>
                <w:b/>
                <w:color w:val="FFFFFF"/>
                <w:sz w:val="20"/>
              </w:rPr>
              <w:t>日期</w:t>
            </w:r>
          </w:p>
        </w:tc>
      </w:tr>
      <w:tr>
        <w:trPr>
          <w:cantSplit/>
        </w:trPr>
        <w:tc>
          <w:tcPr>
            <w:tcW w:type="dxa" w:w="2381"/>
            <w:vAlign w:val="center"/>
            <w:tcMar>
              <w:top w:w="100" w:type="dxa"/>
              <w:bottom w:w="100" w:type="dxa"/>
              <w:left w:w="100" w:type="dxa"/>
              <w:right w:w="100" w:type="dxa"/>
            </w:tcMar>
            <w:shd w:fill="FFFFFF"/>
          </w:tcPr>
          <w:p>
            <w:pPr>
              <w:spacing w:line="259" w:lineRule="auto" w:after="40"/>
            </w:pPr>
            <w:r>
              <w:rPr>
                <w:sz w:val="20"/>
              </w:rPr>
            </w:r>
            <w:sdt>
              <w:sdtPr>
                <w:id w:val="1154"/>
                <w:tag w:val="case_2_meta_0"/>
                <w:alias w:val="case_2_meta_0"/>
                <w:text w:multiLine="1"/>
              </w:sdtPr>
              <w:sdtContent>
                <w:r>
                  <w:rPr>
                    <w:sz w:val="20"/>
                    <w:rFonts w:eastAsia="宋体" w:ascii="Times New Roman" w:hAnsi="Times New Roman"/>
                  </w:rPr>
                  <w:t xml:space="preserve">____________</w:t>
                </w:r>
              </w:sdtContent>
            </w:sdt>
          </w:p>
        </w:tc>
        <w:tc>
          <w:tcPr>
            <w:tcW w:type="dxa" w:w="2381"/>
            <w:vAlign w:val="center"/>
            <w:tcMar>
              <w:top w:w="100" w:type="dxa"/>
              <w:bottom w:w="100" w:type="dxa"/>
              <w:left w:w="100" w:type="dxa"/>
              <w:right w:w="100" w:type="dxa"/>
            </w:tcMar>
            <w:shd w:fill="FFFFFF"/>
          </w:tcPr>
          <w:p>
            <w:pPr>
              <w:spacing w:line="259" w:lineRule="auto" w:after="40"/>
            </w:pPr>
            <w:r>
              <w:rPr>
                <w:sz w:val="20"/>
              </w:rPr>
            </w:r>
            <w:r>
              <w:rPr>
                <w:sz w:val="20"/>
              </w:rPr>
              <w:t>利尿药</w:t>
            </w:r>
          </w:p>
        </w:tc>
        <w:tc>
          <w:tcPr>
            <w:tcW w:type="dxa" w:w="2438"/>
            <w:vAlign w:val="center"/>
            <w:tcMar>
              <w:top w:w="100" w:type="dxa"/>
              <w:bottom w:w="100" w:type="dxa"/>
              <w:left w:w="100" w:type="dxa"/>
              <w:right w:w="100" w:type="dxa"/>
            </w:tcMar>
            <w:shd w:fill="FFFFFF"/>
          </w:tcPr>
          <w:p>
            <w:pPr>
              <w:spacing w:line="259" w:lineRule="auto" w:after="40"/>
            </w:pPr>
            <w:r>
              <w:rPr>
                <w:sz w:val="20"/>
              </w:rPr>
            </w:r>
            <w:sdt>
              <w:sdtPr>
                <w:id w:val="1155"/>
                <w:tag w:val="case_2_meta_2"/>
                <w:alias w:val="case_2_meta_2"/>
                <w:text w:multiLine="1"/>
              </w:sdtPr>
              <w:sdtContent>
                <w:r>
                  <w:rPr>
                    <w:sz w:val="20"/>
                    <w:rFonts w:eastAsia="宋体" w:ascii="Times New Roman" w:hAnsi="Times New Roman"/>
                  </w:rPr>
                  <w:t xml:space="preserve">____________</w:t>
                </w:r>
              </w:sdtContent>
            </w:sdt>
          </w:p>
        </w:tc>
        <w:tc>
          <w:tcPr>
            <w:tcW w:type="dxa" w:w="2438"/>
            <w:vAlign w:val="center"/>
            <w:tcMar>
              <w:top w:w="100" w:type="dxa"/>
              <w:bottom w:w="100" w:type="dxa"/>
              <w:left w:w="100" w:type="dxa"/>
              <w:right w:w="100" w:type="dxa"/>
            </w:tcMar>
            <w:shd w:fill="FFFFFF"/>
          </w:tcPr>
          <w:p>
            <w:pPr>
              <w:spacing w:line="259" w:lineRule="auto" w:after="40"/>
            </w:pPr>
            <w:r>
              <w:rPr>
                <w:sz w:val="20"/>
              </w:rPr>
            </w:r>
            <w:sdt>
              <w:sdtPr>
                <w:id w:val="1156"/>
                <w:tag w:val="case_2_meta_3"/>
                <w:alias w:val="case_2_meta_3"/>
                <w:text w:multiLine="1"/>
              </w:sdtPr>
              <w:sdtContent>
                <w:r>
                  <w:rPr>
                    <w:sz w:val="20"/>
                    <w:rFonts w:eastAsia="宋体" w:ascii="Times New Roman" w:hAnsi="Times New Roman"/>
                  </w:rPr>
                  <w:t xml:space="preserve">____________</w:t>
                </w:r>
              </w:sdtContent>
            </w:sdt>
          </w:p>
        </w:tc>
      </w:tr>
    </w:tbl>
    <w:p>
      <w:pPr>
        <w:spacing w:after="40" w:line="40" w:lineRule="exact"/>
      </w:pPr>
      <w: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12"/>
        <w:gridCol w:w="2551"/>
        <w:gridCol w:w="3175"/>
      </w:tblGrid>
      <w:tr>
        <w:trPr>
          <w:cantSplit/>
          <w:tblHeader/>
        </w:trPr>
        <w:tc>
          <w:tcPr>
            <w:tcW w:type="dxa" w:w="3912"/>
            <w:vAlign w:val="center"/>
            <w:tcMar>
              <w:top w:w="100" w:type="dxa"/>
              <w:bottom w:w="100" w:type="dxa"/>
              <w:left w:w="100" w:type="dxa"/>
              <w:right w:w="100" w:type="dxa"/>
            </w:tcMar>
            <w:shd w:fill="243F54"/>
          </w:tcPr>
          <w:p>
            <w:pPr>
              <w:keepNext/>
              <w:spacing w:line="264" w:lineRule="auto" w:after="0"/>
            </w:pPr>
            <w:r>
              <w:rPr>
                <w:b/>
                <w:color w:val="FFFFFF"/>
                <w:sz w:val="19"/>
              </w:rPr>
              <w:t>本站核心要求与原规则</w:t>
            </w:r>
          </w:p>
        </w:tc>
        <w:tc>
          <w:tcPr>
            <w:tcW w:type="dxa" w:w="2551"/>
            <w:vAlign w:val="center"/>
            <w:tcMar>
              <w:top w:w="100" w:type="dxa"/>
              <w:bottom w:w="100" w:type="dxa"/>
              <w:left w:w="100" w:type="dxa"/>
              <w:right w:w="100" w:type="dxa"/>
            </w:tcMar>
            <w:shd w:fill="243F54"/>
          </w:tcPr>
          <w:p>
            <w:pPr>
              <w:keepNext/>
              <w:spacing w:line="264" w:lineRule="auto" w:after="0"/>
            </w:pPr>
            <w:r>
              <w:rPr>
                <w:b/>
                <w:color w:val="FFFFFF"/>
                <w:sz w:val="19"/>
              </w:rPr>
              <w:t>教师判断及适用后果</w:t>
            </w:r>
          </w:p>
        </w:tc>
        <w:tc>
          <w:tcPr>
            <w:tcW w:type="dxa" w:w="3175"/>
            <w:vAlign w:val="center"/>
            <w:tcMar>
              <w:top w:w="100" w:type="dxa"/>
              <w:bottom w:w="100" w:type="dxa"/>
              <w:left w:w="100" w:type="dxa"/>
              <w:right w:w="100" w:type="dxa"/>
            </w:tcMar>
            <w:shd w:fill="243F54"/>
          </w:tcPr>
          <w:p>
            <w:pPr>
              <w:keepNext/>
              <w:spacing w:line="264" w:lineRule="auto" w:after="0"/>
            </w:pPr>
            <w:r>
              <w:rPr>
                <w:b/>
                <w:color w:val="FFFFFF"/>
                <w:sz w:val="19"/>
              </w:rPr>
              <w:t>对话证据与原因</w:t>
            </w:r>
          </w:p>
        </w:tc>
      </w:tr>
      <w:tr>
        <w:trPr>
          <w:cantSplit/>
          <w:trHeight w:val="624"/>
        </w:trPr>
        <w:tc>
          <w:tcPr>
            <w:tcW w:type="dxa" w:w="3912"/>
            <w:vAlign w:val="center"/>
            <w:tcMar>
              <w:top w:w="100" w:type="dxa"/>
              <w:bottom w:w="100" w:type="dxa"/>
              <w:left w:w="100" w:type="dxa"/>
              <w:right w:w="100" w:type="dxa"/>
            </w:tcMar>
            <w:shd w:fill="FFFFFF"/>
          </w:tcPr>
          <w:p>
            <w:pPr>
              <w:spacing w:line="264" w:lineRule="auto" w:after="0"/>
            </w:pPr>
            <w:r>
              <w:rPr>
                <w:sz w:val="19"/>
              </w:rPr>
              <w:t>1 过敏核对</w:t>
              <w:br/>
              <w:t>咨询结束前询问或核实药物过敏，不强制在第一句问。</w:t>
              <w:br/>
              <w:t>原规则：整场未问过敏：原表自动不通过。技术截短另记中断，不机械套用。</w:t>
            </w:r>
          </w:p>
        </w:tc>
        <w:tc>
          <w:tcPr>
            <w:tcW w:type="dxa" w:w="2551"/>
            <w:vAlign w:val="center"/>
            <w:tcMar>
              <w:top w:w="100" w:type="dxa"/>
              <w:bottom w:w="100" w:type="dxa"/>
              <w:left w:w="100" w:type="dxa"/>
              <w:right w:w="100" w:type="dxa"/>
            </w:tcMar>
            <w:shd w:fill="FFFFFF"/>
          </w:tcPr>
          <w:p>
            <w:pPr>
              <w:spacing w:line="259" w:lineRule="auto" w:after="40"/>
            </w:pPr>
            <w:r>
              <w:rPr>
                <w:sz w:val="19"/>
              </w:rPr>
            </w:r>
            <w:sdt>
              <w:sdtPr>
                <w:id w:val="1157"/>
                <w:tag w:val="case_2_item_1_status_0"/>
                <w:alias w:val="case_2_item_1_status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满足  </w:t>
            </w:r>
            <w:sdt>
              <w:sdtPr>
                <w:id w:val="1158"/>
                <w:tag w:val="case_2_item_1_status_1"/>
                <w:alias w:val="case_2_item_1_status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部分满足  </w:t>
            </w:r>
          </w:p>
          <w:p>
            <w:pPr>
              <w:spacing w:after="40" w:line="259" w:lineRule="auto"/>
            </w:pPr>
            <w:sdt>
              <w:sdtPr>
                <w:id w:val="1159"/>
                <w:tag w:val="case_2_item_1_status_2"/>
                <w:alias w:val="case_2_item_1_status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未满足  </w:t>
            </w:r>
            <w:sdt>
              <w:sdtPr>
                <w:id w:val="1160"/>
                <w:tag w:val="case_2_item_1_status_3"/>
                <w:alias w:val="case_2_item_1_status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不适用  </w:t>
            </w:r>
          </w:p>
          <w:p>
            <w:pPr>
              <w:spacing w:after="40" w:line="259" w:lineRule="auto"/>
            </w:pPr>
            <w:sdt>
              <w:sdtPr>
                <w:id w:val="1161"/>
                <w:tag w:val="case_2_item_1_status_4"/>
                <w:alias w:val="case_2_item_1_status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无法判断  </w:t>
            </w:r>
          </w:p>
          <w:p>
            <w:pPr>
              <w:spacing w:after="40" w:line="259" w:lineRule="auto"/>
            </w:pPr>
            <w:r>
              <w:rPr>
                <w:sz w:val="20"/>
              </w:rPr>
              <w:t>后果：</w:t>
            </w:r>
            <w:sdt>
              <w:sdtPr>
                <w:id w:val="1162"/>
                <w:tag w:val="case_2_item_1_consequence"/>
                <w:alias w:val="case_2_item_1_consequence"/>
                <w:text w:multiLine="1"/>
              </w:sdtPr>
              <w:sdtContent>
                <w:r>
                  <w:rPr>
                    <w:sz w:val="20"/>
                    <w:rFonts w:eastAsia="宋体" w:ascii="Times New Roman" w:hAnsi="Times New Roman"/>
                  </w:rPr>
                  <w:t xml:space="preserve">____________</w:t>
                </w:r>
              </w:sdtContent>
            </w:sdt>
          </w:p>
          <w:p>
            <w:pPr>
              <w:spacing w:after="40" w:line="259" w:lineRule="auto"/>
            </w:pPr>
            <w:r>
              <w:rPr>
                <w:sz w:val="20"/>
              </w:rPr>
              <w:t>错误：</w:t>
            </w:r>
            <w:sdt>
              <w:sdtPr>
                <w:id w:val="1163"/>
                <w:tag w:val="case_2_item_1_history"/>
                <w:alias w:val="case_2_item_1_history"/>
                <w:dropDownList>
                  <w:listItem w:displayText="请选择" w:value="请选择"/>
                  <w:listItem w:displayText="无错误" w:value="无错误"/>
                  <w:listItem w:displayText="未解决" w:value="未解决"/>
                  <w:listItem w:displayText="已纠正且保留历史" w:value="已纠正且保留历史"/>
                  <w:listItem w:displayText="无法判断" w:value="无法判断"/>
                </w:dropDownList>
              </w:sdtPr>
              <w:sdtContent>
                <w:r>
                  <w:t>请选择</w:t>
                </w:r>
              </w:sdtContent>
            </w:sdt>
          </w:p>
          <w:p>
            <w:pPr>
              <w:spacing w:after="40" w:line="259" w:lineRule="auto"/>
            </w:pPr>
            <w:r>
              <w:rPr>
                <w:sz w:val="20"/>
              </w:rPr>
              <w:t>复核：</w:t>
            </w:r>
            <w:sdt>
              <w:sdtPr>
                <w:id w:val="1164"/>
                <w:tag w:val="case_2_item_1_review"/>
                <w:alias w:val="case_2_item_1_review"/>
                <w:dropDownList>
                  <w:listItem w:displayText="请选择" w:value="请选择"/>
                  <w:listItem w:displayText="不需要" w:value="不需要"/>
                  <w:listItem w:displayText="需要" w:value="需要"/>
                </w:dropDownList>
              </w:sdtPr>
              <w:sdtContent>
                <w:r>
                  <w:t>请选择</w:t>
                </w:r>
              </w:sdtContent>
            </w:sdt>
          </w:p>
        </w:tc>
        <w:tc>
          <w:tcPr>
            <w:tcW w:type="dxa" w:w="3175"/>
            <w:vAlign w:val="center"/>
            <w:tcMar>
              <w:top w:w="100" w:type="dxa"/>
              <w:bottom w:w="100" w:type="dxa"/>
              <w:left w:w="100" w:type="dxa"/>
              <w:right w:w="100" w:type="dxa"/>
            </w:tcMar>
            <w:shd w:fill="FFFFFF"/>
          </w:tcPr>
          <w:p>
            <w:pPr>
              <w:spacing w:line="259" w:lineRule="auto" w:after="40"/>
            </w:pPr>
            <w:r>
              <w:rPr>
                <w:sz w:val="19"/>
              </w:rPr>
            </w:r>
            <w:r>
              <w:rPr>
                <w:sz w:val="20"/>
              </w:rPr>
              <w:t>原句/时间：</w:t>
            </w:r>
            <w:sdt>
              <w:sdtPr>
                <w:id w:val="1165"/>
                <w:tag w:val="case_2_item_1_quote"/>
                <w:alias w:val="case_2_item_1_quote"/>
                <w:text w:multiLine="1"/>
              </w:sdtPr>
              <w:sdtContent>
                <w:r>
                  <w:rPr>
                    <w:sz w:val="20"/>
                    <w:rFonts w:eastAsia="宋体" w:ascii="Times New Roman" w:hAnsi="Times New Roman"/>
                  </w:rPr>
                  <w:t xml:space="preserve">___________</w:t>
                </w:r>
              </w:sdtContent>
            </w:sdt>
          </w:p>
          <w:p>
            <w:pPr>
              <w:spacing w:after="40" w:line="259" w:lineRule="auto"/>
            </w:pPr>
            <w:r>
              <w:rPr>
                <w:sz w:val="20"/>
              </w:rPr>
              <w:t>判断原因：</w:t>
            </w:r>
            <w:sdt>
              <w:sdtPr>
                <w:id w:val="1166"/>
                <w:tag w:val="case_2_item_1_reason"/>
                <w:alias w:val="case_2_item_1_reason"/>
                <w:text w:multiLine="1"/>
              </w:sdtPr>
              <w:sdtContent>
                <w:r>
                  <w:rPr>
                    <w:sz w:val="20"/>
                    <w:rFonts w:eastAsia="宋体" w:ascii="Times New Roman" w:hAnsi="Times New Roman"/>
                  </w:rPr>
                  <w:t xml:space="preserve">___________</w:t>
                </w:r>
              </w:sdtContent>
            </w:sdt>
          </w:p>
          <w:p>
            <w:pPr>
              <w:spacing w:after="40" w:line="259" w:lineRule="auto"/>
            </w:pPr>
            <w:r>
              <w:rPr>
                <w:sz w:val="20"/>
              </w:rPr>
              <w:t>遗漏/更正：</w:t>
            </w:r>
            <w:sdt>
              <w:sdtPr>
                <w:id w:val="1167"/>
                <w:tag w:val="case_2_item_1_missing"/>
                <w:alias w:val="case_2_item_1_missing"/>
                <w:text w:multiLine="1"/>
              </w:sdtPr>
              <w:sdtContent>
                <w:r>
                  <w:rPr>
                    <w:sz w:val="20"/>
                    <w:rFonts w:eastAsia="宋体" w:ascii="Times New Roman" w:hAnsi="Times New Roman"/>
                  </w:rPr>
                  <w:t xml:space="preserve">___________</w:t>
                </w:r>
              </w:sdtContent>
            </w:sdt>
          </w:p>
        </w:tc>
      </w:tr>
      <w:tr>
        <w:trPr>
          <w:cantSplit/>
          <w:trHeight w:val="624"/>
        </w:trPr>
        <w:tc>
          <w:tcPr>
            <w:tcW w:type="dxa" w:w="3912"/>
            <w:vAlign w:val="center"/>
            <w:tcMar>
              <w:top w:w="100" w:type="dxa"/>
              <w:bottom w:w="100" w:type="dxa"/>
              <w:left w:w="100" w:type="dxa"/>
              <w:right w:w="100" w:type="dxa"/>
            </w:tcMar>
            <w:shd w:fill="F4F6F8"/>
          </w:tcPr>
          <w:p>
            <w:pPr>
              <w:spacing w:line="264" w:lineRule="auto" w:after="0"/>
            </w:pPr>
            <w:r>
              <w:rPr>
                <w:sz w:val="19"/>
              </w:rPr>
              <w:t>2 Rosuvastatin 用法</w:t>
              <w:br/>
              <w:t>向患者正确说明 rosuvastatin 20 mg 每日一次。</w:t>
              <w:br/>
              <w:t>原规则：按原表处理。不能将另一药的按需用法绑到本药。</w:t>
            </w:r>
          </w:p>
        </w:tc>
        <w:tc>
          <w:tcPr>
            <w:tcW w:type="dxa" w:w="2551"/>
            <w:vAlign w:val="center"/>
            <w:tcMar>
              <w:top w:w="100" w:type="dxa"/>
              <w:bottom w:w="100" w:type="dxa"/>
              <w:left w:w="100" w:type="dxa"/>
              <w:right w:w="100" w:type="dxa"/>
            </w:tcMar>
            <w:shd w:fill="F4F6F8"/>
          </w:tcPr>
          <w:p>
            <w:pPr>
              <w:spacing w:line="259" w:lineRule="auto" w:after="40"/>
            </w:pPr>
            <w:r>
              <w:rPr>
                <w:sz w:val="19"/>
              </w:rPr>
            </w:r>
            <w:sdt>
              <w:sdtPr>
                <w:id w:val="1168"/>
                <w:tag w:val="case_2_item_2_status_0"/>
                <w:alias w:val="case_2_item_2_status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满足  </w:t>
            </w:r>
            <w:sdt>
              <w:sdtPr>
                <w:id w:val="1169"/>
                <w:tag w:val="case_2_item_2_status_1"/>
                <w:alias w:val="case_2_item_2_status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部分满足  </w:t>
            </w:r>
          </w:p>
          <w:p>
            <w:pPr>
              <w:spacing w:after="40" w:line="259" w:lineRule="auto"/>
            </w:pPr>
            <w:sdt>
              <w:sdtPr>
                <w:id w:val="1170"/>
                <w:tag w:val="case_2_item_2_status_2"/>
                <w:alias w:val="case_2_item_2_status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未满足  </w:t>
            </w:r>
            <w:sdt>
              <w:sdtPr>
                <w:id w:val="1171"/>
                <w:tag w:val="case_2_item_2_status_3"/>
                <w:alias w:val="case_2_item_2_status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不适用  </w:t>
            </w:r>
          </w:p>
          <w:p>
            <w:pPr>
              <w:spacing w:after="40" w:line="259" w:lineRule="auto"/>
            </w:pPr>
            <w:sdt>
              <w:sdtPr>
                <w:id w:val="1172"/>
                <w:tag w:val="case_2_item_2_status_4"/>
                <w:alias w:val="case_2_item_2_status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无法判断  </w:t>
            </w:r>
          </w:p>
          <w:p>
            <w:pPr>
              <w:spacing w:after="40" w:line="259" w:lineRule="auto"/>
            </w:pPr>
            <w:r>
              <w:rPr>
                <w:sz w:val="20"/>
              </w:rPr>
              <w:t>后果：</w:t>
            </w:r>
            <w:sdt>
              <w:sdtPr>
                <w:id w:val="1173"/>
                <w:tag w:val="case_2_item_2_consequence"/>
                <w:alias w:val="case_2_item_2_consequence"/>
                <w:text w:multiLine="1"/>
              </w:sdtPr>
              <w:sdtContent>
                <w:r>
                  <w:rPr>
                    <w:sz w:val="20"/>
                    <w:rFonts w:eastAsia="宋体" w:ascii="Times New Roman" w:hAnsi="Times New Roman"/>
                  </w:rPr>
                  <w:t xml:space="preserve">____________</w:t>
                </w:r>
              </w:sdtContent>
            </w:sdt>
          </w:p>
          <w:p>
            <w:pPr>
              <w:spacing w:after="40" w:line="259" w:lineRule="auto"/>
            </w:pPr>
            <w:r>
              <w:rPr>
                <w:sz w:val="20"/>
              </w:rPr>
              <w:t>错误：</w:t>
            </w:r>
            <w:sdt>
              <w:sdtPr>
                <w:id w:val="1174"/>
                <w:tag w:val="case_2_item_2_history"/>
                <w:alias w:val="case_2_item_2_history"/>
                <w:dropDownList>
                  <w:listItem w:displayText="请选择" w:value="请选择"/>
                  <w:listItem w:displayText="无错误" w:value="无错误"/>
                  <w:listItem w:displayText="未解决" w:value="未解决"/>
                  <w:listItem w:displayText="已纠正且保留历史" w:value="已纠正且保留历史"/>
                  <w:listItem w:displayText="无法判断" w:value="无法判断"/>
                </w:dropDownList>
              </w:sdtPr>
              <w:sdtContent>
                <w:r>
                  <w:t>请选择</w:t>
                </w:r>
              </w:sdtContent>
            </w:sdt>
          </w:p>
          <w:p>
            <w:pPr>
              <w:spacing w:after="40" w:line="259" w:lineRule="auto"/>
            </w:pPr>
            <w:r>
              <w:rPr>
                <w:sz w:val="20"/>
              </w:rPr>
              <w:t>复核：</w:t>
            </w:r>
            <w:sdt>
              <w:sdtPr>
                <w:id w:val="1175"/>
                <w:tag w:val="case_2_item_2_review"/>
                <w:alias w:val="case_2_item_2_review"/>
                <w:dropDownList>
                  <w:listItem w:displayText="请选择" w:value="请选择"/>
                  <w:listItem w:displayText="不需要" w:value="不需要"/>
                  <w:listItem w:displayText="需要" w:value="需要"/>
                </w:dropDownList>
              </w:sdtPr>
              <w:sdtContent>
                <w:r>
                  <w:t>请选择</w:t>
                </w:r>
              </w:sdtContent>
            </w:sdt>
          </w:p>
        </w:tc>
        <w:tc>
          <w:tcPr>
            <w:tcW w:type="dxa" w:w="3175"/>
            <w:vAlign w:val="center"/>
            <w:tcMar>
              <w:top w:w="100" w:type="dxa"/>
              <w:bottom w:w="100" w:type="dxa"/>
              <w:left w:w="100" w:type="dxa"/>
              <w:right w:w="100" w:type="dxa"/>
            </w:tcMar>
            <w:shd w:fill="F4F6F8"/>
          </w:tcPr>
          <w:p>
            <w:pPr>
              <w:spacing w:line="259" w:lineRule="auto" w:after="40"/>
            </w:pPr>
            <w:r>
              <w:rPr>
                <w:sz w:val="19"/>
              </w:rPr>
            </w:r>
            <w:r>
              <w:rPr>
                <w:sz w:val="20"/>
              </w:rPr>
              <w:t>原句/时间：</w:t>
            </w:r>
            <w:sdt>
              <w:sdtPr>
                <w:id w:val="1176"/>
                <w:tag w:val="case_2_item_2_quote"/>
                <w:alias w:val="case_2_item_2_quote"/>
                <w:text w:multiLine="1"/>
              </w:sdtPr>
              <w:sdtContent>
                <w:r>
                  <w:rPr>
                    <w:sz w:val="20"/>
                    <w:rFonts w:eastAsia="宋体" w:ascii="Times New Roman" w:hAnsi="Times New Roman"/>
                  </w:rPr>
                  <w:t xml:space="preserve">___________</w:t>
                </w:r>
              </w:sdtContent>
            </w:sdt>
          </w:p>
          <w:p>
            <w:pPr>
              <w:spacing w:after="40" w:line="259" w:lineRule="auto"/>
            </w:pPr>
            <w:r>
              <w:rPr>
                <w:sz w:val="20"/>
              </w:rPr>
              <w:t>判断原因：</w:t>
            </w:r>
            <w:sdt>
              <w:sdtPr>
                <w:id w:val="1177"/>
                <w:tag w:val="case_2_item_2_reason"/>
                <w:alias w:val="case_2_item_2_reason"/>
                <w:text w:multiLine="1"/>
              </w:sdtPr>
              <w:sdtContent>
                <w:r>
                  <w:rPr>
                    <w:sz w:val="20"/>
                    <w:rFonts w:eastAsia="宋体" w:ascii="Times New Roman" w:hAnsi="Times New Roman"/>
                  </w:rPr>
                  <w:t xml:space="preserve">___________</w:t>
                </w:r>
              </w:sdtContent>
            </w:sdt>
          </w:p>
          <w:p>
            <w:pPr>
              <w:spacing w:after="40" w:line="259" w:lineRule="auto"/>
            </w:pPr>
            <w:r>
              <w:rPr>
                <w:sz w:val="20"/>
              </w:rPr>
              <w:t>遗漏/更正：</w:t>
            </w:r>
            <w:sdt>
              <w:sdtPr>
                <w:id w:val="1178"/>
                <w:tag w:val="case_2_item_2_missing"/>
                <w:alias w:val="case_2_item_2_missing"/>
                <w:text w:multiLine="1"/>
              </w:sdtPr>
              <w:sdtContent>
                <w:r>
                  <w:rPr>
                    <w:sz w:val="20"/>
                    <w:rFonts w:eastAsia="宋体" w:ascii="Times New Roman" w:hAnsi="Times New Roman"/>
                  </w:rPr>
                  <w:t xml:space="preserve">___________</w:t>
                </w:r>
              </w:sdtContent>
            </w:sdt>
          </w:p>
        </w:tc>
      </w:tr>
      <w:tr>
        <w:trPr>
          <w:cantSplit/>
          <w:trHeight w:val="624"/>
        </w:trPr>
        <w:tc>
          <w:tcPr>
            <w:tcW w:type="dxa" w:w="3912"/>
            <w:vAlign w:val="center"/>
            <w:tcMar>
              <w:top w:w="100" w:type="dxa"/>
              <w:bottom w:w="100" w:type="dxa"/>
              <w:left w:w="100" w:type="dxa"/>
              <w:right w:w="100" w:type="dxa"/>
            </w:tcMar>
            <w:shd w:fill="FFFFFF"/>
          </w:tcPr>
          <w:p>
            <w:pPr>
              <w:spacing w:line="264" w:lineRule="auto" w:after="0"/>
            </w:pPr>
            <w:r>
              <w:rPr>
                <w:sz w:val="19"/>
              </w:rPr>
              <w:t>3 Frusemide 用法</w:t>
              <w:br/>
              <w:t>出现液体潴留或水肿时，frusemide 20 mg 白天按需、每日最多20 mg，不自行调高剂量。</w:t>
              <w:br/>
              <w:t>原规则：必要条件只讲一部分记部分满足；按原表处理。</w:t>
            </w:r>
          </w:p>
        </w:tc>
        <w:tc>
          <w:tcPr>
            <w:tcW w:type="dxa" w:w="2551"/>
            <w:vAlign w:val="center"/>
            <w:tcMar>
              <w:top w:w="100" w:type="dxa"/>
              <w:bottom w:w="100" w:type="dxa"/>
              <w:left w:w="100" w:type="dxa"/>
              <w:right w:w="100" w:type="dxa"/>
            </w:tcMar>
            <w:shd w:fill="FFFFFF"/>
          </w:tcPr>
          <w:p>
            <w:pPr>
              <w:spacing w:line="259" w:lineRule="auto" w:after="40"/>
            </w:pPr>
            <w:r>
              <w:rPr>
                <w:sz w:val="19"/>
              </w:rPr>
            </w:r>
            <w:sdt>
              <w:sdtPr>
                <w:id w:val="1179"/>
                <w:tag w:val="case_2_item_3_status_0"/>
                <w:alias w:val="case_2_item_3_status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满足  </w:t>
            </w:r>
            <w:sdt>
              <w:sdtPr>
                <w:id w:val="1180"/>
                <w:tag w:val="case_2_item_3_status_1"/>
                <w:alias w:val="case_2_item_3_status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部分满足  </w:t>
            </w:r>
          </w:p>
          <w:p>
            <w:pPr>
              <w:spacing w:after="40" w:line="259" w:lineRule="auto"/>
            </w:pPr>
            <w:sdt>
              <w:sdtPr>
                <w:id w:val="1181"/>
                <w:tag w:val="case_2_item_3_status_2"/>
                <w:alias w:val="case_2_item_3_status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未满足  </w:t>
            </w:r>
            <w:sdt>
              <w:sdtPr>
                <w:id w:val="1182"/>
                <w:tag w:val="case_2_item_3_status_3"/>
                <w:alias w:val="case_2_item_3_status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不适用  </w:t>
            </w:r>
          </w:p>
          <w:p>
            <w:pPr>
              <w:spacing w:after="40" w:line="259" w:lineRule="auto"/>
            </w:pPr>
            <w:sdt>
              <w:sdtPr>
                <w:id w:val="1183"/>
                <w:tag w:val="case_2_item_3_status_4"/>
                <w:alias w:val="case_2_item_3_status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无法判断  </w:t>
            </w:r>
          </w:p>
          <w:p>
            <w:pPr>
              <w:spacing w:after="40" w:line="259" w:lineRule="auto"/>
            </w:pPr>
            <w:r>
              <w:rPr>
                <w:sz w:val="20"/>
              </w:rPr>
              <w:t>后果：</w:t>
            </w:r>
            <w:sdt>
              <w:sdtPr>
                <w:id w:val="1184"/>
                <w:tag w:val="case_2_item_3_consequence"/>
                <w:alias w:val="case_2_item_3_consequence"/>
                <w:text w:multiLine="1"/>
              </w:sdtPr>
              <w:sdtContent>
                <w:r>
                  <w:rPr>
                    <w:sz w:val="20"/>
                    <w:rFonts w:eastAsia="宋体" w:ascii="Times New Roman" w:hAnsi="Times New Roman"/>
                  </w:rPr>
                  <w:t xml:space="preserve">____________</w:t>
                </w:r>
              </w:sdtContent>
            </w:sdt>
          </w:p>
          <w:p>
            <w:pPr>
              <w:spacing w:after="40" w:line="259" w:lineRule="auto"/>
            </w:pPr>
            <w:r>
              <w:rPr>
                <w:sz w:val="20"/>
              </w:rPr>
              <w:t>错误：</w:t>
            </w:r>
            <w:sdt>
              <w:sdtPr>
                <w:id w:val="1185"/>
                <w:tag w:val="case_2_item_3_history"/>
                <w:alias w:val="case_2_item_3_history"/>
                <w:dropDownList>
                  <w:listItem w:displayText="请选择" w:value="请选择"/>
                  <w:listItem w:displayText="无错误" w:value="无错误"/>
                  <w:listItem w:displayText="未解决" w:value="未解决"/>
                  <w:listItem w:displayText="已纠正且保留历史" w:value="已纠正且保留历史"/>
                  <w:listItem w:displayText="无法判断" w:value="无法判断"/>
                </w:dropDownList>
              </w:sdtPr>
              <w:sdtContent>
                <w:r>
                  <w:t>请选择</w:t>
                </w:r>
              </w:sdtContent>
            </w:sdt>
          </w:p>
          <w:p>
            <w:pPr>
              <w:spacing w:after="40" w:line="259" w:lineRule="auto"/>
            </w:pPr>
            <w:r>
              <w:rPr>
                <w:sz w:val="20"/>
              </w:rPr>
              <w:t>复核：</w:t>
            </w:r>
            <w:sdt>
              <w:sdtPr>
                <w:id w:val="1186"/>
                <w:tag w:val="case_2_item_3_review"/>
                <w:alias w:val="case_2_item_3_review"/>
                <w:dropDownList>
                  <w:listItem w:displayText="请选择" w:value="请选择"/>
                  <w:listItem w:displayText="不需要" w:value="不需要"/>
                  <w:listItem w:displayText="需要" w:value="需要"/>
                </w:dropDownList>
              </w:sdtPr>
              <w:sdtContent>
                <w:r>
                  <w:t>请选择</w:t>
                </w:r>
              </w:sdtContent>
            </w:sdt>
          </w:p>
        </w:tc>
        <w:tc>
          <w:tcPr>
            <w:tcW w:type="dxa" w:w="3175"/>
            <w:vAlign w:val="center"/>
            <w:tcMar>
              <w:top w:w="100" w:type="dxa"/>
              <w:bottom w:w="100" w:type="dxa"/>
              <w:left w:w="100" w:type="dxa"/>
              <w:right w:w="100" w:type="dxa"/>
            </w:tcMar>
            <w:shd w:fill="FFFFFF"/>
          </w:tcPr>
          <w:p>
            <w:pPr>
              <w:spacing w:line="259" w:lineRule="auto" w:after="40"/>
            </w:pPr>
            <w:r>
              <w:rPr>
                <w:sz w:val="19"/>
              </w:rPr>
            </w:r>
            <w:r>
              <w:rPr>
                <w:sz w:val="20"/>
              </w:rPr>
              <w:t>原句/时间：</w:t>
            </w:r>
            <w:sdt>
              <w:sdtPr>
                <w:id w:val="1187"/>
                <w:tag w:val="case_2_item_3_quote"/>
                <w:alias w:val="case_2_item_3_quote"/>
                <w:text w:multiLine="1"/>
              </w:sdtPr>
              <w:sdtContent>
                <w:r>
                  <w:rPr>
                    <w:sz w:val="20"/>
                    <w:rFonts w:eastAsia="宋体" w:ascii="Times New Roman" w:hAnsi="Times New Roman"/>
                  </w:rPr>
                  <w:t xml:space="preserve">___________</w:t>
                </w:r>
              </w:sdtContent>
            </w:sdt>
          </w:p>
          <w:p>
            <w:pPr>
              <w:spacing w:after="40" w:line="259" w:lineRule="auto"/>
            </w:pPr>
            <w:r>
              <w:rPr>
                <w:sz w:val="20"/>
              </w:rPr>
              <w:t>判断原因：</w:t>
            </w:r>
            <w:sdt>
              <w:sdtPr>
                <w:id w:val="1188"/>
                <w:tag w:val="case_2_item_3_reason"/>
                <w:alias w:val="case_2_item_3_reason"/>
                <w:text w:multiLine="1"/>
              </w:sdtPr>
              <w:sdtContent>
                <w:r>
                  <w:rPr>
                    <w:sz w:val="20"/>
                    <w:rFonts w:eastAsia="宋体" w:ascii="Times New Roman" w:hAnsi="Times New Roman"/>
                  </w:rPr>
                  <w:t xml:space="preserve">___________</w:t>
                </w:r>
              </w:sdtContent>
            </w:sdt>
          </w:p>
          <w:p>
            <w:pPr>
              <w:spacing w:after="40" w:line="259" w:lineRule="auto"/>
            </w:pPr>
            <w:r>
              <w:rPr>
                <w:sz w:val="20"/>
              </w:rPr>
              <w:t>遗漏/更正：</w:t>
            </w:r>
            <w:sdt>
              <w:sdtPr>
                <w:id w:val="1189"/>
                <w:tag w:val="case_2_item_3_missing"/>
                <w:alias w:val="case_2_item_3_missing"/>
                <w:text w:multiLine="1"/>
              </w:sdtPr>
              <w:sdtContent>
                <w:r>
                  <w:rPr>
                    <w:sz w:val="20"/>
                    <w:rFonts w:eastAsia="宋体" w:ascii="Times New Roman" w:hAnsi="Times New Roman"/>
                  </w:rPr>
                  <w:t xml:space="preserve">___________</w:t>
                </w:r>
              </w:sdtContent>
            </w:sdt>
          </w:p>
        </w:tc>
      </w:tr>
      <w:tr>
        <w:trPr>
          <w:cantSplit/>
          <w:trHeight w:val="624"/>
        </w:trPr>
        <w:tc>
          <w:tcPr>
            <w:tcW w:type="dxa" w:w="3912"/>
            <w:vAlign w:val="center"/>
            <w:tcMar>
              <w:top w:w="100" w:type="dxa"/>
              <w:bottom w:w="100" w:type="dxa"/>
              <w:left w:w="100" w:type="dxa"/>
              <w:right w:w="100" w:type="dxa"/>
            </w:tcMar>
            <w:shd w:fill="F4F6F8"/>
          </w:tcPr>
          <w:p>
            <w:pPr>
              <w:spacing w:line="264" w:lineRule="auto" w:after="0"/>
            </w:pPr>
            <w:r>
              <w:rPr>
                <w:sz w:val="19"/>
              </w:rPr>
              <w:t>4 紧急症状与求医</w:t>
              <w:br/>
              <w:t>说明四种紧急症状中至少两种并需求医：严重气促、胸痛、晕厥/意识混乱、迅速恶化的肿胀（YT 3.6）。</w:t>
              <w:br/>
              <w:t>原规则：提示后完整答对不降级；仍不完整降半级。少于两种不等同一个心衰症状都不知道。</w:t>
            </w:r>
          </w:p>
        </w:tc>
        <w:tc>
          <w:tcPr>
            <w:tcW w:type="dxa" w:w="2551"/>
            <w:vAlign w:val="center"/>
            <w:tcMar>
              <w:top w:w="100" w:type="dxa"/>
              <w:bottom w:w="100" w:type="dxa"/>
              <w:left w:w="100" w:type="dxa"/>
              <w:right w:w="100" w:type="dxa"/>
            </w:tcMar>
            <w:shd w:fill="F4F6F8"/>
          </w:tcPr>
          <w:p>
            <w:pPr>
              <w:spacing w:line="259" w:lineRule="auto" w:after="40"/>
            </w:pPr>
            <w:r>
              <w:rPr>
                <w:sz w:val="19"/>
              </w:rPr>
            </w:r>
            <w:sdt>
              <w:sdtPr>
                <w:id w:val="1190"/>
                <w:tag w:val="case_2_item_4_status_0"/>
                <w:alias w:val="case_2_item_4_status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满足  </w:t>
            </w:r>
            <w:sdt>
              <w:sdtPr>
                <w:id w:val="1191"/>
                <w:tag w:val="case_2_item_4_status_1"/>
                <w:alias w:val="case_2_item_4_status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部分满足  </w:t>
            </w:r>
          </w:p>
          <w:p>
            <w:pPr>
              <w:spacing w:after="40" w:line="259" w:lineRule="auto"/>
            </w:pPr>
            <w:sdt>
              <w:sdtPr>
                <w:id w:val="1192"/>
                <w:tag w:val="case_2_item_4_status_2"/>
                <w:alias w:val="case_2_item_4_status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未满足  </w:t>
            </w:r>
            <w:sdt>
              <w:sdtPr>
                <w:id w:val="1193"/>
                <w:tag w:val="case_2_item_4_status_3"/>
                <w:alias w:val="case_2_item_4_status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不适用  </w:t>
            </w:r>
          </w:p>
          <w:p>
            <w:pPr>
              <w:spacing w:after="40" w:line="259" w:lineRule="auto"/>
            </w:pPr>
            <w:sdt>
              <w:sdtPr>
                <w:id w:val="1194"/>
                <w:tag w:val="case_2_item_4_status_4"/>
                <w:alias w:val="case_2_item_4_status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无法判断  </w:t>
            </w:r>
          </w:p>
          <w:p>
            <w:pPr>
              <w:spacing w:after="40" w:line="259" w:lineRule="auto"/>
            </w:pPr>
            <w:r>
              <w:rPr>
                <w:sz w:val="20"/>
              </w:rPr>
              <w:t>后果：</w:t>
            </w:r>
            <w:sdt>
              <w:sdtPr>
                <w:id w:val="1195"/>
                <w:tag w:val="case_2_item_4_consequence"/>
                <w:alias w:val="case_2_item_4_consequence"/>
                <w:text w:multiLine="1"/>
              </w:sdtPr>
              <w:sdtContent>
                <w:r>
                  <w:rPr>
                    <w:sz w:val="20"/>
                    <w:rFonts w:eastAsia="宋体" w:ascii="Times New Roman" w:hAnsi="Times New Roman"/>
                  </w:rPr>
                  <w:t xml:space="preserve">____________</w:t>
                </w:r>
              </w:sdtContent>
            </w:sdt>
          </w:p>
          <w:p>
            <w:pPr>
              <w:spacing w:after="40" w:line="259" w:lineRule="auto"/>
            </w:pPr>
            <w:r>
              <w:rPr>
                <w:sz w:val="20"/>
              </w:rPr>
              <w:t>错误：</w:t>
            </w:r>
            <w:sdt>
              <w:sdtPr>
                <w:id w:val="1196"/>
                <w:tag w:val="case_2_item_4_history"/>
                <w:alias w:val="case_2_item_4_history"/>
                <w:dropDownList>
                  <w:listItem w:displayText="请选择" w:value="请选择"/>
                  <w:listItem w:displayText="无错误" w:value="无错误"/>
                  <w:listItem w:displayText="未解决" w:value="未解决"/>
                  <w:listItem w:displayText="已纠正且保留历史" w:value="已纠正且保留历史"/>
                  <w:listItem w:displayText="无法判断" w:value="无法判断"/>
                </w:dropDownList>
              </w:sdtPr>
              <w:sdtContent>
                <w:r>
                  <w:t>请选择</w:t>
                </w:r>
              </w:sdtContent>
            </w:sdt>
          </w:p>
          <w:p>
            <w:pPr>
              <w:spacing w:after="40" w:line="259" w:lineRule="auto"/>
            </w:pPr>
            <w:r>
              <w:rPr>
                <w:sz w:val="20"/>
              </w:rPr>
              <w:t>复核：</w:t>
            </w:r>
            <w:sdt>
              <w:sdtPr>
                <w:id w:val="1197"/>
                <w:tag w:val="case_2_item_4_review"/>
                <w:alias w:val="case_2_item_4_review"/>
                <w:dropDownList>
                  <w:listItem w:displayText="请选择" w:value="请选择"/>
                  <w:listItem w:displayText="不需要" w:value="不需要"/>
                  <w:listItem w:displayText="需要" w:value="需要"/>
                </w:dropDownList>
              </w:sdtPr>
              <w:sdtContent>
                <w:r>
                  <w:t>请选择</w:t>
                </w:r>
              </w:sdtContent>
            </w:sdt>
          </w:p>
        </w:tc>
        <w:tc>
          <w:tcPr>
            <w:tcW w:type="dxa" w:w="3175"/>
            <w:vAlign w:val="center"/>
            <w:tcMar>
              <w:top w:w="100" w:type="dxa"/>
              <w:bottom w:w="100" w:type="dxa"/>
              <w:left w:w="100" w:type="dxa"/>
              <w:right w:w="100" w:type="dxa"/>
            </w:tcMar>
            <w:shd w:fill="F4F6F8"/>
          </w:tcPr>
          <w:p>
            <w:pPr>
              <w:spacing w:line="259" w:lineRule="auto" w:after="40"/>
            </w:pPr>
            <w:r>
              <w:rPr>
                <w:sz w:val="19"/>
              </w:rPr>
            </w:r>
            <w:r>
              <w:rPr>
                <w:sz w:val="20"/>
              </w:rPr>
              <w:t>原句/时间：</w:t>
            </w:r>
            <w:sdt>
              <w:sdtPr>
                <w:id w:val="1198"/>
                <w:tag w:val="case_2_item_4_quote"/>
                <w:alias w:val="case_2_item_4_quote"/>
                <w:text w:multiLine="1"/>
              </w:sdtPr>
              <w:sdtContent>
                <w:r>
                  <w:rPr>
                    <w:sz w:val="20"/>
                    <w:rFonts w:eastAsia="宋体" w:ascii="Times New Roman" w:hAnsi="Times New Roman"/>
                  </w:rPr>
                  <w:t xml:space="preserve">___________</w:t>
                </w:r>
              </w:sdtContent>
            </w:sdt>
          </w:p>
          <w:p>
            <w:pPr>
              <w:spacing w:after="40" w:line="259" w:lineRule="auto"/>
            </w:pPr>
            <w:r>
              <w:rPr>
                <w:sz w:val="20"/>
              </w:rPr>
              <w:t>判断原因：</w:t>
            </w:r>
            <w:sdt>
              <w:sdtPr>
                <w:id w:val="1199"/>
                <w:tag w:val="case_2_item_4_reason"/>
                <w:alias w:val="case_2_item_4_reason"/>
                <w:text w:multiLine="1"/>
              </w:sdtPr>
              <w:sdtContent>
                <w:r>
                  <w:rPr>
                    <w:sz w:val="20"/>
                    <w:rFonts w:eastAsia="宋体" w:ascii="Times New Roman" w:hAnsi="Times New Roman"/>
                  </w:rPr>
                  <w:t xml:space="preserve">___________</w:t>
                </w:r>
              </w:sdtContent>
            </w:sdt>
          </w:p>
          <w:p>
            <w:pPr>
              <w:spacing w:after="40" w:line="259" w:lineRule="auto"/>
            </w:pPr>
            <w:r>
              <w:rPr>
                <w:sz w:val="20"/>
              </w:rPr>
              <w:t>遗漏/更正：</w:t>
            </w:r>
            <w:sdt>
              <w:sdtPr>
                <w:id w:val="1200"/>
                <w:tag w:val="case_2_item_4_missing"/>
                <w:alias w:val="case_2_item_4_missing"/>
                <w:text w:multiLine="1"/>
              </w:sdtPr>
              <w:sdtContent>
                <w:r>
                  <w:rPr>
                    <w:sz w:val="20"/>
                    <w:rFonts w:eastAsia="宋体" w:ascii="Times New Roman" w:hAnsi="Times New Roman"/>
                  </w:rPr>
                  <w:t xml:space="preserve">___________</w:t>
                </w:r>
              </w:sdtContent>
            </w:sdt>
          </w:p>
        </w:tc>
      </w:tr>
    </w:tbl>
    <w:p>
      <w:pPr>
        <w:spacing w:after="40" w:line="40" w:lineRule="exact"/>
      </w:pPr>
      <w:r/>
      <w:r>
        <w:rPr>
          <w:sz w:val="4"/>
        </w:rPr>
      </w:r>
    </w:p>
    <w:p>
      <w:r>
        <w:rPr>
          <w:sz w:val="19"/>
        </w:rPr>
        <w:t>原表还包含身份、teach-back、药物安全、漏服等项目。四项简表不能替代这些项目及整体表现评价。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83"/>
        <w:gridCol w:w="3855"/>
      </w:tblGrid>
      <w:tr>
        <w:trPr>
          <w:cantSplit/>
          <w:tblHeader/>
        </w:trPr>
        <w:tc>
          <w:tcPr>
            <w:tcW w:type="dxa" w:w="5783"/>
            <w:vAlign w:val="center"/>
            <w:tcMar>
              <w:top w:w="100" w:type="dxa"/>
              <w:bottom w:w="100" w:type="dxa"/>
              <w:left w:w="100" w:type="dxa"/>
              <w:right w:w="100" w:type="dxa"/>
            </w:tcMar>
            <w:shd w:fill="243F54"/>
          </w:tcPr>
          <w:p>
            <w:pPr>
              <w:keepNext/>
              <w:spacing w:line="264" w:lineRule="auto" w:after="0"/>
            </w:pPr>
            <w:r>
              <w:rPr>
                <w:b/>
                <w:color w:val="FFFFFF"/>
                <w:sz w:val="19"/>
              </w:rPr>
              <w:t>整站关键后果及理由</w:t>
            </w:r>
          </w:p>
        </w:tc>
        <w:tc>
          <w:tcPr>
            <w:tcW w:type="dxa" w:w="3855"/>
            <w:vAlign w:val="center"/>
            <w:tcMar>
              <w:top w:w="100" w:type="dxa"/>
              <w:bottom w:w="100" w:type="dxa"/>
              <w:left w:w="100" w:type="dxa"/>
              <w:right w:w="100" w:type="dxa"/>
            </w:tcMar>
            <w:shd w:fill="243F54"/>
          </w:tcPr>
          <w:p>
            <w:pPr>
              <w:keepNext/>
              <w:spacing w:line="264" w:lineRule="auto" w:after="0"/>
            </w:pPr>
            <w:r>
              <w:rPr>
                <w:b/>
                <w:color w:val="FFFFFF"/>
                <w:sz w:val="19"/>
              </w:rPr>
              <w:t>本表是核心抽样而非全表总分</w:t>
            </w:r>
          </w:p>
        </w:tc>
      </w:tr>
      <w:tr>
        <w:trPr>
          <w:cantSplit/>
        </w:trPr>
        <w:tc>
          <w:tcPr>
            <w:tcW w:type="dxa" w:w="5783"/>
            <w:vAlign w:val="center"/>
            <w:tcMar>
              <w:top w:w="100" w:type="dxa"/>
              <w:bottom w:w="100" w:type="dxa"/>
              <w:left w:w="100" w:type="dxa"/>
              <w:right w:w="100" w:type="dxa"/>
            </w:tcMar>
            <w:shd w:fill="FFFFFF"/>
          </w:tcPr>
          <w:p>
            <w:pPr>
              <w:spacing w:line="259" w:lineRule="auto" w:after="40"/>
            </w:pPr>
            <w:r>
              <w:rPr>
                <w:sz w:val="19"/>
              </w:rPr>
            </w:r>
            <w:sdt>
              <w:sdtPr>
                <w:id w:val="1201"/>
                <w:tag w:val="case_2_global_0"/>
                <w:alias w:val="case_2_global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无  </w:t>
            </w:r>
            <w:sdt>
              <w:sdtPr>
                <w:id w:val="1202"/>
                <w:tag w:val="case_2_global_1"/>
                <w:alias w:val="case_2_global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等级上限  </w:t>
            </w:r>
            <w:sdt>
              <w:sdtPr>
                <w:id w:val="1203"/>
                <w:tag w:val="case_2_global_2"/>
                <w:alias w:val="case_2_global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降级  </w:t>
            </w:r>
          </w:p>
          <w:p>
            <w:pPr>
              <w:spacing w:after="40" w:line="259" w:lineRule="auto"/>
            </w:pPr>
            <w:sdt>
              <w:sdtPr>
                <w:id w:val="1204"/>
                <w:tag w:val="case_2_global_3"/>
                <w:alias w:val="case_2_global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自动不通过  </w:t>
            </w:r>
            <w:sdt>
              <w:sdtPr>
                <w:id w:val="1205"/>
                <w:tag w:val="case_2_global_4"/>
                <w:alias w:val="case_2_global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需复核  </w:t>
            </w:r>
          </w:p>
          <w:p>
            <w:pPr>
              <w:spacing w:after="40" w:line="259" w:lineRule="auto"/>
            </w:pPr>
            <w:r>
              <w:rPr>
                <w:sz w:val="20"/>
              </w:rPr>
              <w:t>数值及原因：</w:t>
            </w:r>
            <w:sdt>
              <w:sdtPr>
                <w:id w:val="1206"/>
                <w:tag w:val="case_2_globaldetail"/>
                <w:alias w:val="case_2_globaldetail"/>
                <w:text w:multiLine="1"/>
              </w:sdtPr>
              <w:sdtContent>
                <w:r>
                  <w:rPr>
                    <w:sz w:val="20"/>
                    <w:rFonts w:eastAsia="宋体" w:ascii="Times New Roman" w:hAnsi="Times New Roman"/>
                  </w:rPr>
                  <w:t xml:space="preserve">___________________</w:t>
                </w:r>
              </w:sdtContent>
            </w:sdt>
          </w:p>
        </w:tc>
        <w:tc>
          <w:tcPr>
            <w:tcW w:type="dxa" w:w="3855"/>
            <w:vAlign w:val="center"/>
            <w:tcMar>
              <w:top w:w="100" w:type="dxa"/>
              <w:bottom w:w="100" w:type="dxa"/>
              <w:left w:w="100" w:type="dxa"/>
              <w:right w:w="100" w:type="dxa"/>
            </w:tcMar>
            <w:shd w:fill="FFFFFF"/>
          </w:tcPr>
          <w:p>
            <w:pPr>
              <w:spacing w:line="259" w:lineRule="auto" w:after="40"/>
            </w:pPr>
            <w:r>
              <w:rPr>
                <w:sz w:val="19"/>
              </w:rPr>
            </w:r>
            <w:sdt>
              <w:sdtPr>
                <w:id w:val="1207"/>
                <w:tag w:val="case_2_full_0"/>
                <w:alias w:val="case_2_full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另已填学院完整原表  </w:t>
            </w:r>
          </w:p>
          <w:p>
            <w:pPr>
              <w:spacing w:after="40" w:line="259" w:lineRule="auto"/>
            </w:pPr>
            <w:sdt>
              <w:sdtPr>
                <w:id w:val="1208"/>
                <w:tag w:val="case_2_full_1"/>
                <w:alias w:val="case_2_full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本次仅填核心简表  </w:t>
            </w:r>
          </w:p>
          <w:p>
            <w:pPr>
              <w:spacing w:after="40" w:line="259" w:lineRule="auto"/>
            </w:pPr>
            <w:r>
              <w:rPr>
                <w:sz w:val="20"/>
              </w:rPr>
              <w:t>原表成绩（如有）：</w:t>
            </w:r>
            <w:sdt>
              <w:sdtPr>
                <w:id w:val="1209"/>
                <w:tag w:val="case_2_referencegrade"/>
                <w:alias w:val="case_2_referencegrade"/>
                <w:text w:multiLine="1"/>
              </w:sdtPr>
              <w:sdtContent>
                <w:r>
                  <w:rPr>
                    <w:sz w:val="20"/>
                    <w:rFonts w:eastAsia="宋体" w:ascii="Times New Roman" w:hAnsi="Times New Roman"/>
                  </w:rPr>
                  <w:t xml:space="preserve">______</w:t>
                </w:r>
              </w:sdtContent>
            </w:sdt>
          </w:p>
        </w:tc>
      </w:tr>
    </w:tbl>
    <w:p>
      <w:pPr>
        <w:spacing w:after="40" w:line="40" w:lineRule="exact"/>
      </w:pPr>
      <w:r/>
      <w:r>
        <w:rPr>
          <w:sz w:val="4"/>
        </w:rPr>
      </w:r>
    </w:p>
    <w:p>
      <w:pPr>
        <w:spacing w:after="80"/>
      </w:pPr>
      <w:r/>
      <w:hyperlink r:id="rId15">
        <w:r>
          <w:rPr>
            <w:color w:val="184E7B"/>
            <w:u w:val="single"/>
            <w:sz w:val="18"/>
            <w:rFonts w:ascii="Times New Roman" w:hAnsi="Times New Roman" w:eastAsia="宋体"/>
          </w:rPr>
          <w:t>利尿药学院原评分表</w:t>
        </w:r>
      </w:hyperlink>
      <w:r>
        <w:t xml:space="preserve">　</w:t>
      </w:r>
      <w:hyperlink r:id="rId17">
        <w:r>
          <w:rPr>
            <w:color w:val="184E7B"/>
            <w:u w:val="single"/>
            <w:sz w:val="18"/>
            <w:rFonts w:ascii="Times New Roman" w:hAnsi="Times New Roman" w:eastAsia="宋体"/>
          </w:rPr>
          <w:t>YT 批注第13–15页</w:t>
        </w:r>
      </w:hyperlink>
    </w:p>
    <w:p>
      <w:pPr>
        <w:pStyle w:val="Heading1"/>
        <w:pageBreakBefore/>
      </w:pPr>
      <w:r>
        <w:t>附录 B4 MTX站教师评价表</w:t>
      </w:r>
    </w:p>
    <w:p>
      <w:r>
        <w:t>先独立填写，不看 AI 判断。每项选完成情况，填后果、原句和原因；错误选无错误/未解决/已纠正，复核选需要/不需要。不适用时说明未触发条件，其他不适用字段可空；听不清说明证据缺失，勿强选无错误。Word可用下拉，打印可直接写文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438"/>
        <w:gridCol w:w="2438"/>
      </w:tblGrid>
      <w:tr>
        <w:trPr>
          <w:cantSplit/>
          <w:tblHeader/>
        </w:trPr>
        <w:tc>
          <w:tcPr>
            <w:tcW w:type="dxa" w:w="2381"/>
            <w:vAlign w:val="center"/>
            <w:tcMar>
              <w:top w:w="100" w:type="dxa"/>
              <w:bottom w:w="100" w:type="dxa"/>
              <w:left w:w="100" w:type="dxa"/>
              <w:right w:w="100" w:type="dxa"/>
            </w:tcMar>
            <w:shd w:fill="243F54"/>
          </w:tcPr>
          <w:p>
            <w:pPr>
              <w:keepNext/>
              <w:spacing w:line="264" w:lineRule="auto" w:after="0"/>
            </w:pPr>
            <w:r>
              <w:rPr>
                <w:b/>
                <w:color w:val="FFFFFF"/>
                <w:sz w:val="20"/>
              </w:rPr>
              <w:t>记录编号</w:t>
            </w:r>
          </w:p>
        </w:tc>
        <w:tc>
          <w:tcPr>
            <w:tcW w:type="dxa" w:w="2381"/>
            <w:vAlign w:val="center"/>
            <w:tcMar>
              <w:top w:w="100" w:type="dxa"/>
              <w:bottom w:w="100" w:type="dxa"/>
              <w:left w:w="100" w:type="dxa"/>
              <w:right w:w="100" w:type="dxa"/>
            </w:tcMar>
            <w:shd w:fill="243F54"/>
          </w:tcPr>
          <w:p>
            <w:pPr>
              <w:keepNext/>
              <w:spacing w:line="264" w:lineRule="auto" w:after="0"/>
            </w:pPr>
            <w:r>
              <w:rPr>
                <w:b/>
                <w:color w:val="FFFFFF"/>
                <w:sz w:val="20"/>
              </w:rPr>
              <w:t>考站</w:t>
            </w:r>
          </w:p>
        </w:tc>
        <w:tc>
          <w:tcPr>
            <w:tcW w:type="dxa" w:w="2438"/>
            <w:vAlign w:val="center"/>
            <w:tcMar>
              <w:top w:w="100" w:type="dxa"/>
              <w:bottom w:w="100" w:type="dxa"/>
              <w:left w:w="100" w:type="dxa"/>
              <w:right w:w="100" w:type="dxa"/>
            </w:tcMar>
            <w:shd w:fill="243F54"/>
          </w:tcPr>
          <w:p>
            <w:pPr>
              <w:keepNext/>
              <w:spacing w:line="264" w:lineRule="auto" w:after="0"/>
            </w:pPr>
            <w:r>
              <w:rPr>
                <w:b/>
                <w:color w:val="FFFFFF"/>
                <w:sz w:val="20"/>
              </w:rPr>
              <w:t>教师或学生编号</w:t>
            </w:r>
          </w:p>
        </w:tc>
        <w:tc>
          <w:tcPr>
            <w:tcW w:type="dxa" w:w="2438"/>
            <w:vAlign w:val="center"/>
            <w:tcMar>
              <w:top w:w="100" w:type="dxa"/>
              <w:bottom w:w="100" w:type="dxa"/>
              <w:left w:w="100" w:type="dxa"/>
              <w:right w:w="100" w:type="dxa"/>
            </w:tcMar>
            <w:shd w:fill="243F54"/>
          </w:tcPr>
          <w:p>
            <w:pPr>
              <w:keepNext/>
              <w:spacing w:line="264" w:lineRule="auto" w:after="0"/>
            </w:pPr>
            <w:r>
              <w:rPr>
                <w:b/>
                <w:color w:val="FFFFFF"/>
                <w:sz w:val="20"/>
              </w:rPr>
              <w:t>日期</w:t>
            </w:r>
          </w:p>
        </w:tc>
      </w:tr>
      <w:tr>
        <w:trPr>
          <w:cantSplit/>
        </w:trPr>
        <w:tc>
          <w:tcPr>
            <w:tcW w:type="dxa" w:w="2381"/>
            <w:vAlign w:val="center"/>
            <w:tcMar>
              <w:top w:w="100" w:type="dxa"/>
              <w:bottom w:w="100" w:type="dxa"/>
              <w:left w:w="100" w:type="dxa"/>
              <w:right w:w="100" w:type="dxa"/>
            </w:tcMar>
            <w:shd w:fill="FFFFFF"/>
          </w:tcPr>
          <w:p>
            <w:pPr>
              <w:spacing w:line="259" w:lineRule="auto" w:after="40"/>
            </w:pPr>
            <w:r>
              <w:rPr>
                <w:sz w:val="20"/>
              </w:rPr>
            </w:r>
            <w:sdt>
              <w:sdtPr>
                <w:id w:val="1210"/>
                <w:tag w:val="case_3_meta_0"/>
                <w:alias w:val="case_3_meta_0"/>
                <w:text w:multiLine="1"/>
              </w:sdtPr>
              <w:sdtContent>
                <w:r>
                  <w:rPr>
                    <w:sz w:val="20"/>
                    <w:rFonts w:eastAsia="宋体" w:ascii="Times New Roman" w:hAnsi="Times New Roman"/>
                  </w:rPr>
                  <w:t xml:space="preserve">____________</w:t>
                </w:r>
              </w:sdtContent>
            </w:sdt>
          </w:p>
        </w:tc>
        <w:tc>
          <w:tcPr>
            <w:tcW w:type="dxa" w:w="2381"/>
            <w:vAlign w:val="center"/>
            <w:tcMar>
              <w:top w:w="100" w:type="dxa"/>
              <w:bottom w:w="100" w:type="dxa"/>
              <w:left w:w="100" w:type="dxa"/>
              <w:right w:w="100" w:type="dxa"/>
            </w:tcMar>
            <w:shd w:fill="FFFFFF"/>
          </w:tcPr>
          <w:p>
            <w:pPr>
              <w:spacing w:line="259" w:lineRule="auto" w:after="40"/>
            </w:pPr>
            <w:r>
              <w:rPr>
                <w:sz w:val="20"/>
              </w:rPr>
            </w:r>
            <w:r>
              <w:rPr>
                <w:sz w:val="20"/>
              </w:rPr>
              <w:t>MTX</w:t>
            </w:r>
          </w:p>
        </w:tc>
        <w:tc>
          <w:tcPr>
            <w:tcW w:type="dxa" w:w="2438"/>
            <w:vAlign w:val="center"/>
            <w:tcMar>
              <w:top w:w="100" w:type="dxa"/>
              <w:bottom w:w="100" w:type="dxa"/>
              <w:left w:w="100" w:type="dxa"/>
              <w:right w:w="100" w:type="dxa"/>
            </w:tcMar>
            <w:shd w:fill="FFFFFF"/>
          </w:tcPr>
          <w:p>
            <w:pPr>
              <w:spacing w:line="259" w:lineRule="auto" w:after="40"/>
            </w:pPr>
            <w:r>
              <w:rPr>
                <w:sz w:val="20"/>
              </w:rPr>
            </w:r>
            <w:sdt>
              <w:sdtPr>
                <w:id w:val="1211"/>
                <w:tag w:val="case_3_meta_2"/>
                <w:alias w:val="case_3_meta_2"/>
                <w:text w:multiLine="1"/>
              </w:sdtPr>
              <w:sdtContent>
                <w:r>
                  <w:rPr>
                    <w:sz w:val="20"/>
                    <w:rFonts w:eastAsia="宋体" w:ascii="Times New Roman" w:hAnsi="Times New Roman"/>
                  </w:rPr>
                  <w:t xml:space="preserve">____________</w:t>
                </w:r>
              </w:sdtContent>
            </w:sdt>
          </w:p>
        </w:tc>
        <w:tc>
          <w:tcPr>
            <w:tcW w:type="dxa" w:w="2438"/>
            <w:vAlign w:val="center"/>
            <w:tcMar>
              <w:top w:w="100" w:type="dxa"/>
              <w:bottom w:w="100" w:type="dxa"/>
              <w:left w:w="100" w:type="dxa"/>
              <w:right w:w="100" w:type="dxa"/>
            </w:tcMar>
            <w:shd w:fill="FFFFFF"/>
          </w:tcPr>
          <w:p>
            <w:pPr>
              <w:spacing w:line="259" w:lineRule="auto" w:after="40"/>
            </w:pPr>
            <w:r>
              <w:rPr>
                <w:sz w:val="20"/>
              </w:rPr>
            </w:r>
            <w:sdt>
              <w:sdtPr>
                <w:id w:val="1212"/>
                <w:tag w:val="case_3_meta_3"/>
                <w:alias w:val="case_3_meta_3"/>
                <w:text w:multiLine="1"/>
              </w:sdtPr>
              <w:sdtContent>
                <w:r>
                  <w:rPr>
                    <w:sz w:val="20"/>
                    <w:rFonts w:eastAsia="宋体" w:ascii="Times New Roman" w:hAnsi="Times New Roman"/>
                  </w:rPr>
                  <w:t xml:space="preserve">____________</w:t>
                </w:r>
              </w:sdtContent>
            </w:sdt>
          </w:p>
        </w:tc>
      </w:tr>
    </w:tbl>
    <w:p>
      <w:pPr>
        <w:spacing w:after="40" w:line="40" w:lineRule="exact"/>
      </w:pPr>
      <w: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12"/>
        <w:gridCol w:w="2551"/>
        <w:gridCol w:w="3175"/>
      </w:tblGrid>
      <w:tr>
        <w:trPr>
          <w:cantSplit/>
          <w:tblHeader/>
        </w:trPr>
        <w:tc>
          <w:tcPr>
            <w:tcW w:type="dxa" w:w="3912"/>
            <w:vAlign w:val="center"/>
            <w:tcMar>
              <w:top w:w="100" w:type="dxa"/>
              <w:bottom w:w="100" w:type="dxa"/>
              <w:left w:w="100" w:type="dxa"/>
              <w:right w:w="100" w:type="dxa"/>
            </w:tcMar>
            <w:shd w:fill="243F54"/>
          </w:tcPr>
          <w:p>
            <w:pPr>
              <w:keepNext/>
              <w:spacing w:line="264" w:lineRule="auto" w:after="0"/>
            </w:pPr>
            <w:r>
              <w:rPr>
                <w:b/>
                <w:color w:val="FFFFFF"/>
                <w:sz w:val="19"/>
              </w:rPr>
              <w:t>本站核心要求与原规则</w:t>
            </w:r>
          </w:p>
        </w:tc>
        <w:tc>
          <w:tcPr>
            <w:tcW w:type="dxa" w:w="2551"/>
            <w:vAlign w:val="center"/>
            <w:tcMar>
              <w:top w:w="100" w:type="dxa"/>
              <w:bottom w:w="100" w:type="dxa"/>
              <w:left w:w="100" w:type="dxa"/>
              <w:right w:w="100" w:type="dxa"/>
            </w:tcMar>
            <w:shd w:fill="243F54"/>
          </w:tcPr>
          <w:p>
            <w:pPr>
              <w:keepNext/>
              <w:spacing w:line="264" w:lineRule="auto" w:after="0"/>
            </w:pPr>
            <w:r>
              <w:rPr>
                <w:b/>
                <w:color w:val="FFFFFF"/>
                <w:sz w:val="19"/>
              </w:rPr>
              <w:t>教师判断及适用后果</w:t>
            </w:r>
          </w:p>
        </w:tc>
        <w:tc>
          <w:tcPr>
            <w:tcW w:type="dxa" w:w="3175"/>
            <w:vAlign w:val="center"/>
            <w:tcMar>
              <w:top w:w="100" w:type="dxa"/>
              <w:bottom w:w="100" w:type="dxa"/>
              <w:left w:w="100" w:type="dxa"/>
              <w:right w:w="100" w:type="dxa"/>
            </w:tcMar>
            <w:shd w:fill="243F54"/>
          </w:tcPr>
          <w:p>
            <w:pPr>
              <w:keepNext/>
              <w:spacing w:line="264" w:lineRule="auto" w:after="0"/>
            </w:pPr>
            <w:r>
              <w:rPr>
                <w:b/>
                <w:color w:val="FFFFFF"/>
                <w:sz w:val="19"/>
              </w:rPr>
              <w:t>对话证据与原因</w:t>
            </w:r>
          </w:p>
        </w:tc>
      </w:tr>
      <w:tr>
        <w:trPr>
          <w:cantSplit/>
          <w:trHeight w:val="624"/>
        </w:trPr>
        <w:tc>
          <w:tcPr>
            <w:tcW w:type="dxa" w:w="3912"/>
            <w:vAlign w:val="center"/>
            <w:tcMar>
              <w:top w:w="100" w:type="dxa"/>
              <w:bottom w:w="100" w:type="dxa"/>
              <w:left w:w="100" w:type="dxa"/>
              <w:right w:w="100" w:type="dxa"/>
            </w:tcMar>
            <w:shd w:fill="FFFFFF"/>
          </w:tcPr>
          <w:p>
            <w:pPr>
              <w:spacing w:line="264" w:lineRule="auto" w:after="0"/>
            </w:pPr>
            <w:r>
              <w:rPr>
                <w:sz w:val="19"/>
              </w:rPr>
              <w:t>1 每周频次</w:t>
              <w:br/>
              <w:t>明确 methotrexate 每周一次；先讲每日后改每周时，记录纠正及历史，不删除早前错误。</w:t>
              <w:br/>
              <w:t>原规则：未强调每周一次：原表自动不通过。自行更正的最终等级按学院确认政策。</w:t>
            </w:r>
          </w:p>
        </w:tc>
        <w:tc>
          <w:tcPr>
            <w:tcW w:type="dxa" w:w="2551"/>
            <w:vAlign w:val="center"/>
            <w:tcMar>
              <w:top w:w="100" w:type="dxa"/>
              <w:bottom w:w="100" w:type="dxa"/>
              <w:left w:w="100" w:type="dxa"/>
              <w:right w:w="100" w:type="dxa"/>
            </w:tcMar>
            <w:shd w:fill="FFFFFF"/>
          </w:tcPr>
          <w:p>
            <w:pPr>
              <w:spacing w:line="259" w:lineRule="auto" w:after="40"/>
            </w:pPr>
            <w:r>
              <w:rPr>
                <w:sz w:val="19"/>
              </w:rPr>
            </w:r>
            <w:sdt>
              <w:sdtPr>
                <w:id w:val="1213"/>
                <w:tag w:val="case_3_item_1_status_0"/>
                <w:alias w:val="case_3_item_1_status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满足  </w:t>
            </w:r>
            <w:sdt>
              <w:sdtPr>
                <w:id w:val="1214"/>
                <w:tag w:val="case_3_item_1_status_1"/>
                <w:alias w:val="case_3_item_1_status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部分满足  </w:t>
            </w:r>
          </w:p>
          <w:p>
            <w:pPr>
              <w:spacing w:after="40" w:line="259" w:lineRule="auto"/>
            </w:pPr>
            <w:sdt>
              <w:sdtPr>
                <w:id w:val="1215"/>
                <w:tag w:val="case_3_item_1_status_2"/>
                <w:alias w:val="case_3_item_1_status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未满足  </w:t>
            </w:r>
            <w:sdt>
              <w:sdtPr>
                <w:id w:val="1216"/>
                <w:tag w:val="case_3_item_1_status_3"/>
                <w:alias w:val="case_3_item_1_status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不适用  </w:t>
            </w:r>
          </w:p>
          <w:p>
            <w:pPr>
              <w:spacing w:after="40" w:line="259" w:lineRule="auto"/>
            </w:pPr>
            <w:sdt>
              <w:sdtPr>
                <w:id w:val="1217"/>
                <w:tag w:val="case_3_item_1_status_4"/>
                <w:alias w:val="case_3_item_1_status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无法判断  </w:t>
            </w:r>
          </w:p>
          <w:p>
            <w:pPr>
              <w:spacing w:after="40" w:line="259" w:lineRule="auto"/>
            </w:pPr>
            <w:r>
              <w:rPr>
                <w:sz w:val="20"/>
              </w:rPr>
              <w:t>后果：</w:t>
            </w:r>
            <w:sdt>
              <w:sdtPr>
                <w:id w:val="1218"/>
                <w:tag w:val="case_3_item_1_consequence"/>
                <w:alias w:val="case_3_item_1_consequence"/>
                <w:text w:multiLine="1"/>
              </w:sdtPr>
              <w:sdtContent>
                <w:r>
                  <w:rPr>
                    <w:sz w:val="20"/>
                    <w:rFonts w:eastAsia="宋体" w:ascii="Times New Roman" w:hAnsi="Times New Roman"/>
                  </w:rPr>
                  <w:t xml:space="preserve">____________</w:t>
                </w:r>
              </w:sdtContent>
            </w:sdt>
          </w:p>
          <w:p>
            <w:pPr>
              <w:spacing w:after="40" w:line="259" w:lineRule="auto"/>
            </w:pPr>
            <w:r>
              <w:rPr>
                <w:sz w:val="20"/>
              </w:rPr>
              <w:t>错误：</w:t>
            </w:r>
            <w:sdt>
              <w:sdtPr>
                <w:id w:val="1219"/>
                <w:tag w:val="case_3_item_1_history"/>
                <w:alias w:val="case_3_item_1_history"/>
                <w:dropDownList>
                  <w:listItem w:displayText="请选择" w:value="请选择"/>
                  <w:listItem w:displayText="无错误" w:value="无错误"/>
                  <w:listItem w:displayText="未解决" w:value="未解决"/>
                  <w:listItem w:displayText="已纠正且保留历史" w:value="已纠正且保留历史"/>
                  <w:listItem w:displayText="无法判断" w:value="无法判断"/>
                </w:dropDownList>
              </w:sdtPr>
              <w:sdtContent>
                <w:r>
                  <w:t>请选择</w:t>
                </w:r>
              </w:sdtContent>
            </w:sdt>
          </w:p>
          <w:p>
            <w:pPr>
              <w:spacing w:after="40" w:line="259" w:lineRule="auto"/>
            </w:pPr>
            <w:r>
              <w:rPr>
                <w:sz w:val="20"/>
              </w:rPr>
              <w:t>复核：</w:t>
            </w:r>
            <w:sdt>
              <w:sdtPr>
                <w:id w:val="1220"/>
                <w:tag w:val="case_3_item_1_review"/>
                <w:alias w:val="case_3_item_1_review"/>
                <w:dropDownList>
                  <w:listItem w:displayText="请选择" w:value="请选择"/>
                  <w:listItem w:displayText="不需要" w:value="不需要"/>
                  <w:listItem w:displayText="需要" w:value="需要"/>
                </w:dropDownList>
              </w:sdtPr>
              <w:sdtContent>
                <w:r>
                  <w:t>请选择</w:t>
                </w:r>
              </w:sdtContent>
            </w:sdt>
          </w:p>
        </w:tc>
        <w:tc>
          <w:tcPr>
            <w:tcW w:type="dxa" w:w="3175"/>
            <w:vAlign w:val="center"/>
            <w:tcMar>
              <w:top w:w="100" w:type="dxa"/>
              <w:bottom w:w="100" w:type="dxa"/>
              <w:left w:w="100" w:type="dxa"/>
              <w:right w:w="100" w:type="dxa"/>
            </w:tcMar>
            <w:shd w:fill="FFFFFF"/>
          </w:tcPr>
          <w:p>
            <w:pPr>
              <w:spacing w:line="259" w:lineRule="auto" w:after="40"/>
            </w:pPr>
            <w:r>
              <w:rPr>
                <w:sz w:val="19"/>
              </w:rPr>
            </w:r>
            <w:r>
              <w:rPr>
                <w:sz w:val="20"/>
              </w:rPr>
              <w:t>原句/时间：</w:t>
            </w:r>
            <w:sdt>
              <w:sdtPr>
                <w:id w:val="1221"/>
                <w:tag w:val="case_3_item_1_quote"/>
                <w:alias w:val="case_3_item_1_quote"/>
                <w:text w:multiLine="1"/>
              </w:sdtPr>
              <w:sdtContent>
                <w:r>
                  <w:rPr>
                    <w:sz w:val="20"/>
                    <w:rFonts w:eastAsia="宋体" w:ascii="Times New Roman" w:hAnsi="Times New Roman"/>
                  </w:rPr>
                  <w:t xml:space="preserve">___________</w:t>
                </w:r>
              </w:sdtContent>
            </w:sdt>
          </w:p>
          <w:p>
            <w:pPr>
              <w:spacing w:after="40" w:line="259" w:lineRule="auto"/>
            </w:pPr>
            <w:r>
              <w:rPr>
                <w:sz w:val="20"/>
              </w:rPr>
              <w:t>判断原因：</w:t>
            </w:r>
            <w:sdt>
              <w:sdtPr>
                <w:id w:val="1222"/>
                <w:tag w:val="case_3_item_1_reason"/>
                <w:alias w:val="case_3_item_1_reason"/>
                <w:text w:multiLine="1"/>
              </w:sdtPr>
              <w:sdtContent>
                <w:r>
                  <w:rPr>
                    <w:sz w:val="20"/>
                    <w:rFonts w:eastAsia="宋体" w:ascii="Times New Roman" w:hAnsi="Times New Roman"/>
                  </w:rPr>
                  <w:t xml:space="preserve">___________</w:t>
                </w:r>
              </w:sdtContent>
            </w:sdt>
          </w:p>
          <w:p>
            <w:pPr>
              <w:spacing w:after="40" w:line="259" w:lineRule="auto"/>
            </w:pPr>
            <w:r>
              <w:rPr>
                <w:sz w:val="20"/>
              </w:rPr>
              <w:t>遗漏/更正：</w:t>
            </w:r>
            <w:sdt>
              <w:sdtPr>
                <w:id w:val="1223"/>
                <w:tag w:val="case_3_item_1_missing"/>
                <w:alias w:val="case_3_item_1_missing"/>
                <w:text w:multiLine="1"/>
              </w:sdtPr>
              <w:sdtContent>
                <w:r>
                  <w:rPr>
                    <w:sz w:val="20"/>
                    <w:rFonts w:eastAsia="宋体" w:ascii="Times New Roman" w:hAnsi="Times New Roman"/>
                  </w:rPr>
                  <w:t xml:space="preserve">___________</w:t>
                </w:r>
              </w:sdtContent>
            </w:sdt>
          </w:p>
        </w:tc>
      </w:tr>
      <w:tr>
        <w:trPr>
          <w:cantSplit/>
          <w:trHeight w:val="624"/>
        </w:trPr>
        <w:tc>
          <w:tcPr>
            <w:tcW w:type="dxa" w:w="3912"/>
            <w:vAlign w:val="center"/>
            <w:tcMar>
              <w:top w:w="100" w:type="dxa"/>
              <w:bottom w:w="100" w:type="dxa"/>
              <w:left w:w="100" w:type="dxa"/>
              <w:right w:w="100" w:type="dxa"/>
            </w:tcMar>
            <w:shd w:fill="F4F6F8"/>
          </w:tcPr>
          <w:p>
            <w:pPr>
              <w:spacing w:line="264" w:lineRule="auto" w:after="0"/>
            </w:pPr>
            <w:r>
              <w:rPr>
                <w:sz w:val="19"/>
              </w:rPr>
              <w:t>2 漏服处理</w:t>
              <w:br/>
              <w:t>按YT周一例：周二至四想起，补服后回周一；周五至日，可补服后改星期日程，或等下一次。分窗边界以学院最终批准口径为准。</w:t>
              <w:br/>
              <w:t>原规则：漏服分窗不完整降半级；双倍错误另记第4项。</w:t>
            </w:r>
          </w:p>
        </w:tc>
        <w:tc>
          <w:tcPr>
            <w:tcW w:type="dxa" w:w="2551"/>
            <w:vAlign w:val="center"/>
            <w:tcMar>
              <w:top w:w="100" w:type="dxa"/>
              <w:bottom w:w="100" w:type="dxa"/>
              <w:left w:w="100" w:type="dxa"/>
              <w:right w:w="100" w:type="dxa"/>
            </w:tcMar>
            <w:shd w:fill="F4F6F8"/>
          </w:tcPr>
          <w:p>
            <w:pPr>
              <w:spacing w:line="259" w:lineRule="auto" w:after="40"/>
            </w:pPr>
            <w:r>
              <w:rPr>
                <w:sz w:val="19"/>
              </w:rPr>
            </w:r>
            <w:sdt>
              <w:sdtPr>
                <w:id w:val="1224"/>
                <w:tag w:val="case_3_item_2_status_0"/>
                <w:alias w:val="case_3_item_2_status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满足  </w:t>
            </w:r>
            <w:sdt>
              <w:sdtPr>
                <w:id w:val="1225"/>
                <w:tag w:val="case_3_item_2_status_1"/>
                <w:alias w:val="case_3_item_2_status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部分满足  </w:t>
            </w:r>
          </w:p>
          <w:p>
            <w:pPr>
              <w:spacing w:after="40" w:line="259" w:lineRule="auto"/>
            </w:pPr>
            <w:sdt>
              <w:sdtPr>
                <w:id w:val="1226"/>
                <w:tag w:val="case_3_item_2_status_2"/>
                <w:alias w:val="case_3_item_2_status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未满足  </w:t>
            </w:r>
            <w:sdt>
              <w:sdtPr>
                <w:id w:val="1227"/>
                <w:tag w:val="case_3_item_2_status_3"/>
                <w:alias w:val="case_3_item_2_status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不适用  </w:t>
            </w:r>
          </w:p>
          <w:p>
            <w:pPr>
              <w:spacing w:after="40" w:line="259" w:lineRule="auto"/>
            </w:pPr>
            <w:sdt>
              <w:sdtPr>
                <w:id w:val="1228"/>
                <w:tag w:val="case_3_item_2_status_4"/>
                <w:alias w:val="case_3_item_2_status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无法判断  </w:t>
            </w:r>
          </w:p>
          <w:p>
            <w:pPr>
              <w:spacing w:after="40" w:line="259" w:lineRule="auto"/>
            </w:pPr>
            <w:r>
              <w:rPr>
                <w:sz w:val="20"/>
              </w:rPr>
              <w:t>后果：</w:t>
            </w:r>
            <w:sdt>
              <w:sdtPr>
                <w:id w:val="1229"/>
                <w:tag w:val="case_3_item_2_consequence"/>
                <w:alias w:val="case_3_item_2_consequence"/>
                <w:text w:multiLine="1"/>
              </w:sdtPr>
              <w:sdtContent>
                <w:r>
                  <w:rPr>
                    <w:sz w:val="20"/>
                    <w:rFonts w:eastAsia="宋体" w:ascii="Times New Roman" w:hAnsi="Times New Roman"/>
                  </w:rPr>
                  <w:t xml:space="preserve">____________</w:t>
                </w:r>
              </w:sdtContent>
            </w:sdt>
          </w:p>
          <w:p>
            <w:pPr>
              <w:spacing w:after="40" w:line="259" w:lineRule="auto"/>
            </w:pPr>
            <w:r>
              <w:rPr>
                <w:sz w:val="20"/>
              </w:rPr>
              <w:t>错误：</w:t>
            </w:r>
            <w:sdt>
              <w:sdtPr>
                <w:id w:val="1230"/>
                <w:tag w:val="case_3_item_2_history"/>
                <w:alias w:val="case_3_item_2_history"/>
                <w:dropDownList>
                  <w:listItem w:displayText="请选择" w:value="请选择"/>
                  <w:listItem w:displayText="无错误" w:value="无错误"/>
                  <w:listItem w:displayText="未解决" w:value="未解决"/>
                  <w:listItem w:displayText="已纠正且保留历史" w:value="已纠正且保留历史"/>
                  <w:listItem w:displayText="无法判断" w:value="无法判断"/>
                </w:dropDownList>
              </w:sdtPr>
              <w:sdtContent>
                <w:r>
                  <w:t>请选择</w:t>
                </w:r>
              </w:sdtContent>
            </w:sdt>
          </w:p>
          <w:p>
            <w:pPr>
              <w:spacing w:after="40" w:line="259" w:lineRule="auto"/>
            </w:pPr>
            <w:r>
              <w:rPr>
                <w:sz w:val="20"/>
              </w:rPr>
              <w:t>复核：</w:t>
            </w:r>
            <w:sdt>
              <w:sdtPr>
                <w:id w:val="1231"/>
                <w:tag w:val="case_3_item_2_review"/>
                <w:alias w:val="case_3_item_2_review"/>
                <w:dropDownList>
                  <w:listItem w:displayText="请选择" w:value="请选择"/>
                  <w:listItem w:displayText="不需要" w:value="不需要"/>
                  <w:listItem w:displayText="需要" w:value="需要"/>
                </w:dropDownList>
              </w:sdtPr>
              <w:sdtContent>
                <w:r>
                  <w:t>请选择</w:t>
                </w:r>
              </w:sdtContent>
            </w:sdt>
          </w:p>
        </w:tc>
        <w:tc>
          <w:tcPr>
            <w:tcW w:type="dxa" w:w="3175"/>
            <w:vAlign w:val="center"/>
            <w:tcMar>
              <w:top w:w="100" w:type="dxa"/>
              <w:bottom w:w="100" w:type="dxa"/>
              <w:left w:w="100" w:type="dxa"/>
              <w:right w:w="100" w:type="dxa"/>
            </w:tcMar>
            <w:shd w:fill="F4F6F8"/>
          </w:tcPr>
          <w:p>
            <w:pPr>
              <w:spacing w:line="259" w:lineRule="auto" w:after="40"/>
            </w:pPr>
            <w:r>
              <w:rPr>
                <w:sz w:val="19"/>
              </w:rPr>
            </w:r>
            <w:r>
              <w:rPr>
                <w:sz w:val="20"/>
              </w:rPr>
              <w:t>原句/时间：</w:t>
            </w:r>
            <w:sdt>
              <w:sdtPr>
                <w:id w:val="1232"/>
                <w:tag w:val="case_3_item_2_quote"/>
                <w:alias w:val="case_3_item_2_quote"/>
                <w:text w:multiLine="1"/>
              </w:sdtPr>
              <w:sdtContent>
                <w:r>
                  <w:rPr>
                    <w:sz w:val="20"/>
                    <w:rFonts w:eastAsia="宋体" w:ascii="Times New Roman" w:hAnsi="Times New Roman"/>
                  </w:rPr>
                  <w:t xml:space="preserve">___________</w:t>
                </w:r>
              </w:sdtContent>
            </w:sdt>
          </w:p>
          <w:p>
            <w:pPr>
              <w:spacing w:after="40" w:line="259" w:lineRule="auto"/>
            </w:pPr>
            <w:r>
              <w:rPr>
                <w:sz w:val="20"/>
              </w:rPr>
              <w:t>判断原因：</w:t>
            </w:r>
            <w:sdt>
              <w:sdtPr>
                <w:id w:val="1233"/>
                <w:tag w:val="case_3_item_2_reason"/>
                <w:alias w:val="case_3_item_2_reason"/>
                <w:text w:multiLine="1"/>
              </w:sdtPr>
              <w:sdtContent>
                <w:r>
                  <w:rPr>
                    <w:sz w:val="20"/>
                    <w:rFonts w:eastAsia="宋体" w:ascii="Times New Roman" w:hAnsi="Times New Roman"/>
                  </w:rPr>
                  <w:t xml:space="preserve">___________</w:t>
                </w:r>
              </w:sdtContent>
            </w:sdt>
          </w:p>
          <w:p>
            <w:pPr>
              <w:spacing w:after="40" w:line="259" w:lineRule="auto"/>
            </w:pPr>
            <w:r>
              <w:rPr>
                <w:sz w:val="20"/>
              </w:rPr>
              <w:t>遗漏/更正：</w:t>
            </w:r>
            <w:sdt>
              <w:sdtPr>
                <w:id w:val="1234"/>
                <w:tag w:val="case_3_item_2_missing"/>
                <w:alias w:val="case_3_item_2_missing"/>
                <w:text w:multiLine="1"/>
              </w:sdtPr>
              <w:sdtContent>
                <w:r>
                  <w:rPr>
                    <w:sz w:val="20"/>
                    <w:rFonts w:eastAsia="宋体" w:ascii="Times New Roman" w:hAnsi="Times New Roman"/>
                  </w:rPr>
                  <w:t xml:space="preserve">___________</w:t>
                </w:r>
              </w:sdtContent>
            </w:sdt>
          </w:p>
        </w:tc>
      </w:tr>
      <w:tr>
        <w:trPr>
          <w:cantSplit/>
          <w:trHeight w:val="624"/>
        </w:trPr>
        <w:tc>
          <w:tcPr>
            <w:tcW w:type="dxa" w:w="3912"/>
            <w:vAlign w:val="center"/>
            <w:tcMar>
              <w:top w:w="100" w:type="dxa"/>
              <w:bottom w:w="100" w:type="dxa"/>
              <w:left w:w="100" w:type="dxa"/>
              <w:right w:w="100" w:type="dxa"/>
            </w:tcMar>
            <w:shd w:fill="FFFFFF"/>
          </w:tcPr>
          <w:p>
            <w:pPr>
              <w:spacing w:line="264" w:lineRule="auto" w:after="0"/>
            </w:pPr>
            <w:r>
              <w:rPr>
                <w:sz w:val="19"/>
              </w:rPr>
              <w:t>3 叶酸用法</w:t>
              <w:br/>
              <w:t>说明用于减少 MTX 毒性、每周一次，与 MTX 不同日；区分遗漏与实际说同日。</w:t>
              <w:br/>
              <w:t>原规则：实际建议同日：降一级；单纯遗漏不自动等同同日建议，按学院政策。</w:t>
            </w:r>
          </w:p>
        </w:tc>
        <w:tc>
          <w:tcPr>
            <w:tcW w:type="dxa" w:w="2551"/>
            <w:vAlign w:val="center"/>
            <w:tcMar>
              <w:top w:w="100" w:type="dxa"/>
              <w:bottom w:w="100" w:type="dxa"/>
              <w:left w:w="100" w:type="dxa"/>
              <w:right w:w="100" w:type="dxa"/>
            </w:tcMar>
            <w:shd w:fill="FFFFFF"/>
          </w:tcPr>
          <w:p>
            <w:pPr>
              <w:spacing w:line="259" w:lineRule="auto" w:after="40"/>
            </w:pPr>
            <w:r>
              <w:rPr>
                <w:sz w:val="19"/>
              </w:rPr>
            </w:r>
            <w:sdt>
              <w:sdtPr>
                <w:id w:val="1235"/>
                <w:tag w:val="case_3_item_3_status_0"/>
                <w:alias w:val="case_3_item_3_status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满足  </w:t>
            </w:r>
            <w:sdt>
              <w:sdtPr>
                <w:id w:val="1236"/>
                <w:tag w:val="case_3_item_3_status_1"/>
                <w:alias w:val="case_3_item_3_status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部分满足  </w:t>
            </w:r>
          </w:p>
          <w:p>
            <w:pPr>
              <w:spacing w:after="40" w:line="259" w:lineRule="auto"/>
            </w:pPr>
            <w:sdt>
              <w:sdtPr>
                <w:id w:val="1237"/>
                <w:tag w:val="case_3_item_3_status_2"/>
                <w:alias w:val="case_3_item_3_status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未满足  </w:t>
            </w:r>
            <w:sdt>
              <w:sdtPr>
                <w:id w:val="1238"/>
                <w:tag w:val="case_3_item_3_status_3"/>
                <w:alias w:val="case_3_item_3_status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不适用  </w:t>
            </w:r>
          </w:p>
          <w:p>
            <w:pPr>
              <w:spacing w:after="40" w:line="259" w:lineRule="auto"/>
            </w:pPr>
            <w:sdt>
              <w:sdtPr>
                <w:id w:val="1239"/>
                <w:tag w:val="case_3_item_3_status_4"/>
                <w:alias w:val="case_3_item_3_status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无法判断  </w:t>
            </w:r>
          </w:p>
          <w:p>
            <w:pPr>
              <w:spacing w:after="40" w:line="259" w:lineRule="auto"/>
            </w:pPr>
            <w:r>
              <w:rPr>
                <w:sz w:val="20"/>
              </w:rPr>
              <w:t>后果：</w:t>
            </w:r>
            <w:sdt>
              <w:sdtPr>
                <w:id w:val="1240"/>
                <w:tag w:val="case_3_item_3_consequence"/>
                <w:alias w:val="case_3_item_3_consequence"/>
                <w:text w:multiLine="1"/>
              </w:sdtPr>
              <w:sdtContent>
                <w:r>
                  <w:rPr>
                    <w:sz w:val="20"/>
                    <w:rFonts w:eastAsia="宋体" w:ascii="Times New Roman" w:hAnsi="Times New Roman"/>
                  </w:rPr>
                  <w:t xml:space="preserve">____________</w:t>
                </w:r>
              </w:sdtContent>
            </w:sdt>
          </w:p>
          <w:p>
            <w:pPr>
              <w:spacing w:after="40" w:line="259" w:lineRule="auto"/>
            </w:pPr>
            <w:r>
              <w:rPr>
                <w:sz w:val="20"/>
              </w:rPr>
              <w:t>错误：</w:t>
            </w:r>
            <w:sdt>
              <w:sdtPr>
                <w:id w:val="1241"/>
                <w:tag w:val="case_3_item_3_history"/>
                <w:alias w:val="case_3_item_3_history"/>
                <w:dropDownList>
                  <w:listItem w:displayText="请选择" w:value="请选择"/>
                  <w:listItem w:displayText="无错误" w:value="无错误"/>
                  <w:listItem w:displayText="未解决" w:value="未解决"/>
                  <w:listItem w:displayText="已纠正且保留历史" w:value="已纠正且保留历史"/>
                  <w:listItem w:displayText="无法判断" w:value="无法判断"/>
                </w:dropDownList>
              </w:sdtPr>
              <w:sdtContent>
                <w:r>
                  <w:t>请选择</w:t>
                </w:r>
              </w:sdtContent>
            </w:sdt>
          </w:p>
          <w:p>
            <w:pPr>
              <w:spacing w:after="40" w:line="259" w:lineRule="auto"/>
            </w:pPr>
            <w:r>
              <w:rPr>
                <w:sz w:val="20"/>
              </w:rPr>
              <w:t>复核：</w:t>
            </w:r>
            <w:sdt>
              <w:sdtPr>
                <w:id w:val="1242"/>
                <w:tag w:val="case_3_item_3_review"/>
                <w:alias w:val="case_3_item_3_review"/>
                <w:dropDownList>
                  <w:listItem w:displayText="请选择" w:value="请选择"/>
                  <w:listItem w:displayText="不需要" w:value="不需要"/>
                  <w:listItem w:displayText="需要" w:value="需要"/>
                </w:dropDownList>
              </w:sdtPr>
              <w:sdtContent>
                <w:r>
                  <w:t>请选择</w:t>
                </w:r>
              </w:sdtContent>
            </w:sdt>
          </w:p>
        </w:tc>
        <w:tc>
          <w:tcPr>
            <w:tcW w:type="dxa" w:w="3175"/>
            <w:vAlign w:val="center"/>
            <w:tcMar>
              <w:top w:w="100" w:type="dxa"/>
              <w:bottom w:w="100" w:type="dxa"/>
              <w:left w:w="100" w:type="dxa"/>
              <w:right w:w="100" w:type="dxa"/>
            </w:tcMar>
            <w:shd w:fill="FFFFFF"/>
          </w:tcPr>
          <w:p>
            <w:pPr>
              <w:spacing w:line="259" w:lineRule="auto" w:after="40"/>
            </w:pPr>
            <w:r>
              <w:rPr>
                <w:sz w:val="19"/>
              </w:rPr>
            </w:r>
            <w:r>
              <w:rPr>
                <w:sz w:val="20"/>
              </w:rPr>
              <w:t>原句/时间：</w:t>
            </w:r>
            <w:sdt>
              <w:sdtPr>
                <w:id w:val="1243"/>
                <w:tag w:val="case_3_item_3_quote"/>
                <w:alias w:val="case_3_item_3_quote"/>
                <w:text w:multiLine="1"/>
              </w:sdtPr>
              <w:sdtContent>
                <w:r>
                  <w:rPr>
                    <w:sz w:val="20"/>
                    <w:rFonts w:eastAsia="宋体" w:ascii="Times New Roman" w:hAnsi="Times New Roman"/>
                  </w:rPr>
                  <w:t xml:space="preserve">___________</w:t>
                </w:r>
              </w:sdtContent>
            </w:sdt>
          </w:p>
          <w:p>
            <w:pPr>
              <w:spacing w:after="40" w:line="259" w:lineRule="auto"/>
            </w:pPr>
            <w:r>
              <w:rPr>
                <w:sz w:val="20"/>
              </w:rPr>
              <w:t>判断原因：</w:t>
            </w:r>
            <w:sdt>
              <w:sdtPr>
                <w:id w:val="1244"/>
                <w:tag w:val="case_3_item_3_reason"/>
                <w:alias w:val="case_3_item_3_reason"/>
                <w:text w:multiLine="1"/>
              </w:sdtPr>
              <w:sdtContent>
                <w:r>
                  <w:rPr>
                    <w:sz w:val="20"/>
                    <w:rFonts w:eastAsia="宋体" w:ascii="Times New Roman" w:hAnsi="Times New Roman"/>
                  </w:rPr>
                  <w:t xml:space="preserve">___________</w:t>
                </w:r>
              </w:sdtContent>
            </w:sdt>
          </w:p>
          <w:p>
            <w:pPr>
              <w:spacing w:after="40" w:line="259" w:lineRule="auto"/>
            </w:pPr>
            <w:r>
              <w:rPr>
                <w:sz w:val="20"/>
              </w:rPr>
              <w:t>遗漏/更正：</w:t>
            </w:r>
            <w:sdt>
              <w:sdtPr>
                <w:id w:val="1245"/>
                <w:tag w:val="case_3_item_3_missing"/>
                <w:alias w:val="case_3_item_3_missing"/>
                <w:text w:multiLine="1"/>
              </w:sdtPr>
              <w:sdtContent>
                <w:r>
                  <w:rPr>
                    <w:sz w:val="20"/>
                    <w:rFonts w:eastAsia="宋体" w:ascii="Times New Roman" w:hAnsi="Times New Roman"/>
                  </w:rPr>
                  <w:t xml:space="preserve">___________</w:t>
                </w:r>
              </w:sdtContent>
            </w:sdt>
          </w:p>
        </w:tc>
      </w:tr>
      <w:tr>
        <w:trPr>
          <w:cantSplit/>
          <w:trHeight w:val="624"/>
        </w:trPr>
        <w:tc>
          <w:tcPr>
            <w:tcW w:type="dxa" w:w="3912"/>
            <w:vAlign w:val="center"/>
            <w:tcMar>
              <w:top w:w="100" w:type="dxa"/>
              <w:bottom w:w="100" w:type="dxa"/>
              <w:left w:w="100" w:type="dxa"/>
              <w:right w:w="100" w:type="dxa"/>
            </w:tcMar>
            <w:shd w:fill="F4F6F8"/>
          </w:tcPr>
          <w:p>
            <w:pPr>
              <w:spacing w:line="264" w:lineRule="auto" w:after="0"/>
            </w:pPr>
            <w:r>
              <w:rPr>
                <w:sz w:val="19"/>
              </w:rPr>
              <w:t>4 双倍补服禁令</w:t>
              <w:br/>
              <w:t>没有实际建议以双倍 MTX 补漏服。未主动说“不能双倍”本身不等于给出双倍建议。</w:t>
              <w:br/>
              <w:t>原规则：实际双倍补服建议：原表自动不通过；若随后纠正，保留历史并按学院政策复核。</w:t>
            </w:r>
          </w:p>
        </w:tc>
        <w:tc>
          <w:tcPr>
            <w:tcW w:type="dxa" w:w="2551"/>
            <w:vAlign w:val="center"/>
            <w:tcMar>
              <w:top w:w="100" w:type="dxa"/>
              <w:bottom w:w="100" w:type="dxa"/>
              <w:left w:w="100" w:type="dxa"/>
              <w:right w:w="100" w:type="dxa"/>
            </w:tcMar>
            <w:shd w:fill="F4F6F8"/>
          </w:tcPr>
          <w:p>
            <w:pPr>
              <w:spacing w:line="259" w:lineRule="auto" w:after="40"/>
            </w:pPr>
            <w:r>
              <w:rPr>
                <w:sz w:val="19"/>
              </w:rPr>
            </w:r>
            <w:sdt>
              <w:sdtPr>
                <w:id w:val="1246"/>
                <w:tag w:val="case_3_item_4_status_0"/>
                <w:alias w:val="case_3_item_4_status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满足  </w:t>
            </w:r>
            <w:sdt>
              <w:sdtPr>
                <w:id w:val="1247"/>
                <w:tag w:val="case_3_item_4_status_1"/>
                <w:alias w:val="case_3_item_4_status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部分满足  </w:t>
            </w:r>
          </w:p>
          <w:p>
            <w:pPr>
              <w:spacing w:after="40" w:line="259" w:lineRule="auto"/>
            </w:pPr>
            <w:sdt>
              <w:sdtPr>
                <w:id w:val="1248"/>
                <w:tag w:val="case_3_item_4_status_2"/>
                <w:alias w:val="case_3_item_4_status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未满足  </w:t>
            </w:r>
            <w:sdt>
              <w:sdtPr>
                <w:id w:val="1249"/>
                <w:tag w:val="case_3_item_4_status_3"/>
                <w:alias w:val="case_3_item_4_status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不适用  </w:t>
            </w:r>
          </w:p>
          <w:p>
            <w:pPr>
              <w:spacing w:after="40" w:line="259" w:lineRule="auto"/>
            </w:pPr>
            <w:sdt>
              <w:sdtPr>
                <w:id w:val="1250"/>
                <w:tag w:val="case_3_item_4_status_4"/>
                <w:alias w:val="case_3_item_4_status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无法判断  </w:t>
            </w:r>
          </w:p>
          <w:p>
            <w:pPr>
              <w:spacing w:after="40" w:line="259" w:lineRule="auto"/>
            </w:pPr>
            <w:r>
              <w:rPr>
                <w:sz w:val="20"/>
              </w:rPr>
              <w:t>后果：</w:t>
            </w:r>
            <w:sdt>
              <w:sdtPr>
                <w:id w:val="1251"/>
                <w:tag w:val="case_3_item_4_consequence"/>
                <w:alias w:val="case_3_item_4_consequence"/>
                <w:text w:multiLine="1"/>
              </w:sdtPr>
              <w:sdtContent>
                <w:r>
                  <w:rPr>
                    <w:sz w:val="20"/>
                    <w:rFonts w:eastAsia="宋体" w:ascii="Times New Roman" w:hAnsi="Times New Roman"/>
                  </w:rPr>
                  <w:t xml:space="preserve">____________</w:t>
                </w:r>
              </w:sdtContent>
            </w:sdt>
          </w:p>
          <w:p>
            <w:pPr>
              <w:spacing w:after="40" w:line="259" w:lineRule="auto"/>
            </w:pPr>
            <w:r>
              <w:rPr>
                <w:sz w:val="20"/>
              </w:rPr>
              <w:t>错误：</w:t>
            </w:r>
            <w:sdt>
              <w:sdtPr>
                <w:id w:val="1252"/>
                <w:tag w:val="case_3_item_4_history"/>
                <w:alias w:val="case_3_item_4_history"/>
                <w:dropDownList>
                  <w:listItem w:displayText="请选择" w:value="请选择"/>
                  <w:listItem w:displayText="无错误" w:value="无错误"/>
                  <w:listItem w:displayText="未解决" w:value="未解决"/>
                  <w:listItem w:displayText="已纠正且保留历史" w:value="已纠正且保留历史"/>
                  <w:listItem w:displayText="无法判断" w:value="无法判断"/>
                </w:dropDownList>
              </w:sdtPr>
              <w:sdtContent>
                <w:r>
                  <w:t>请选择</w:t>
                </w:r>
              </w:sdtContent>
            </w:sdt>
          </w:p>
          <w:p>
            <w:pPr>
              <w:spacing w:after="40" w:line="259" w:lineRule="auto"/>
            </w:pPr>
            <w:r>
              <w:rPr>
                <w:sz w:val="20"/>
              </w:rPr>
              <w:t>复核：</w:t>
            </w:r>
            <w:sdt>
              <w:sdtPr>
                <w:id w:val="1253"/>
                <w:tag w:val="case_3_item_4_review"/>
                <w:alias w:val="case_3_item_4_review"/>
                <w:dropDownList>
                  <w:listItem w:displayText="请选择" w:value="请选择"/>
                  <w:listItem w:displayText="不需要" w:value="不需要"/>
                  <w:listItem w:displayText="需要" w:value="需要"/>
                </w:dropDownList>
              </w:sdtPr>
              <w:sdtContent>
                <w:r>
                  <w:t>请选择</w:t>
                </w:r>
              </w:sdtContent>
            </w:sdt>
          </w:p>
        </w:tc>
        <w:tc>
          <w:tcPr>
            <w:tcW w:type="dxa" w:w="3175"/>
            <w:vAlign w:val="center"/>
            <w:tcMar>
              <w:top w:w="100" w:type="dxa"/>
              <w:bottom w:w="100" w:type="dxa"/>
              <w:left w:w="100" w:type="dxa"/>
              <w:right w:w="100" w:type="dxa"/>
            </w:tcMar>
            <w:shd w:fill="F4F6F8"/>
          </w:tcPr>
          <w:p>
            <w:pPr>
              <w:spacing w:line="259" w:lineRule="auto" w:after="40"/>
            </w:pPr>
            <w:r>
              <w:rPr>
                <w:sz w:val="19"/>
              </w:rPr>
            </w:r>
            <w:r>
              <w:rPr>
                <w:sz w:val="20"/>
              </w:rPr>
              <w:t>原句/时间：</w:t>
            </w:r>
            <w:sdt>
              <w:sdtPr>
                <w:id w:val="1254"/>
                <w:tag w:val="case_3_item_4_quote"/>
                <w:alias w:val="case_3_item_4_quote"/>
                <w:text w:multiLine="1"/>
              </w:sdtPr>
              <w:sdtContent>
                <w:r>
                  <w:rPr>
                    <w:sz w:val="20"/>
                    <w:rFonts w:eastAsia="宋体" w:ascii="Times New Roman" w:hAnsi="Times New Roman"/>
                  </w:rPr>
                  <w:t xml:space="preserve">___________</w:t>
                </w:r>
              </w:sdtContent>
            </w:sdt>
          </w:p>
          <w:p>
            <w:pPr>
              <w:spacing w:after="40" w:line="259" w:lineRule="auto"/>
            </w:pPr>
            <w:r>
              <w:rPr>
                <w:sz w:val="20"/>
              </w:rPr>
              <w:t>判断原因：</w:t>
            </w:r>
            <w:sdt>
              <w:sdtPr>
                <w:id w:val="1255"/>
                <w:tag w:val="case_3_item_4_reason"/>
                <w:alias w:val="case_3_item_4_reason"/>
                <w:text w:multiLine="1"/>
              </w:sdtPr>
              <w:sdtContent>
                <w:r>
                  <w:rPr>
                    <w:sz w:val="20"/>
                    <w:rFonts w:eastAsia="宋体" w:ascii="Times New Roman" w:hAnsi="Times New Roman"/>
                  </w:rPr>
                  <w:t xml:space="preserve">___________</w:t>
                </w:r>
              </w:sdtContent>
            </w:sdt>
          </w:p>
          <w:p>
            <w:pPr>
              <w:spacing w:after="40" w:line="259" w:lineRule="auto"/>
            </w:pPr>
            <w:r>
              <w:rPr>
                <w:sz w:val="20"/>
              </w:rPr>
              <w:t>遗漏/更正：</w:t>
            </w:r>
            <w:sdt>
              <w:sdtPr>
                <w:id w:val="1256"/>
                <w:tag w:val="case_3_item_4_missing"/>
                <w:alias w:val="case_3_item_4_missing"/>
                <w:text w:multiLine="1"/>
              </w:sdtPr>
              <w:sdtContent>
                <w:r>
                  <w:rPr>
                    <w:sz w:val="20"/>
                    <w:rFonts w:eastAsia="宋体" w:ascii="Times New Roman" w:hAnsi="Times New Roman"/>
                  </w:rPr>
                  <w:t xml:space="preserve">___________</w:t>
                </w:r>
              </w:sdtContent>
            </w:sdt>
          </w:p>
        </w:tc>
      </w:tr>
    </w:tbl>
    <w:p>
      <w:pPr>
        <w:spacing w:after="40" w:line="40" w:lineRule="exact"/>
      </w:pPr>
      <w:r/>
      <w:r>
        <w:rPr>
          <w:sz w:val="4"/>
        </w:rPr>
      </w:r>
    </w:p>
    <w:p>
      <w:r>
        <w:rPr>
          <w:sz w:val="19"/>
        </w:rPr>
        <w:t>原表另包含身份、过敏、监测、红旗症状、teach-back等。此处四项只用于预定的核心决策比较。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83"/>
        <w:gridCol w:w="3855"/>
      </w:tblGrid>
      <w:tr>
        <w:trPr>
          <w:cantSplit/>
          <w:tblHeader/>
        </w:trPr>
        <w:tc>
          <w:tcPr>
            <w:tcW w:type="dxa" w:w="5783"/>
            <w:vAlign w:val="center"/>
            <w:tcMar>
              <w:top w:w="100" w:type="dxa"/>
              <w:bottom w:w="100" w:type="dxa"/>
              <w:left w:w="100" w:type="dxa"/>
              <w:right w:w="100" w:type="dxa"/>
            </w:tcMar>
            <w:shd w:fill="243F54"/>
          </w:tcPr>
          <w:p>
            <w:pPr>
              <w:keepNext/>
              <w:spacing w:line="264" w:lineRule="auto" w:after="0"/>
            </w:pPr>
            <w:r>
              <w:rPr>
                <w:b/>
                <w:color w:val="FFFFFF"/>
                <w:sz w:val="19"/>
              </w:rPr>
              <w:t>整站关键后果及理由</w:t>
            </w:r>
          </w:p>
        </w:tc>
        <w:tc>
          <w:tcPr>
            <w:tcW w:type="dxa" w:w="3855"/>
            <w:vAlign w:val="center"/>
            <w:tcMar>
              <w:top w:w="100" w:type="dxa"/>
              <w:bottom w:w="100" w:type="dxa"/>
              <w:left w:w="100" w:type="dxa"/>
              <w:right w:w="100" w:type="dxa"/>
            </w:tcMar>
            <w:shd w:fill="243F54"/>
          </w:tcPr>
          <w:p>
            <w:pPr>
              <w:keepNext/>
              <w:spacing w:line="264" w:lineRule="auto" w:after="0"/>
            </w:pPr>
            <w:r>
              <w:rPr>
                <w:b/>
                <w:color w:val="FFFFFF"/>
                <w:sz w:val="19"/>
              </w:rPr>
              <w:t>本表是核心抽样而非全表总分</w:t>
            </w:r>
          </w:p>
        </w:tc>
      </w:tr>
      <w:tr>
        <w:trPr>
          <w:cantSplit/>
        </w:trPr>
        <w:tc>
          <w:tcPr>
            <w:tcW w:type="dxa" w:w="5783"/>
            <w:vAlign w:val="center"/>
            <w:tcMar>
              <w:top w:w="100" w:type="dxa"/>
              <w:bottom w:w="100" w:type="dxa"/>
              <w:left w:w="100" w:type="dxa"/>
              <w:right w:w="100" w:type="dxa"/>
            </w:tcMar>
            <w:shd w:fill="FFFFFF"/>
          </w:tcPr>
          <w:p>
            <w:pPr>
              <w:spacing w:line="259" w:lineRule="auto" w:after="40"/>
            </w:pPr>
            <w:r>
              <w:rPr>
                <w:sz w:val="19"/>
              </w:rPr>
            </w:r>
            <w:sdt>
              <w:sdtPr>
                <w:id w:val="1257"/>
                <w:tag w:val="case_3_global_0"/>
                <w:alias w:val="case_3_global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无  </w:t>
            </w:r>
            <w:sdt>
              <w:sdtPr>
                <w:id w:val="1258"/>
                <w:tag w:val="case_3_global_1"/>
                <w:alias w:val="case_3_global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等级上限  </w:t>
            </w:r>
            <w:sdt>
              <w:sdtPr>
                <w:id w:val="1259"/>
                <w:tag w:val="case_3_global_2"/>
                <w:alias w:val="case_3_global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降级  </w:t>
            </w:r>
          </w:p>
          <w:p>
            <w:pPr>
              <w:spacing w:after="40" w:line="259" w:lineRule="auto"/>
            </w:pPr>
            <w:sdt>
              <w:sdtPr>
                <w:id w:val="1260"/>
                <w:tag w:val="case_3_global_3"/>
                <w:alias w:val="case_3_global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自动不通过  </w:t>
            </w:r>
            <w:sdt>
              <w:sdtPr>
                <w:id w:val="1261"/>
                <w:tag w:val="case_3_global_4"/>
                <w:alias w:val="case_3_global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需复核  </w:t>
            </w:r>
          </w:p>
          <w:p>
            <w:pPr>
              <w:spacing w:after="40" w:line="259" w:lineRule="auto"/>
            </w:pPr>
            <w:r>
              <w:rPr>
                <w:sz w:val="20"/>
              </w:rPr>
              <w:t>数值及原因：</w:t>
            </w:r>
            <w:sdt>
              <w:sdtPr>
                <w:id w:val="1262"/>
                <w:tag w:val="case_3_globaldetail"/>
                <w:alias w:val="case_3_globaldetail"/>
                <w:text w:multiLine="1"/>
              </w:sdtPr>
              <w:sdtContent>
                <w:r>
                  <w:rPr>
                    <w:sz w:val="20"/>
                    <w:rFonts w:eastAsia="宋体" w:ascii="Times New Roman" w:hAnsi="Times New Roman"/>
                  </w:rPr>
                  <w:t xml:space="preserve">___________________</w:t>
                </w:r>
              </w:sdtContent>
            </w:sdt>
          </w:p>
        </w:tc>
        <w:tc>
          <w:tcPr>
            <w:tcW w:type="dxa" w:w="3855"/>
            <w:vAlign w:val="center"/>
            <w:tcMar>
              <w:top w:w="100" w:type="dxa"/>
              <w:bottom w:w="100" w:type="dxa"/>
              <w:left w:w="100" w:type="dxa"/>
              <w:right w:w="100" w:type="dxa"/>
            </w:tcMar>
            <w:shd w:fill="FFFFFF"/>
          </w:tcPr>
          <w:p>
            <w:pPr>
              <w:spacing w:line="259" w:lineRule="auto" w:after="40"/>
            </w:pPr>
            <w:r>
              <w:rPr>
                <w:sz w:val="19"/>
              </w:rPr>
            </w:r>
            <w:sdt>
              <w:sdtPr>
                <w:id w:val="1263"/>
                <w:tag w:val="case_3_full_0"/>
                <w:alias w:val="case_3_full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另已填学院完整原表  </w:t>
            </w:r>
          </w:p>
          <w:p>
            <w:pPr>
              <w:spacing w:after="40" w:line="259" w:lineRule="auto"/>
            </w:pPr>
            <w:sdt>
              <w:sdtPr>
                <w:id w:val="1264"/>
                <w:tag w:val="case_3_full_1"/>
                <w:alias w:val="case_3_full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本次仅填核心简表  </w:t>
            </w:r>
          </w:p>
          <w:p>
            <w:pPr>
              <w:spacing w:after="40" w:line="259" w:lineRule="auto"/>
            </w:pPr>
            <w:r>
              <w:rPr>
                <w:sz w:val="20"/>
              </w:rPr>
              <w:t>原表成绩（如有）：</w:t>
            </w:r>
            <w:sdt>
              <w:sdtPr>
                <w:id w:val="1265"/>
                <w:tag w:val="case_3_referencegrade"/>
                <w:alias w:val="case_3_referencegrade"/>
                <w:text w:multiLine="1"/>
              </w:sdtPr>
              <w:sdtContent>
                <w:r>
                  <w:rPr>
                    <w:sz w:val="20"/>
                    <w:rFonts w:eastAsia="宋体" w:ascii="Times New Roman" w:hAnsi="Times New Roman"/>
                  </w:rPr>
                  <w:t xml:space="preserve">______</w:t>
                </w:r>
              </w:sdtContent>
            </w:sdt>
          </w:p>
        </w:tc>
      </w:tr>
    </w:tbl>
    <w:p>
      <w:pPr>
        <w:spacing w:after="40" w:line="40" w:lineRule="exact"/>
      </w:pPr>
      <w:r/>
      <w:r>
        <w:rPr>
          <w:sz w:val="4"/>
        </w:rPr>
      </w:r>
    </w:p>
    <w:p>
      <w:pPr>
        <w:spacing w:after="80"/>
      </w:pPr>
      <w:r/>
      <w:hyperlink r:id="rId16">
        <w:r>
          <w:rPr>
            <w:color w:val="184E7B"/>
            <w:u w:val="single"/>
            <w:sz w:val="18"/>
            <w:rFonts w:ascii="Times New Roman" w:hAnsi="Times New Roman" w:eastAsia="宋体"/>
          </w:rPr>
          <w:t>MTX学院原评分表</w:t>
        </w:r>
      </w:hyperlink>
      <w:r>
        <w:t xml:space="preserve">　</w:t>
      </w:r>
      <w:hyperlink r:id="rId17">
        <w:r>
          <w:rPr>
            <w:color w:val="184E7B"/>
            <w:u w:val="single"/>
            <w:sz w:val="18"/>
            <w:rFonts w:ascii="Times New Roman" w:hAnsi="Times New Roman" w:eastAsia="宋体"/>
          </w:rPr>
          <w:t>YT 批注第13–15页</w:t>
        </w:r>
      </w:hyperlink>
    </w:p>
    <w:p>
      <w:pPr>
        <w:pStyle w:val="Heading1"/>
        <w:pageBreakBefore/>
      </w:pPr>
      <w:r>
        <w:t>附录 C 学生试用问卷</w:t>
      </w:r>
    </w:p>
    <w:p>
      <w:r>
        <w:t>两个考站均完成后、查看反馈前填写。研究团队填写考站顺序，学生不知道方法名称。每个题目分别评价第一站和第二站，各选一项。请按实际体验作答，约两分钟。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1"/>
        <w:gridCol w:w="3231"/>
        <w:gridCol w:w="3175"/>
      </w:tblGrid>
      <w:tr>
        <w:trPr>
          <w:cantSplit/>
          <w:tblHeader/>
        </w:trPr>
        <w:tc>
          <w:tcPr>
            <w:tcW w:type="dxa" w:w="3231"/>
            <w:vAlign w:val="center"/>
            <w:tcMar>
              <w:top w:w="100" w:type="dxa"/>
              <w:bottom w:w="100" w:type="dxa"/>
              <w:left w:w="100" w:type="dxa"/>
              <w:right w:w="100" w:type="dxa"/>
            </w:tcMar>
            <w:shd w:fill="243F54"/>
          </w:tcPr>
          <w:p>
            <w:pPr>
              <w:keepNext/>
              <w:spacing w:line="264" w:lineRule="auto" w:after="0"/>
            </w:pPr>
            <w:r>
              <w:rPr>
                <w:b/>
                <w:color w:val="FFFFFF"/>
                <w:sz w:val="20"/>
              </w:rPr>
              <w:t>匿名学生编号</w:t>
            </w:r>
          </w:p>
        </w:tc>
        <w:tc>
          <w:tcPr>
            <w:tcW w:type="dxa" w:w="3231"/>
            <w:vAlign w:val="center"/>
            <w:tcMar>
              <w:top w:w="100" w:type="dxa"/>
              <w:bottom w:w="100" w:type="dxa"/>
              <w:left w:w="100" w:type="dxa"/>
              <w:right w:w="100" w:type="dxa"/>
            </w:tcMar>
            <w:shd w:fill="243F54"/>
          </w:tcPr>
          <w:p>
            <w:pPr>
              <w:keepNext/>
              <w:spacing w:line="264" w:lineRule="auto" w:after="0"/>
            </w:pPr>
            <w:r>
              <w:rPr>
                <w:b/>
                <w:color w:val="FFFFFF"/>
                <w:sz w:val="20"/>
              </w:rPr>
              <w:t>试用批次</w:t>
            </w:r>
          </w:p>
        </w:tc>
        <w:tc>
          <w:tcPr>
            <w:tcW w:type="dxa" w:w="3175"/>
            <w:vAlign w:val="center"/>
            <w:tcMar>
              <w:top w:w="100" w:type="dxa"/>
              <w:bottom w:w="100" w:type="dxa"/>
              <w:left w:w="100" w:type="dxa"/>
              <w:right w:w="100" w:type="dxa"/>
            </w:tcMar>
            <w:shd w:fill="243F54"/>
          </w:tcPr>
          <w:p>
            <w:pPr>
              <w:keepNext/>
              <w:spacing w:line="264" w:lineRule="auto" w:after="0"/>
            </w:pPr>
            <w:r>
              <w:rPr>
                <w:b/>
                <w:color w:val="FFFFFF"/>
                <w:sz w:val="20"/>
              </w:rPr>
              <w:t>日期</w:t>
            </w:r>
          </w:p>
        </w:tc>
      </w:tr>
      <w:tr>
        <w:trPr>
          <w:cantSplit/>
        </w:trPr>
        <w:tc>
          <w:tcPr>
            <w:tcW w:type="dxa" w:w="3231"/>
            <w:vAlign w:val="center"/>
            <w:tcMar>
              <w:top w:w="100" w:type="dxa"/>
              <w:bottom w:w="100" w:type="dxa"/>
              <w:left w:w="100" w:type="dxa"/>
              <w:right w:w="100" w:type="dxa"/>
            </w:tcMar>
            <w:shd w:fill="FFFFFF"/>
          </w:tcPr>
          <w:p>
            <w:pPr>
              <w:spacing w:line="259" w:lineRule="auto" w:after="40"/>
            </w:pPr>
            <w:r>
              <w:rPr>
                <w:sz w:val="20"/>
              </w:rPr>
            </w:r>
            <w:sdt>
              <w:sdtPr>
                <w:id w:val="1266"/>
                <w:tag w:val="student_meta_0"/>
                <w:alias w:val="student_meta_0"/>
                <w:text w:multiLine="1"/>
              </w:sdtPr>
              <w:sdtContent>
                <w:r>
                  <w:rPr>
                    <w:sz w:val="20"/>
                    <w:rFonts w:eastAsia="宋体" w:ascii="Times New Roman" w:hAnsi="Times New Roman"/>
                  </w:rPr>
                  <w:t xml:space="preserve">______________</w:t>
                </w:r>
              </w:sdtContent>
            </w:sdt>
          </w:p>
        </w:tc>
        <w:tc>
          <w:tcPr>
            <w:tcW w:type="dxa" w:w="3231"/>
            <w:vAlign w:val="center"/>
            <w:tcMar>
              <w:top w:w="100" w:type="dxa"/>
              <w:bottom w:w="100" w:type="dxa"/>
              <w:left w:w="100" w:type="dxa"/>
              <w:right w:w="100" w:type="dxa"/>
            </w:tcMar>
            <w:shd w:fill="FFFFFF"/>
          </w:tcPr>
          <w:p>
            <w:pPr>
              <w:spacing w:line="259" w:lineRule="auto" w:after="40"/>
            </w:pPr>
            <w:r>
              <w:rPr>
                <w:sz w:val="20"/>
              </w:rPr>
            </w:r>
            <w:sdt>
              <w:sdtPr>
                <w:id w:val="1267"/>
                <w:tag w:val="student_meta_1"/>
                <w:alias w:val="student_meta_1"/>
                <w:text w:multiLine="1"/>
              </w:sdtPr>
              <w:sdtContent>
                <w:r>
                  <w:rPr>
                    <w:sz w:val="20"/>
                    <w:rFonts w:eastAsia="宋体" w:ascii="Times New Roman" w:hAnsi="Times New Roman"/>
                  </w:rPr>
                  <w:t xml:space="preserve">______________</w:t>
                </w:r>
              </w:sdtContent>
            </w:sdt>
          </w:p>
        </w:tc>
        <w:tc>
          <w:tcPr>
            <w:tcW w:type="dxa" w:w="3175"/>
            <w:vAlign w:val="center"/>
            <w:tcMar>
              <w:top w:w="100" w:type="dxa"/>
              <w:bottom w:w="100" w:type="dxa"/>
              <w:left w:w="100" w:type="dxa"/>
              <w:right w:w="100" w:type="dxa"/>
            </w:tcMar>
            <w:shd w:fill="FFFFFF"/>
          </w:tcPr>
          <w:p>
            <w:pPr>
              <w:spacing w:line="259" w:lineRule="auto" w:after="40"/>
            </w:pPr>
            <w:r>
              <w:rPr>
                <w:sz w:val="20"/>
              </w:rPr>
            </w:r>
            <w:sdt>
              <w:sdtPr>
                <w:id w:val="1268"/>
                <w:tag w:val="student_meta_2"/>
                <w:alias w:val="student_meta_2"/>
                <w:text w:multiLine="1"/>
              </w:sdtPr>
              <w:sdtContent>
                <w:r>
                  <w:rPr>
                    <w:sz w:val="20"/>
                    <w:rFonts w:eastAsia="宋体" w:ascii="Times New Roman" w:hAnsi="Times New Roman"/>
                  </w:rPr>
                  <w:t xml:space="preserve">______________</w:t>
                </w:r>
              </w:sdtContent>
            </w:sdt>
          </w:p>
        </w:tc>
      </w:tr>
    </w:tbl>
    <w:p>
      <w:pPr>
        <w:spacing w:after="40" w:line="40" w:lineRule="exact"/>
      </w:pPr>
      <w: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1"/>
        <w:gridCol w:w="3231"/>
        <w:gridCol w:w="3175"/>
      </w:tblGrid>
      <w:tr>
        <w:trPr>
          <w:cantSplit/>
          <w:tblHeader/>
        </w:trPr>
        <w:tc>
          <w:tcPr>
            <w:tcW w:type="dxa" w:w="3231"/>
            <w:vAlign w:val="center"/>
            <w:tcMar>
              <w:top w:w="100" w:type="dxa"/>
              <w:bottom w:w="100" w:type="dxa"/>
              <w:left w:w="100" w:type="dxa"/>
              <w:right w:w="100" w:type="dxa"/>
            </w:tcMar>
            <w:shd w:fill="243F54"/>
          </w:tcPr>
          <w:p>
            <w:pPr>
              <w:keepNext/>
              <w:spacing w:line="264" w:lineRule="auto" w:after="0"/>
            </w:pPr>
            <w:r>
              <w:rPr>
                <w:b/>
                <w:color w:val="FFFFFF"/>
                <w:sz w:val="20"/>
              </w:rPr>
              <w:t>第一站病例</w:t>
            </w:r>
          </w:p>
        </w:tc>
        <w:tc>
          <w:tcPr>
            <w:tcW w:type="dxa" w:w="3231"/>
            <w:vAlign w:val="center"/>
            <w:tcMar>
              <w:top w:w="100" w:type="dxa"/>
              <w:bottom w:w="100" w:type="dxa"/>
              <w:left w:w="100" w:type="dxa"/>
              <w:right w:w="100" w:type="dxa"/>
            </w:tcMar>
            <w:shd w:fill="243F54"/>
          </w:tcPr>
          <w:p>
            <w:pPr>
              <w:keepNext/>
              <w:spacing w:line="264" w:lineRule="auto" w:after="0"/>
            </w:pPr>
            <w:r>
              <w:rPr>
                <w:b/>
                <w:color w:val="FFFFFF"/>
                <w:sz w:val="20"/>
              </w:rPr>
              <w:t>第二站病例</w:t>
            </w:r>
          </w:p>
        </w:tc>
        <w:tc>
          <w:tcPr>
            <w:tcW w:type="dxa" w:w="3175"/>
            <w:vAlign w:val="center"/>
            <w:tcMar>
              <w:top w:w="100" w:type="dxa"/>
              <w:bottom w:w="100" w:type="dxa"/>
              <w:left w:w="100" w:type="dxa"/>
              <w:right w:w="100" w:type="dxa"/>
            </w:tcMar>
            <w:shd w:fill="243F54"/>
          </w:tcPr>
          <w:p>
            <w:pPr>
              <w:keepNext/>
              <w:spacing w:line="264" w:lineRule="auto" w:after="0"/>
            </w:pPr>
            <w:r>
              <w:rPr>
                <w:b/>
                <w:color w:val="FFFFFF"/>
                <w:sz w:val="20"/>
              </w:rPr>
              <w:t>年级</w:t>
            </w:r>
          </w:p>
        </w:tc>
      </w:tr>
      <w:tr>
        <w:trPr>
          <w:cantSplit/>
        </w:trPr>
        <w:tc>
          <w:tcPr>
            <w:tcW w:type="dxa" w:w="3231"/>
            <w:vAlign w:val="center"/>
            <w:tcMar>
              <w:top w:w="100" w:type="dxa"/>
              <w:bottom w:w="100" w:type="dxa"/>
              <w:left w:w="100" w:type="dxa"/>
              <w:right w:w="100" w:type="dxa"/>
            </w:tcMar>
            <w:shd w:fill="FFFFFF"/>
          </w:tcPr>
          <w:p>
            <w:pPr>
              <w:spacing w:line="259" w:lineRule="auto" w:after="40"/>
            </w:pPr>
            <w:r>
              <w:rPr>
                <w:sz w:val="20"/>
              </w:rPr>
            </w:r>
            <w:sdt>
              <w:sdtPr>
                <w:id w:val="1269"/>
                <w:tag w:val="student_case_0"/>
                <w:alias w:val="student_case_0"/>
                <w:text w:multiLine="1"/>
              </w:sdtPr>
              <w:sdtContent>
                <w:r>
                  <w:rPr>
                    <w:sz w:val="20"/>
                    <w:rFonts w:eastAsia="宋体" w:ascii="Times New Roman" w:hAnsi="Times New Roman"/>
                  </w:rPr>
                  <w:t xml:space="preserve">______________</w:t>
                </w:r>
              </w:sdtContent>
            </w:sdt>
          </w:p>
        </w:tc>
        <w:tc>
          <w:tcPr>
            <w:tcW w:type="dxa" w:w="3231"/>
            <w:vAlign w:val="center"/>
            <w:tcMar>
              <w:top w:w="100" w:type="dxa"/>
              <w:bottom w:w="100" w:type="dxa"/>
              <w:left w:w="100" w:type="dxa"/>
              <w:right w:w="100" w:type="dxa"/>
            </w:tcMar>
            <w:shd w:fill="FFFFFF"/>
          </w:tcPr>
          <w:p>
            <w:pPr>
              <w:spacing w:line="259" w:lineRule="auto" w:after="40"/>
            </w:pPr>
            <w:r>
              <w:rPr>
                <w:sz w:val="20"/>
              </w:rPr>
            </w:r>
            <w:sdt>
              <w:sdtPr>
                <w:id w:val="1270"/>
                <w:tag w:val="student_case_1"/>
                <w:alias w:val="student_case_1"/>
                <w:text w:multiLine="1"/>
              </w:sdtPr>
              <w:sdtContent>
                <w:r>
                  <w:rPr>
                    <w:sz w:val="20"/>
                    <w:rFonts w:eastAsia="宋体" w:ascii="Times New Roman" w:hAnsi="Times New Roman"/>
                  </w:rPr>
                  <w:t xml:space="preserve">______________</w:t>
                </w:r>
              </w:sdtContent>
            </w:sdt>
          </w:p>
        </w:tc>
        <w:tc>
          <w:tcPr>
            <w:tcW w:type="dxa" w:w="3175"/>
            <w:vAlign w:val="center"/>
            <w:tcMar>
              <w:top w:w="100" w:type="dxa"/>
              <w:bottom w:w="100" w:type="dxa"/>
              <w:left w:w="100" w:type="dxa"/>
              <w:right w:w="100" w:type="dxa"/>
            </w:tcMar>
            <w:shd w:fill="FFFFFF"/>
          </w:tcPr>
          <w:p>
            <w:pPr>
              <w:spacing w:line="259" w:lineRule="auto" w:after="40"/>
            </w:pPr>
            <w:r>
              <w:rPr>
                <w:sz w:val="20"/>
              </w:rPr>
            </w:r>
            <w:sdt>
              <w:sdtPr>
                <w:id w:val="1271"/>
                <w:tag w:val="student_case_2"/>
                <w:alias w:val="student_case_2"/>
                <w:text w:multiLine="1"/>
              </w:sdtPr>
              <w:sdtContent>
                <w:r>
                  <w:rPr>
                    <w:sz w:val="20"/>
                    <w:rFonts w:eastAsia="宋体" w:ascii="Times New Roman" w:hAnsi="Times New Roman"/>
                  </w:rPr>
                  <w:t xml:space="preserve">______________</w:t>
                </w:r>
              </w:sdtContent>
            </w:sdt>
          </w:p>
        </w:tc>
      </w:tr>
    </w:tbl>
    <w:p>
      <w:pPr>
        <w:spacing w:after="40" w:line="40" w:lineRule="exact"/>
      </w:pPr>
      <w:r/>
      <w:r>
        <w:rPr>
          <w:sz w:val="4"/>
        </w:rPr>
      </w:r>
    </w:p>
    <w:p>
      <w:r>
        <w:t>1 非常不同意　2 不同意　3 中立　4 同意　5 非常同意　X 无法判断。低分或遇到问题时，可在该题右栏写经过或原话；没有问题可写“无”。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1474"/>
        <w:gridCol w:w="1474"/>
        <w:gridCol w:w="3288"/>
      </w:tblGrid>
      <w:tr>
        <w:trPr>
          <w:cantSplit/>
          <w:tblHeader/>
        </w:trPr>
        <w:tc>
          <w:tcPr>
            <w:tcW w:type="dxa" w:w="3402"/>
            <w:vAlign w:val="center"/>
            <w:tcMar>
              <w:top w:w="100" w:type="dxa"/>
              <w:bottom w:w="100" w:type="dxa"/>
              <w:left w:w="100" w:type="dxa"/>
              <w:right w:w="100" w:type="dxa"/>
            </w:tcMar>
            <w:shd w:fill="243F54"/>
          </w:tcPr>
          <w:p>
            <w:pPr>
              <w:keepNext/>
              <w:spacing w:line="264" w:lineRule="auto" w:after="0"/>
            </w:pPr>
            <w:r>
              <w:rPr>
                <w:b/>
                <w:color w:val="FFFFFF"/>
                <w:sz w:val="20"/>
              </w:rPr>
              <w:t>评价题目</w:t>
            </w:r>
          </w:p>
        </w:tc>
        <w:tc>
          <w:tcPr>
            <w:tcW w:type="dxa" w:w="1474"/>
            <w:vAlign w:val="center"/>
            <w:tcMar>
              <w:top w:w="100" w:type="dxa"/>
              <w:bottom w:w="100" w:type="dxa"/>
              <w:left w:w="100" w:type="dxa"/>
              <w:right w:w="100" w:type="dxa"/>
            </w:tcMar>
            <w:shd w:fill="243F54"/>
          </w:tcPr>
          <w:p>
            <w:pPr>
              <w:keepNext/>
              <w:spacing w:line="264" w:lineRule="auto" w:after="0"/>
            </w:pPr>
            <w:r>
              <w:rPr>
                <w:b/>
                <w:color w:val="FFFFFF"/>
                <w:sz w:val="20"/>
              </w:rPr>
              <w:t>第一站</w:t>
            </w:r>
          </w:p>
        </w:tc>
        <w:tc>
          <w:tcPr>
            <w:tcW w:type="dxa" w:w="1474"/>
            <w:vAlign w:val="center"/>
            <w:tcMar>
              <w:top w:w="100" w:type="dxa"/>
              <w:bottom w:w="100" w:type="dxa"/>
              <w:left w:w="100" w:type="dxa"/>
              <w:right w:w="100" w:type="dxa"/>
            </w:tcMar>
            <w:shd w:fill="243F54"/>
          </w:tcPr>
          <w:p>
            <w:pPr>
              <w:keepNext/>
              <w:spacing w:line="264" w:lineRule="auto" w:after="0"/>
            </w:pPr>
            <w:r>
              <w:rPr>
                <w:b/>
                <w:color w:val="FFFFFF"/>
                <w:sz w:val="20"/>
              </w:rPr>
              <w:t>第二站</w:t>
            </w:r>
          </w:p>
        </w:tc>
        <w:tc>
          <w:tcPr>
            <w:tcW w:type="dxa" w:w="3288"/>
            <w:vAlign w:val="center"/>
            <w:tcMar>
              <w:top w:w="100" w:type="dxa"/>
              <w:bottom w:w="100" w:type="dxa"/>
              <w:left w:w="100" w:type="dxa"/>
              <w:right w:w="100" w:type="dxa"/>
            </w:tcMar>
            <w:shd w:fill="243F54"/>
          </w:tcPr>
          <w:p>
            <w:pPr>
              <w:keepNext/>
              <w:spacing w:line="264" w:lineRule="auto" w:after="0"/>
            </w:pPr>
            <w:r>
              <w:rPr>
                <w:b/>
                <w:color w:val="FFFFFF"/>
                <w:sz w:val="20"/>
              </w:rPr>
              <w:t>该题的问题或说明</w:t>
            </w:r>
          </w:p>
        </w:tc>
      </w:tr>
      <w:tr>
        <w:trPr>
          <w:cantSplit/>
          <w:trHeight w:val="624"/>
        </w:trPr>
        <w:tc>
          <w:tcPr>
            <w:tcW w:type="dxa" w:w="3402"/>
            <w:vAlign w:val="center"/>
            <w:tcMar>
              <w:top w:w="100" w:type="dxa"/>
              <w:bottom w:w="100" w:type="dxa"/>
              <w:left w:w="100" w:type="dxa"/>
              <w:right w:w="100" w:type="dxa"/>
            </w:tcMar>
            <w:shd w:fill="FFFFFF"/>
          </w:tcPr>
          <w:p>
            <w:pPr>
              <w:spacing w:line="264" w:lineRule="auto" w:after="0"/>
            </w:pPr>
            <w:r>
              <w:rPr>
                <w:sz w:val="20"/>
              </w:rPr>
              <w:t>1 我能按任务完成咨询，操作问题没有阻断交流。</w:t>
            </w:r>
          </w:p>
        </w:tc>
        <w:tc>
          <w:tcPr>
            <w:tcW w:type="dxa" w:w="1474"/>
            <w:vAlign w:val="center"/>
            <w:tcMar>
              <w:top w:w="100" w:type="dxa"/>
              <w:bottom w:w="100" w:type="dxa"/>
              <w:left w:w="100" w:type="dxa"/>
              <w:right w:w="100" w:type="dxa"/>
            </w:tcMar>
            <w:shd w:fill="FFFFFF"/>
          </w:tcPr>
          <w:p>
            <w:pPr>
              <w:spacing w:line="259" w:lineRule="auto" w:after="40"/>
            </w:pPr>
            <w:r>
              <w:rPr>
                <w:sz w:val="20"/>
              </w:rPr>
            </w:r>
            <w:sdt>
              <w:sdtPr>
                <w:id w:val="1272"/>
                <w:tag w:val="student_q1_first_0"/>
                <w:alias w:val="student_q1_first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1  </w:t>
            </w:r>
            <w:sdt>
              <w:sdtPr>
                <w:id w:val="1273"/>
                <w:tag w:val="student_q1_first_1"/>
                <w:alias w:val="student_q1_first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2  </w:t>
            </w:r>
            <w:sdt>
              <w:sdtPr>
                <w:id w:val="1274"/>
                <w:tag w:val="student_q1_first_2"/>
                <w:alias w:val="student_q1_first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3  </w:t>
            </w:r>
          </w:p>
          <w:p>
            <w:pPr>
              <w:spacing w:after="40" w:line="259" w:lineRule="auto"/>
            </w:pPr>
            <w:sdt>
              <w:sdtPr>
                <w:id w:val="1275"/>
                <w:tag w:val="student_q1_first_3"/>
                <w:alias w:val="student_q1_first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4  </w:t>
            </w:r>
            <w:sdt>
              <w:sdtPr>
                <w:id w:val="1276"/>
                <w:tag w:val="student_q1_first_4"/>
                <w:alias w:val="student_q1_first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5  </w:t>
            </w:r>
            <w:sdt>
              <w:sdtPr>
                <w:id w:val="1277"/>
                <w:tag w:val="student_q1_first_5"/>
                <w:alias w:val="student_q1_first_5"/>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X  </w:t>
            </w:r>
          </w:p>
        </w:tc>
        <w:tc>
          <w:tcPr>
            <w:tcW w:type="dxa" w:w="1474"/>
            <w:vAlign w:val="center"/>
            <w:tcMar>
              <w:top w:w="100" w:type="dxa"/>
              <w:bottom w:w="100" w:type="dxa"/>
              <w:left w:w="100" w:type="dxa"/>
              <w:right w:w="100" w:type="dxa"/>
            </w:tcMar>
            <w:shd w:fill="FFFFFF"/>
          </w:tcPr>
          <w:p>
            <w:pPr>
              <w:spacing w:line="259" w:lineRule="auto" w:after="40"/>
            </w:pPr>
            <w:r>
              <w:rPr>
                <w:sz w:val="20"/>
              </w:rPr>
            </w:r>
            <w:sdt>
              <w:sdtPr>
                <w:id w:val="1278"/>
                <w:tag w:val="student_q1_second_0"/>
                <w:alias w:val="student_q1_second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1  </w:t>
            </w:r>
            <w:sdt>
              <w:sdtPr>
                <w:id w:val="1279"/>
                <w:tag w:val="student_q1_second_1"/>
                <w:alias w:val="student_q1_second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2  </w:t>
            </w:r>
            <w:sdt>
              <w:sdtPr>
                <w:id w:val="1280"/>
                <w:tag w:val="student_q1_second_2"/>
                <w:alias w:val="student_q1_second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3  </w:t>
            </w:r>
          </w:p>
          <w:p>
            <w:pPr>
              <w:spacing w:after="40" w:line="259" w:lineRule="auto"/>
            </w:pPr>
            <w:sdt>
              <w:sdtPr>
                <w:id w:val="1281"/>
                <w:tag w:val="student_q1_second_3"/>
                <w:alias w:val="student_q1_second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4  </w:t>
            </w:r>
            <w:sdt>
              <w:sdtPr>
                <w:id w:val="1282"/>
                <w:tag w:val="student_q1_second_4"/>
                <w:alias w:val="student_q1_second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5  </w:t>
            </w:r>
            <w:sdt>
              <w:sdtPr>
                <w:id w:val="1283"/>
                <w:tag w:val="student_q1_second_5"/>
                <w:alias w:val="student_q1_second_5"/>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X  </w:t>
            </w:r>
          </w:p>
        </w:tc>
        <w:tc>
          <w:tcPr>
            <w:tcW w:type="dxa" w:w="3288"/>
            <w:vAlign w:val="center"/>
            <w:tcMar>
              <w:top w:w="100" w:type="dxa"/>
              <w:bottom w:w="100" w:type="dxa"/>
              <w:left w:w="100" w:type="dxa"/>
              <w:right w:w="100" w:type="dxa"/>
            </w:tcMar>
            <w:shd w:fill="FFFFFF"/>
          </w:tcPr>
          <w:p>
            <w:pPr>
              <w:spacing w:line="259" w:lineRule="auto" w:after="40"/>
            </w:pPr>
            <w:r>
              <w:rPr>
                <w:sz w:val="20"/>
              </w:rPr>
            </w:r>
            <w:r>
              <w:rPr>
                <w:sz w:val="20"/>
              </w:rPr>
              <w:t>站别：</w:t>
            </w:r>
            <w:sdt>
              <w:sdtPr>
                <w:id w:val="1284"/>
                <w:tag w:val="student_q1_comment1"/>
                <w:alias w:val="student_q1_comment1"/>
                <w:text w:multiLine="1"/>
              </w:sdtPr>
              <w:sdtContent>
                <w:r>
                  <w:rPr>
                    <w:sz w:val="20"/>
                    <w:rFonts w:eastAsia="宋体" w:ascii="Times New Roman" w:hAnsi="Times New Roman"/>
                  </w:rPr>
                  <w:t xml:space="preserve">____________</w:t>
                </w:r>
              </w:sdtContent>
            </w:sdt>
          </w:p>
          <w:p>
            <w:pPr>
              <w:spacing w:after="40" w:line="259" w:lineRule="auto"/>
            </w:pPr>
            <w:r>
              <w:rPr>
                <w:sz w:val="20"/>
              </w:rPr>
              <w:t>经过/原话：</w:t>
            </w:r>
            <w:sdt>
              <w:sdtPr>
                <w:id w:val="1285"/>
                <w:tag w:val="student_q1_comment2"/>
                <w:alias w:val="student_q1_comment2"/>
                <w:text w:multiLine="1"/>
              </w:sdtPr>
              <w:sdtContent>
                <w:r>
                  <w:rPr>
                    <w:sz w:val="20"/>
                    <w:rFonts w:eastAsia="宋体" w:ascii="Times New Roman" w:hAnsi="Times New Roman"/>
                  </w:rPr>
                  <w:t xml:space="preserve">__________</w:t>
                </w:r>
              </w:sdtContent>
            </w:sdt>
          </w:p>
        </w:tc>
      </w:tr>
      <w:tr>
        <w:trPr>
          <w:cantSplit/>
          <w:trHeight w:val="624"/>
        </w:trPr>
        <w:tc>
          <w:tcPr>
            <w:tcW w:type="dxa" w:w="3402"/>
            <w:vAlign w:val="center"/>
            <w:tcMar>
              <w:top w:w="100" w:type="dxa"/>
              <w:bottom w:w="100" w:type="dxa"/>
              <w:left w:w="100" w:type="dxa"/>
              <w:right w:w="100" w:type="dxa"/>
            </w:tcMar>
            <w:shd w:fill="F4F6F8"/>
          </w:tcPr>
          <w:p>
            <w:pPr>
              <w:spacing w:line="264" w:lineRule="auto" w:after="0"/>
            </w:pPr>
            <w:r>
              <w:rPr>
                <w:sz w:val="20"/>
              </w:rPr>
              <w:t>2 对方保持了明确的医生或患者身份。</w:t>
            </w:r>
          </w:p>
        </w:tc>
        <w:tc>
          <w:tcPr>
            <w:tcW w:type="dxa" w:w="1474"/>
            <w:vAlign w:val="center"/>
            <w:tcMar>
              <w:top w:w="100" w:type="dxa"/>
              <w:bottom w:w="100" w:type="dxa"/>
              <w:left w:w="100" w:type="dxa"/>
              <w:right w:w="100" w:type="dxa"/>
            </w:tcMar>
            <w:shd w:fill="F4F6F8"/>
          </w:tcPr>
          <w:p>
            <w:pPr>
              <w:spacing w:line="259" w:lineRule="auto" w:after="40"/>
            </w:pPr>
            <w:r>
              <w:rPr>
                <w:sz w:val="20"/>
              </w:rPr>
            </w:r>
            <w:sdt>
              <w:sdtPr>
                <w:id w:val="1286"/>
                <w:tag w:val="student_q2_first_0"/>
                <w:alias w:val="student_q2_first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1  </w:t>
            </w:r>
            <w:sdt>
              <w:sdtPr>
                <w:id w:val="1287"/>
                <w:tag w:val="student_q2_first_1"/>
                <w:alias w:val="student_q2_first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2  </w:t>
            </w:r>
            <w:sdt>
              <w:sdtPr>
                <w:id w:val="1288"/>
                <w:tag w:val="student_q2_first_2"/>
                <w:alias w:val="student_q2_first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3  </w:t>
            </w:r>
          </w:p>
          <w:p>
            <w:pPr>
              <w:spacing w:after="40" w:line="259" w:lineRule="auto"/>
            </w:pPr>
            <w:sdt>
              <w:sdtPr>
                <w:id w:val="1289"/>
                <w:tag w:val="student_q2_first_3"/>
                <w:alias w:val="student_q2_first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4  </w:t>
            </w:r>
            <w:sdt>
              <w:sdtPr>
                <w:id w:val="1290"/>
                <w:tag w:val="student_q2_first_4"/>
                <w:alias w:val="student_q2_first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5  </w:t>
            </w:r>
            <w:sdt>
              <w:sdtPr>
                <w:id w:val="1291"/>
                <w:tag w:val="student_q2_first_5"/>
                <w:alias w:val="student_q2_first_5"/>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X  </w:t>
            </w:r>
          </w:p>
        </w:tc>
        <w:tc>
          <w:tcPr>
            <w:tcW w:type="dxa" w:w="1474"/>
            <w:vAlign w:val="center"/>
            <w:tcMar>
              <w:top w:w="100" w:type="dxa"/>
              <w:bottom w:w="100" w:type="dxa"/>
              <w:left w:w="100" w:type="dxa"/>
              <w:right w:w="100" w:type="dxa"/>
            </w:tcMar>
            <w:shd w:fill="F4F6F8"/>
          </w:tcPr>
          <w:p>
            <w:pPr>
              <w:spacing w:line="259" w:lineRule="auto" w:after="40"/>
            </w:pPr>
            <w:r>
              <w:rPr>
                <w:sz w:val="20"/>
              </w:rPr>
            </w:r>
            <w:sdt>
              <w:sdtPr>
                <w:id w:val="1292"/>
                <w:tag w:val="student_q2_second_0"/>
                <w:alias w:val="student_q2_second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1  </w:t>
            </w:r>
            <w:sdt>
              <w:sdtPr>
                <w:id w:val="1293"/>
                <w:tag w:val="student_q2_second_1"/>
                <w:alias w:val="student_q2_second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2  </w:t>
            </w:r>
            <w:sdt>
              <w:sdtPr>
                <w:id w:val="1294"/>
                <w:tag w:val="student_q2_second_2"/>
                <w:alias w:val="student_q2_second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3  </w:t>
            </w:r>
          </w:p>
          <w:p>
            <w:pPr>
              <w:spacing w:after="40" w:line="259" w:lineRule="auto"/>
            </w:pPr>
            <w:sdt>
              <w:sdtPr>
                <w:id w:val="1295"/>
                <w:tag w:val="student_q2_second_3"/>
                <w:alias w:val="student_q2_second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4  </w:t>
            </w:r>
            <w:sdt>
              <w:sdtPr>
                <w:id w:val="1296"/>
                <w:tag w:val="student_q2_second_4"/>
                <w:alias w:val="student_q2_second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5  </w:t>
            </w:r>
            <w:sdt>
              <w:sdtPr>
                <w:id w:val="1297"/>
                <w:tag w:val="student_q2_second_5"/>
                <w:alias w:val="student_q2_second_5"/>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X  </w:t>
            </w:r>
          </w:p>
        </w:tc>
        <w:tc>
          <w:tcPr>
            <w:tcW w:type="dxa" w:w="3288"/>
            <w:vAlign w:val="center"/>
            <w:tcMar>
              <w:top w:w="100" w:type="dxa"/>
              <w:bottom w:w="100" w:type="dxa"/>
              <w:left w:w="100" w:type="dxa"/>
              <w:right w:w="100" w:type="dxa"/>
            </w:tcMar>
            <w:shd w:fill="F4F6F8"/>
          </w:tcPr>
          <w:p>
            <w:pPr>
              <w:spacing w:line="259" w:lineRule="auto" w:after="40"/>
            </w:pPr>
            <w:r>
              <w:rPr>
                <w:sz w:val="20"/>
              </w:rPr>
            </w:r>
            <w:r>
              <w:rPr>
                <w:sz w:val="20"/>
              </w:rPr>
              <w:t>站别：</w:t>
            </w:r>
            <w:sdt>
              <w:sdtPr>
                <w:id w:val="1298"/>
                <w:tag w:val="student_q2_comment1"/>
                <w:alias w:val="student_q2_comment1"/>
                <w:text w:multiLine="1"/>
              </w:sdtPr>
              <w:sdtContent>
                <w:r>
                  <w:rPr>
                    <w:sz w:val="20"/>
                    <w:rFonts w:eastAsia="宋体" w:ascii="Times New Roman" w:hAnsi="Times New Roman"/>
                  </w:rPr>
                  <w:t xml:space="preserve">____________</w:t>
                </w:r>
              </w:sdtContent>
            </w:sdt>
          </w:p>
          <w:p>
            <w:pPr>
              <w:spacing w:after="40" w:line="259" w:lineRule="auto"/>
            </w:pPr>
            <w:r>
              <w:rPr>
                <w:sz w:val="20"/>
              </w:rPr>
              <w:t>经过/原话：</w:t>
            </w:r>
            <w:sdt>
              <w:sdtPr>
                <w:id w:val="1299"/>
                <w:tag w:val="student_q2_comment2"/>
                <w:alias w:val="student_q2_comment2"/>
                <w:text w:multiLine="1"/>
              </w:sdtPr>
              <w:sdtContent>
                <w:r>
                  <w:rPr>
                    <w:sz w:val="20"/>
                    <w:rFonts w:eastAsia="宋体" w:ascii="Times New Roman" w:hAnsi="Times New Roman"/>
                  </w:rPr>
                  <w:t xml:space="preserve">__________</w:t>
                </w:r>
              </w:sdtContent>
            </w:sdt>
          </w:p>
        </w:tc>
      </w:tr>
      <w:tr>
        <w:trPr>
          <w:cantSplit/>
          <w:trHeight w:val="624"/>
        </w:trPr>
        <w:tc>
          <w:tcPr>
            <w:tcW w:type="dxa" w:w="3402"/>
            <w:vAlign w:val="center"/>
            <w:tcMar>
              <w:top w:w="100" w:type="dxa"/>
              <w:bottom w:w="100" w:type="dxa"/>
              <w:left w:w="100" w:type="dxa"/>
              <w:right w:w="100" w:type="dxa"/>
            </w:tcMar>
            <w:shd w:fill="FFFFFF"/>
          </w:tcPr>
          <w:p>
            <w:pPr>
              <w:spacing w:line="264" w:lineRule="auto" w:after="0"/>
            </w:pPr>
            <w:r>
              <w:rPr>
                <w:sz w:val="20"/>
              </w:rPr>
              <w:t>3 对方前后提供的信息一致，没有明显冲突。</w:t>
            </w:r>
          </w:p>
        </w:tc>
        <w:tc>
          <w:tcPr>
            <w:tcW w:type="dxa" w:w="1474"/>
            <w:vAlign w:val="center"/>
            <w:tcMar>
              <w:top w:w="100" w:type="dxa"/>
              <w:bottom w:w="100" w:type="dxa"/>
              <w:left w:w="100" w:type="dxa"/>
              <w:right w:w="100" w:type="dxa"/>
            </w:tcMar>
            <w:shd w:fill="FFFFFF"/>
          </w:tcPr>
          <w:p>
            <w:pPr>
              <w:spacing w:line="259" w:lineRule="auto" w:after="40"/>
            </w:pPr>
            <w:r>
              <w:rPr>
                <w:sz w:val="20"/>
              </w:rPr>
            </w:r>
            <w:sdt>
              <w:sdtPr>
                <w:id w:val="1300"/>
                <w:tag w:val="student_q3_first_0"/>
                <w:alias w:val="student_q3_first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1  </w:t>
            </w:r>
            <w:sdt>
              <w:sdtPr>
                <w:id w:val="1301"/>
                <w:tag w:val="student_q3_first_1"/>
                <w:alias w:val="student_q3_first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2  </w:t>
            </w:r>
            <w:sdt>
              <w:sdtPr>
                <w:id w:val="1302"/>
                <w:tag w:val="student_q3_first_2"/>
                <w:alias w:val="student_q3_first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3  </w:t>
            </w:r>
          </w:p>
          <w:p>
            <w:pPr>
              <w:spacing w:after="40" w:line="259" w:lineRule="auto"/>
            </w:pPr>
            <w:sdt>
              <w:sdtPr>
                <w:id w:val="1303"/>
                <w:tag w:val="student_q3_first_3"/>
                <w:alias w:val="student_q3_first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4  </w:t>
            </w:r>
            <w:sdt>
              <w:sdtPr>
                <w:id w:val="1304"/>
                <w:tag w:val="student_q3_first_4"/>
                <w:alias w:val="student_q3_first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5  </w:t>
            </w:r>
            <w:sdt>
              <w:sdtPr>
                <w:id w:val="1305"/>
                <w:tag w:val="student_q3_first_5"/>
                <w:alias w:val="student_q3_first_5"/>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X  </w:t>
            </w:r>
          </w:p>
        </w:tc>
        <w:tc>
          <w:tcPr>
            <w:tcW w:type="dxa" w:w="1474"/>
            <w:vAlign w:val="center"/>
            <w:tcMar>
              <w:top w:w="100" w:type="dxa"/>
              <w:bottom w:w="100" w:type="dxa"/>
              <w:left w:w="100" w:type="dxa"/>
              <w:right w:w="100" w:type="dxa"/>
            </w:tcMar>
            <w:shd w:fill="FFFFFF"/>
          </w:tcPr>
          <w:p>
            <w:pPr>
              <w:spacing w:line="259" w:lineRule="auto" w:after="40"/>
            </w:pPr>
            <w:r>
              <w:rPr>
                <w:sz w:val="20"/>
              </w:rPr>
            </w:r>
            <w:sdt>
              <w:sdtPr>
                <w:id w:val="1306"/>
                <w:tag w:val="student_q3_second_0"/>
                <w:alias w:val="student_q3_second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1  </w:t>
            </w:r>
            <w:sdt>
              <w:sdtPr>
                <w:id w:val="1307"/>
                <w:tag w:val="student_q3_second_1"/>
                <w:alias w:val="student_q3_second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2  </w:t>
            </w:r>
            <w:sdt>
              <w:sdtPr>
                <w:id w:val="1308"/>
                <w:tag w:val="student_q3_second_2"/>
                <w:alias w:val="student_q3_second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3  </w:t>
            </w:r>
          </w:p>
          <w:p>
            <w:pPr>
              <w:spacing w:after="40" w:line="259" w:lineRule="auto"/>
            </w:pPr>
            <w:sdt>
              <w:sdtPr>
                <w:id w:val="1309"/>
                <w:tag w:val="student_q3_second_3"/>
                <w:alias w:val="student_q3_second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4  </w:t>
            </w:r>
            <w:sdt>
              <w:sdtPr>
                <w:id w:val="1310"/>
                <w:tag w:val="student_q3_second_4"/>
                <w:alias w:val="student_q3_second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5  </w:t>
            </w:r>
            <w:sdt>
              <w:sdtPr>
                <w:id w:val="1311"/>
                <w:tag w:val="student_q3_second_5"/>
                <w:alias w:val="student_q3_second_5"/>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X  </w:t>
            </w:r>
          </w:p>
        </w:tc>
        <w:tc>
          <w:tcPr>
            <w:tcW w:type="dxa" w:w="3288"/>
            <w:vAlign w:val="center"/>
            <w:tcMar>
              <w:top w:w="100" w:type="dxa"/>
              <w:bottom w:w="100" w:type="dxa"/>
              <w:left w:w="100" w:type="dxa"/>
              <w:right w:w="100" w:type="dxa"/>
            </w:tcMar>
            <w:shd w:fill="FFFFFF"/>
          </w:tcPr>
          <w:p>
            <w:pPr>
              <w:spacing w:line="259" w:lineRule="auto" w:after="40"/>
            </w:pPr>
            <w:r>
              <w:rPr>
                <w:sz w:val="20"/>
              </w:rPr>
            </w:r>
            <w:r>
              <w:rPr>
                <w:sz w:val="20"/>
              </w:rPr>
              <w:t>站别：</w:t>
            </w:r>
            <w:sdt>
              <w:sdtPr>
                <w:id w:val="1312"/>
                <w:tag w:val="student_q3_comment1"/>
                <w:alias w:val="student_q3_comment1"/>
                <w:text w:multiLine="1"/>
              </w:sdtPr>
              <w:sdtContent>
                <w:r>
                  <w:rPr>
                    <w:sz w:val="20"/>
                    <w:rFonts w:eastAsia="宋体" w:ascii="Times New Roman" w:hAnsi="Times New Roman"/>
                  </w:rPr>
                  <w:t xml:space="preserve">____________</w:t>
                </w:r>
              </w:sdtContent>
            </w:sdt>
          </w:p>
          <w:p>
            <w:pPr>
              <w:spacing w:after="40" w:line="259" w:lineRule="auto"/>
            </w:pPr>
            <w:r>
              <w:rPr>
                <w:sz w:val="20"/>
              </w:rPr>
              <w:t>经过/原话：</w:t>
            </w:r>
            <w:sdt>
              <w:sdtPr>
                <w:id w:val="1313"/>
                <w:tag w:val="student_q3_comment2"/>
                <w:alias w:val="student_q3_comment2"/>
                <w:text w:multiLine="1"/>
              </w:sdtPr>
              <w:sdtContent>
                <w:r>
                  <w:rPr>
                    <w:sz w:val="20"/>
                    <w:rFonts w:eastAsia="宋体" w:ascii="Times New Roman" w:hAnsi="Times New Roman"/>
                  </w:rPr>
                  <w:t xml:space="preserve">__________</w:t>
                </w:r>
              </w:sdtContent>
            </w:sdt>
          </w:p>
        </w:tc>
      </w:tr>
      <w:tr>
        <w:trPr>
          <w:cantSplit/>
          <w:trHeight w:val="624"/>
        </w:trPr>
        <w:tc>
          <w:tcPr>
            <w:tcW w:type="dxa" w:w="3402"/>
            <w:vAlign w:val="center"/>
            <w:tcMar>
              <w:top w:w="100" w:type="dxa"/>
              <w:bottom w:w="100" w:type="dxa"/>
              <w:left w:w="100" w:type="dxa"/>
              <w:right w:w="100" w:type="dxa"/>
            </w:tcMar>
            <w:shd w:fill="F4F6F8"/>
          </w:tcPr>
          <w:p>
            <w:pPr>
              <w:spacing w:line="264" w:lineRule="auto" w:after="0"/>
            </w:pPr>
            <w:r>
              <w:rPr>
                <w:sz w:val="20"/>
              </w:rPr>
              <w:t>4 对方的回答和追问与当前咨询有关，能继续交流。</w:t>
            </w:r>
          </w:p>
        </w:tc>
        <w:tc>
          <w:tcPr>
            <w:tcW w:type="dxa" w:w="1474"/>
            <w:vAlign w:val="center"/>
            <w:tcMar>
              <w:top w:w="100" w:type="dxa"/>
              <w:bottom w:w="100" w:type="dxa"/>
              <w:left w:w="100" w:type="dxa"/>
              <w:right w:w="100" w:type="dxa"/>
            </w:tcMar>
            <w:shd w:fill="F4F6F8"/>
          </w:tcPr>
          <w:p>
            <w:pPr>
              <w:spacing w:line="259" w:lineRule="auto" w:after="40"/>
            </w:pPr>
            <w:r>
              <w:rPr>
                <w:sz w:val="20"/>
              </w:rPr>
            </w:r>
            <w:sdt>
              <w:sdtPr>
                <w:id w:val="1314"/>
                <w:tag w:val="student_q4_first_0"/>
                <w:alias w:val="student_q4_first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1  </w:t>
            </w:r>
            <w:sdt>
              <w:sdtPr>
                <w:id w:val="1315"/>
                <w:tag w:val="student_q4_first_1"/>
                <w:alias w:val="student_q4_first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2  </w:t>
            </w:r>
            <w:sdt>
              <w:sdtPr>
                <w:id w:val="1316"/>
                <w:tag w:val="student_q4_first_2"/>
                <w:alias w:val="student_q4_first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3  </w:t>
            </w:r>
          </w:p>
          <w:p>
            <w:pPr>
              <w:spacing w:after="40" w:line="259" w:lineRule="auto"/>
            </w:pPr>
            <w:sdt>
              <w:sdtPr>
                <w:id w:val="1317"/>
                <w:tag w:val="student_q4_first_3"/>
                <w:alias w:val="student_q4_first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4  </w:t>
            </w:r>
            <w:sdt>
              <w:sdtPr>
                <w:id w:val="1318"/>
                <w:tag w:val="student_q4_first_4"/>
                <w:alias w:val="student_q4_first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5  </w:t>
            </w:r>
            <w:sdt>
              <w:sdtPr>
                <w:id w:val="1319"/>
                <w:tag w:val="student_q4_first_5"/>
                <w:alias w:val="student_q4_first_5"/>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X  </w:t>
            </w:r>
          </w:p>
        </w:tc>
        <w:tc>
          <w:tcPr>
            <w:tcW w:type="dxa" w:w="1474"/>
            <w:vAlign w:val="center"/>
            <w:tcMar>
              <w:top w:w="100" w:type="dxa"/>
              <w:bottom w:w="100" w:type="dxa"/>
              <w:left w:w="100" w:type="dxa"/>
              <w:right w:w="100" w:type="dxa"/>
            </w:tcMar>
            <w:shd w:fill="F4F6F8"/>
          </w:tcPr>
          <w:p>
            <w:pPr>
              <w:spacing w:line="259" w:lineRule="auto" w:after="40"/>
            </w:pPr>
            <w:r>
              <w:rPr>
                <w:sz w:val="20"/>
              </w:rPr>
            </w:r>
            <w:sdt>
              <w:sdtPr>
                <w:id w:val="1320"/>
                <w:tag w:val="student_q4_second_0"/>
                <w:alias w:val="student_q4_second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1  </w:t>
            </w:r>
            <w:sdt>
              <w:sdtPr>
                <w:id w:val="1321"/>
                <w:tag w:val="student_q4_second_1"/>
                <w:alias w:val="student_q4_second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2  </w:t>
            </w:r>
            <w:sdt>
              <w:sdtPr>
                <w:id w:val="1322"/>
                <w:tag w:val="student_q4_second_2"/>
                <w:alias w:val="student_q4_second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3  </w:t>
            </w:r>
          </w:p>
          <w:p>
            <w:pPr>
              <w:spacing w:after="40" w:line="259" w:lineRule="auto"/>
            </w:pPr>
            <w:sdt>
              <w:sdtPr>
                <w:id w:val="1323"/>
                <w:tag w:val="student_q4_second_3"/>
                <w:alias w:val="student_q4_second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4  </w:t>
            </w:r>
            <w:sdt>
              <w:sdtPr>
                <w:id w:val="1324"/>
                <w:tag w:val="student_q4_second_4"/>
                <w:alias w:val="student_q4_second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5  </w:t>
            </w:r>
            <w:sdt>
              <w:sdtPr>
                <w:id w:val="1325"/>
                <w:tag w:val="student_q4_second_5"/>
                <w:alias w:val="student_q4_second_5"/>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X  </w:t>
            </w:r>
          </w:p>
        </w:tc>
        <w:tc>
          <w:tcPr>
            <w:tcW w:type="dxa" w:w="3288"/>
            <w:vAlign w:val="center"/>
            <w:tcMar>
              <w:top w:w="100" w:type="dxa"/>
              <w:bottom w:w="100" w:type="dxa"/>
              <w:left w:w="100" w:type="dxa"/>
              <w:right w:w="100" w:type="dxa"/>
            </w:tcMar>
            <w:shd w:fill="F4F6F8"/>
          </w:tcPr>
          <w:p>
            <w:pPr>
              <w:spacing w:line="259" w:lineRule="auto" w:after="40"/>
            </w:pPr>
            <w:r>
              <w:rPr>
                <w:sz w:val="20"/>
              </w:rPr>
            </w:r>
            <w:r>
              <w:rPr>
                <w:sz w:val="20"/>
              </w:rPr>
              <w:t>站别：</w:t>
            </w:r>
            <w:sdt>
              <w:sdtPr>
                <w:id w:val="1326"/>
                <w:tag w:val="student_q4_comment1"/>
                <w:alias w:val="student_q4_comment1"/>
                <w:text w:multiLine="1"/>
              </w:sdtPr>
              <w:sdtContent>
                <w:r>
                  <w:rPr>
                    <w:sz w:val="20"/>
                    <w:rFonts w:eastAsia="宋体" w:ascii="Times New Roman" w:hAnsi="Times New Roman"/>
                  </w:rPr>
                  <w:t xml:space="preserve">____________</w:t>
                </w:r>
              </w:sdtContent>
            </w:sdt>
          </w:p>
          <w:p>
            <w:pPr>
              <w:spacing w:after="40" w:line="259" w:lineRule="auto"/>
            </w:pPr>
            <w:r>
              <w:rPr>
                <w:sz w:val="20"/>
              </w:rPr>
              <w:t>经过/原话：</w:t>
            </w:r>
            <w:sdt>
              <w:sdtPr>
                <w:id w:val="1327"/>
                <w:tag w:val="student_q4_comment2"/>
                <w:alias w:val="student_q4_comment2"/>
                <w:text w:multiLine="1"/>
              </w:sdtPr>
              <w:sdtContent>
                <w:r>
                  <w:rPr>
                    <w:sz w:val="20"/>
                    <w:rFonts w:eastAsia="宋体" w:ascii="Times New Roman" w:hAnsi="Times New Roman"/>
                  </w:rPr>
                  <w:t xml:space="preserve">__________</w:t>
                </w:r>
              </w:sdtContent>
            </w:sdt>
          </w:p>
        </w:tc>
      </w:tr>
      <w:tr>
        <w:trPr>
          <w:cantSplit/>
          <w:trHeight w:val="624"/>
        </w:trPr>
        <w:tc>
          <w:tcPr>
            <w:tcW w:type="dxa" w:w="3402"/>
            <w:vAlign w:val="center"/>
            <w:tcMar>
              <w:top w:w="100" w:type="dxa"/>
              <w:bottom w:w="100" w:type="dxa"/>
              <w:left w:w="100" w:type="dxa"/>
              <w:right w:w="100" w:type="dxa"/>
            </w:tcMar>
            <w:shd w:fill="FFFFFF"/>
          </w:tcPr>
          <w:p>
            <w:pPr>
              <w:spacing w:line="264" w:lineRule="auto" w:after="0"/>
            </w:pPr>
            <w:r>
              <w:rPr>
                <w:sz w:val="20"/>
              </w:rPr>
              <w:t>5 我认为这种咨询适合用于同类病例练习。</w:t>
            </w:r>
          </w:p>
        </w:tc>
        <w:tc>
          <w:tcPr>
            <w:tcW w:type="dxa" w:w="1474"/>
            <w:vAlign w:val="center"/>
            <w:tcMar>
              <w:top w:w="100" w:type="dxa"/>
              <w:bottom w:w="100" w:type="dxa"/>
              <w:left w:w="100" w:type="dxa"/>
              <w:right w:w="100" w:type="dxa"/>
            </w:tcMar>
            <w:shd w:fill="FFFFFF"/>
          </w:tcPr>
          <w:p>
            <w:pPr>
              <w:spacing w:line="259" w:lineRule="auto" w:after="40"/>
            </w:pPr>
            <w:r>
              <w:rPr>
                <w:sz w:val="20"/>
              </w:rPr>
            </w:r>
            <w:sdt>
              <w:sdtPr>
                <w:id w:val="1328"/>
                <w:tag w:val="student_q5_first_0"/>
                <w:alias w:val="student_q5_first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1  </w:t>
            </w:r>
            <w:sdt>
              <w:sdtPr>
                <w:id w:val="1329"/>
                <w:tag w:val="student_q5_first_1"/>
                <w:alias w:val="student_q5_first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2  </w:t>
            </w:r>
            <w:sdt>
              <w:sdtPr>
                <w:id w:val="1330"/>
                <w:tag w:val="student_q5_first_2"/>
                <w:alias w:val="student_q5_first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3  </w:t>
            </w:r>
          </w:p>
          <w:p>
            <w:pPr>
              <w:spacing w:after="40" w:line="259" w:lineRule="auto"/>
            </w:pPr>
            <w:sdt>
              <w:sdtPr>
                <w:id w:val="1331"/>
                <w:tag w:val="student_q5_first_3"/>
                <w:alias w:val="student_q5_first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4  </w:t>
            </w:r>
            <w:sdt>
              <w:sdtPr>
                <w:id w:val="1332"/>
                <w:tag w:val="student_q5_first_4"/>
                <w:alias w:val="student_q5_first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5  </w:t>
            </w:r>
            <w:sdt>
              <w:sdtPr>
                <w:id w:val="1333"/>
                <w:tag w:val="student_q5_first_5"/>
                <w:alias w:val="student_q5_first_5"/>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X  </w:t>
            </w:r>
          </w:p>
        </w:tc>
        <w:tc>
          <w:tcPr>
            <w:tcW w:type="dxa" w:w="1474"/>
            <w:vAlign w:val="center"/>
            <w:tcMar>
              <w:top w:w="100" w:type="dxa"/>
              <w:bottom w:w="100" w:type="dxa"/>
              <w:left w:w="100" w:type="dxa"/>
              <w:right w:w="100" w:type="dxa"/>
            </w:tcMar>
            <w:shd w:fill="FFFFFF"/>
          </w:tcPr>
          <w:p>
            <w:pPr>
              <w:spacing w:line="259" w:lineRule="auto" w:after="40"/>
            </w:pPr>
            <w:r>
              <w:rPr>
                <w:sz w:val="20"/>
              </w:rPr>
            </w:r>
            <w:sdt>
              <w:sdtPr>
                <w:id w:val="1334"/>
                <w:tag w:val="student_q5_second_0"/>
                <w:alias w:val="student_q5_second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1  </w:t>
            </w:r>
            <w:sdt>
              <w:sdtPr>
                <w:id w:val="1335"/>
                <w:tag w:val="student_q5_second_1"/>
                <w:alias w:val="student_q5_second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2  </w:t>
            </w:r>
            <w:sdt>
              <w:sdtPr>
                <w:id w:val="1336"/>
                <w:tag w:val="student_q5_second_2"/>
                <w:alias w:val="student_q5_second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3  </w:t>
            </w:r>
          </w:p>
          <w:p>
            <w:pPr>
              <w:spacing w:after="40" w:line="259" w:lineRule="auto"/>
            </w:pPr>
            <w:sdt>
              <w:sdtPr>
                <w:id w:val="1337"/>
                <w:tag w:val="student_q5_second_3"/>
                <w:alias w:val="student_q5_second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4  </w:t>
            </w:r>
            <w:sdt>
              <w:sdtPr>
                <w:id w:val="1338"/>
                <w:tag w:val="student_q5_second_4"/>
                <w:alias w:val="student_q5_second_4"/>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5  </w:t>
            </w:r>
            <w:sdt>
              <w:sdtPr>
                <w:id w:val="1339"/>
                <w:tag w:val="student_q5_second_5"/>
                <w:alias w:val="student_q5_second_5"/>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X  </w:t>
            </w:r>
          </w:p>
        </w:tc>
        <w:tc>
          <w:tcPr>
            <w:tcW w:type="dxa" w:w="3288"/>
            <w:vAlign w:val="center"/>
            <w:tcMar>
              <w:top w:w="100" w:type="dxa"/>
              <w:bottom w:w="100" w:type="dxa"/>
              <w:left w:w="100" w:type="dxa"/>
              <w:right w:w="100" w:type="dxa"/>
            </w:tcMar>
            <w:shd w:fill="FFFFFF"/>
          </w:tcPr>
          <w:p>
            <w:pPr>
              <w:spacing w:line="259" w:lineRule="auto" w:after="40"/>
            </w:pPr>
            <w:r>
              <w:rPr>
                <w:sz w:val="20"/>
              </w:rPr>
            </w:r>
            <w:r>
              <w:rPr>
                <w:sz w:val="20"/>
              </w:rPr>
              <w:t>站别：</w:t>
            </w:r>
            <w:sdt>
              <w:sdtPr>
                <w:id w:val="1340"/>
                <w:tag w:val="student_q5_comment1"/>
                <w:alias w:val="student_q5_comment1"/>
                <w:text w:multiLine="1"/>
              </w:sdtPr>
              <w:sdtContent>
                <w:r>
                  <w:rPr>
                    <w:sz w:val="20"/>
                    <w:rFonts w:eastAsia="宋体" w:ascii="Times New Roman" w:hAnsi="Times New Roman"/>
                  </w:rPr>
                  <w:t xml:space="preserve">____________</w:t>
                </w:r>
              </w:sdtContent>
            </w:sdt>
          </w:p>
          <w:p>
            <w:pPr>
              <w:spacing w:after="40" w:line="259" w:lineRule="auto"/>
            </w:pPr>
            <w:r>
              <w:rPr>
                <w:sz w:val="20"/>
              </w:rPr>
              <w:t>经过/原话：</w:t>
            </w:r>
            <w:sdt>
              <w:sdtPr>
                <w:id w:val="1341"/>
                <w:tag w:val="student_q5_comment2"/>
                <w:alias w:val="student_q5_comment2"/>
                <w:text w:multiLine="1"/>
              </w:sdtPr>
              <w:sdtContent>
                <w:r>
                  <w:rPr>
                    <w:sz w:val="20"/>
                    <w:rFonts w:eastAsia="宋体" w:ascii="Times New Roman" w:hAnsi="Times New Roman"/>
                  </w:rPr>
                  <w:t xml:space="preserve">__________</w:t>
                </w:r>
              </w:sdtContent>
            </w:sdt>
          </w:p>
        </w:tc>
      </w:tr>
    </w:tbl>
    <w:p>
      <w:pPr>
        <w:spacing w:after="40" w:line="40" w:lineRule="exact"/>
      </w:pPr>
      <w: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38"/>
      </w:tblGrid>
      <w:tr>
        <w:trPr>
          <w:cantSplit/>
          <w:tblHeader/>
        </w:trPr>
        <w:tc>
          <w:tcPr>
            <w:tcW w:type="dxa" w:w="9638"/>
            <w:vAlign w:val="center"/>
            <w:tcMar>
              <w:top w:w="100" w:type="dxa"/>
              <w:bottom w:w="100" w:type="dxa"/>
              <w:left w:w="100" w:type="dxa"/>
              <w:right w:w="100" w:type="dxa"/>
            </w:tcMar>
            <w:shd w:fill="243F54"/>
          </w:tcPr>
          <w:p>
            <w:pPr>
              <w:keepNext/>
              <w:spacing w:line="264" w:lineRule="auto" w:after="0"/>
            </w:pPr>
            <w:r>
              <w:rPr>
                <w:b/>
                <w:color w:val="FFFFFF"/>
                <w:sz w:val="20"/>
              </w:rPr>
              <w:t>最想改进的一个地方或补充意见</w:t>
            </w:r>
          </w:p>
        </w:tc>
      </w:tr>
      <w:tr>
        <w:trPr>
          <w:cantSplit/>
        </w:trPr>
        <w:tc>
          <w:tcPr>
            <w:tcW w:type="dxa" w:w="9638"/>
            <w:vAlign w:val="center"/>
            <w:tcMar>
              <w:top w:w="100" w:type="dxa"/>
              <w:bottom w:w="100" w:type="dxa"/>
              <w:left w:w="100" w:type="dxa"/>
              <w:right w:w="100" w:type="dxa"/>
            </w:tcMar>
            <w:shd w:fill="FFFFFF"/>
          </w:tcPr>
          <w:p>
            <w:pPr>
              <w:spacing w:line="259" w:lineRule="auto" w:after="40"/>
            </w:pPr>
            <w:r>
              <w:rPr>
                <w:sz w:val="20"/>
              </w:rPr>
            </w:r>
            <w:sdt>
              <w:sdtPr>
                <w:id w:val="1342"/>
                <w:tag w:val="student_extra"/>
                <w:alias w:val="student_extra"/>
                <w:text w:multiLine="1"/>
              </w:sdtPr>
              <w:sdtContent>
                <w:r>
                  <w:rPr>
                    <w:sz w:val="20"/>
                    <w:rFonts w:eastAsia="宋体" w:ascii="Times New Roman" w:hAnsi="Times New Roman"/>
                  </w:rPr>
                  <w:t xml:space="preserve">___________________________________________________</w:t>
                </w:r>
              </w:sdtContent>
            </w:sdt>
          </w:p>
        </w:tc>
      </w:tr>
    </w:tbl>
    <w:p>
      <w:pPr>
        <w:spacing w:after="40" w:line="40" w:lineRule="exact"/>
      </w:pPr>
      <w:r/>
      <w:r>
        <w:rPr>
          <w:sz w:val="4"/>
        </w:rPr>
      </w:r>
    </w:p>
    <w:p>
      <w:r>
        <w:rPr>
          <w:sz w:val="19"/>
        </w:rPr>
        <w:t>此问卷不询问尚未查看的评分准确性，不计入课程成绩。题目为本研究自编，活动前请两名非正式样本试读；分析按题报告，不宣称是已经验证的量表。</w:t>
      </w:r>
      <w:hyperlink w:anchor="ref_R33">
        <w:r>
          <w:rPr>
            <w:color w:val="184E7B"/>
            <w:u w:val="single"/>
            <w:sz w:val="20"/>
            <w:rFonts w:ascii="Times New Roman" w:hAnsi="Times New Roman" w:eastAsia="宋体"/>
          </w:rPr>
          <w:t>[17]</w:t>
        </w:r>
      </w:hyperlink>
      <w:r>
        <w:rPr>
          <w:sz w:val="19"/>
        </w:rPr>
      </w:r>
    </w:p>
    <w:p>
      <w:pPr>
        <w:pStyle w:val="Heading1"/>
        <w:pageBreakBefore/>
      </w:pPr>
      <w:r>
        <w:t>附录 D 教师对系统教学用途的评价</w:t>
      </w:r>
    </w:p>
    <w:p>
      <w:r>
        <w:t>看过指定的咨询与评价记录后填写。本表回答 AI OSCE 能用于什么教学目的，独立于 EGJ 与常规方法的准确率比较。每项均填写依据；未确认的学院标准可以填在下方，不要求另造正式考试量表。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438"/>
        <w:gridCol w:w="2438"/>
      </w:tblGrid>
      <w:tr>
        <w:trPr>
          <w:cantSplit/>
          <w:tblHeader/>
        </w:trPr>
        <w:tc>
          <w:tcPr>
            <w:tcW w:type="dxa" w:w="2381"/>
            <w:vAlign w:val="center"/>
            <w:tcMar>
              <w:top w:w="100" w:type="dxa"/>
              <w:bottom w:w="100" w:type="dxa"/>
              <w:left w:w="100" w:type="dxa"/>
              <w:right w:w="100" w:type="dxa"/>
            </w:tcMar>
            <w:shd w:fill="243F54"/>
          </w:tcPr>
          <w:p>
            <w:pPr>
              <w:keepNext/>
              <w:spacing w:line="264" w:lineRule="auto" w:after="0"/>
            </w:pPr>
            <w:r>
              <w:rPr>
                <w:b/>
                <w:color w:val="FFFFFF"/>
                <w:sz w:val="20"/>
              </w:rPr>
              <w:t>记录编号</w:t>
            </w:r>
          </w:p>
        </w:tc>
        <w:tc>
          <w:tcPr>
            <w:tcW w:type="dxa" w:w="2381"/>
            <w:vAlign w:val="center"/>
            <w:tcMar>
              <w:top w:w="100" w:type="dxa"/>
              <w:bottom w:w="100" w:type="dxa"/>
              <w:left w:w="100" w:type="dxa"/>
              <w:right w:w="100" w:type="dxa"/>
            </w:tcMar>
            <w:shd w:fill="243F54"/>
          </w:tcPr>
          <w:p>
            <w:pPr>
              <w:keepNext/>
              <w:spacing w:line="264" w:lineRule="auto" w:after="0"/>
            </w:pPr>
            <w:r>
              <w:rPr>
                <w:b/>
                <w:color w:val="FFFFFF"/>
                <w:sz w:val="20"/>
              </w:rPr>
              <w:t>考站</w:t>
            </w:r>
          </w:p>
        </w:tc>
        <w:tc>
          <w:tcPr>
            <w:tcW w:type="dxa" w:w="2438"/>
            <w:vAlign w:val="center"/>
            <w:tcMar>
              <w:top w:w="100" w:type="dxa"/>
              <w:bottom w:w="100" w:type="dxa"/>
              <w:left w:w="100" w:type="dxa"/>
              <w:right w:w="100" w:type="dxa"/>
            </w:tcMar>
            <w:shd w:fill="243F54"/>
          </w:tcPr>
          <w:p>
            <w:pPr>
              <w:keepNext/>
              <w:spacing w:line="264" w:lineRule="auto" w:after="0"/>
            </w:pPr>
            <w:r>
              <w:rPr>
                <w:b/>
                <w:color w:val="FFFFFF"/>
                <w:sz w:val="20"/>
              </w:rPr>
              <w:t>教师或学生编号</w:t>
            </w:r>
          </w:p>
        </w:tc>
        <w:tc>
          <w:tcPr>
            <w:tcW w:type="dxa" w:w="2438"/>
            <w:vAlign w:val="center"/>
            <w:tcMar>
              <w:top w:w="100" w:type="dxa"/>
              <w:bottom w:w="100" w:type="dxa"/>
              <w:left w:w="100" w:type="dxa"/>
              <w:right w:w="100" w:type="dxa"/>
            </w:tcMar>
            <w:shd w:fill="243F54"/>
          </w:tcPr>
          <w:p>
            <w:pPr>
              <w:keepNext/>
              <w:spacing w:line="264" w:lineRule="auto" w:after="0"/>
            </w:pPr>
            <w:r>
              <w:rPr>
                <w:b/>
                <w:color w:val="FFFFFF"/>
                <w:sz w:val="20"/>
              </w:rPr>
              <w:t>日期</w:t>
            </w:r>
          </w:p>
        </w:tc>
      </w:tr>
      <w:tr>
        <w:trPr>
          <w:cantSplit/>
        </w:trPr>
        <w:tc>
          <w:tcPr>
            <w:tcW w:type="dxa" w:w="2381"/>
            <w:vAlign w:val="center"/>
            <w:tcMar>
              <w:top w:w="100" w:type="dxa"/>
              <w:bottom w:w="100" w:type="dxa"/>
              <w:left w:w="100" w:type="dxa"/>
              <w:right w:w="100" w:type="dxa"/>
            </w:tcMar>
            <w:shd w:fill="FFFFFF"/>
          </w:tcPr>
          <w:p>
            <w:pPr>
              <w:spacing w:line="259" w:lineRule="auto" w:after="40"/>
            </w:pPr>
            <w:r>
              <w:rPr>
                <w:sz w:val="20"/>
              </w:rPr>
            </w:r>
            <w:sdt>
              <w:sdtPr>
                <w:id w:val="1343"/>
                <w:tag w:val="teacher_accept_meta_0"/>
                <w:alias w:val="teacher_accept_meta_0"/>
                <w:text w:multiLine="1"/>
              </w:sdtPr>
              <w:sdtContent>
                <w:r>
                  <w:rPr>
                    <w:sz w:val="20"/>
                    <w:rFonts w:eastAsia="宋体" w:ascii="Times New Roman" w:hAnsi="Times New Roman"/>
                  </w:rPr>
                  <w:t xml:space="preserve">____________</w:t>
                </w:r>
              </w:sdtContent>
            </w:sdt>
          </w:p>
        </w:tc>
        <w:tc>
          <w:tcPr>
            <w:tcW w:type="dxa" w:w="2381"/>
            <w:vAlign w:val="center"/>
            <w:tcMar>
              <w:top w:w="100" w:type="dxa"/>
              <w:bottom w:w="100" w:type="dxa"/>
              <w:left w:w="100" w:type="dxa"/>
              <w:right w:w="100" w:type="dxa"/>
            </w:tcMar>
            <w:shd w:fill="FFFFFF"/>
          </w:tcPr>
          <w:p>
            <w:pPr>
              <w:spacing w:line="259" w:lineRule="auto" w:after="40"/>
            </w:pPr>
            <w:r>
              <w:rPr>
                <w:sz w:val="20"/>
              </w:rPr>
            </w:r>
            <w:sdt>
              <w:sdtPr>
                <w:id w:val="1344"/>
                <w:tag w:val="teacher_accept_meta_1"/>
                <w:alias w:val="teacher_accept_meta_1"/>
                <w:text w:multiLine="1"/>
              </w:sdtPr>
              <w:sdtContent>
                <w:r>
                  <w:rPr>
                    <w:sz w:val="20"/>
                    <w:rFonts w:eastAsia="宋体" w:ascii="Times New Roman" w:hAnsi="Times New Roman"/>
                  </w:rPr>
                  <w:t xml:space="preserve">____________</w:t>
                </w:r>
              </w:sdtContent>
            </w:sdt>
          </w:p>
        </w:tc>
        <w:tc>
          <w:tcPr>
            <w:tcW w:type="dxa" w:w="2438"/>
            <w:vAlign w:val="center"/>
            <w:tcMar>
              <w:top w:w="100" w:type="dxa"/>
              <w:bottom w:w="100" w:type="dxa"/>
              <w:left w:w="100" w:type="dxa"/>
              <w:right w:w="100" w:type="dxa"/>
            </w:tcMar>
            <w:shd w:fill="FFFFFF"/>
          </w:tcPr>
          <w:p>
            <w:pPr>
              <w:spacing w:line="259" w:lineRule="auto" w:after="40"/>
            </w:pPr>
            <w:r>
              <w:rPr>
                <w:sz w:val="20"/>
              </w:rPr>
            </w:r>
            <w:sdt>
              <w:sdtPr>
                <w:id w:val="1345"/>
                <w:tag w:val="teacher_accept_meta_2"/>
                <w:alias w:val="teacher_accept_meta_2"/>
                <w:text w:multiLine="1"/>
              </w:sdtPr>
              <w:sdtContent>
                <w:r>
                  <w:rPr>
                    <w:sz w:val="20"/>
                    <w:rFonts w:eastAsia="宋体" w:ascii="Times New Roman" w:hAnsi="Times New Roman"/>
                  </w:rPr>
                  <w:t xml:space="preserve">____________</w:t>
                </w:r>
              </w:sdtContent>
            </w:sdt>
          </w:p>
        </w:tc>
        <w:tc>
          <w:tcPr>
            <w:tcW w:type="dxa" w:w="2438"/>
            <w:vAlign w:val="center"/>
            <w:tcMar>
              <w:top w:w="100" w:type="dxa"/>
              <w:bottom w:w="100" w:type="dxa"/>
              <w:left w:w="100" w:type="dxa"/>
              <w:right w:w="100" w:type="dxa"/>
            </w:tcMar>
            <w:shd w:fill="FFFFFF"/>
          </w:tcPr>
          <w:p>
            <w:pPr>
              <w:spacing w:line="259" w:lineRule="auto" w:after="40"/>
            </w:pPr>
            <w:r>
              <w:rPr>
                <w:sz w:val="20"/>
              </w:rPr>
            </w:r>
            <w:sdt>
              <w:sdtPr>
                <w:id w:val="1346"/>
                <w:tag w:val="teacher_accept_meta_3"/>
                <w:alias w:val="teacher_accept_meta_3"/>
                <w:text w:multiLine="1"/>
              </w:sdtPr>
              <w:sdtContent>
                <w:r>
                  <w:rPr>
                    <w:sz w:val="20"/>
                    <w:rFonts w:eastAsia="宋体" w:ascii="Times New Roman" w:hAnsi="Times New Roman"/>
                  </w:rPr>
                  <w:t xml:space="preserve">____________</w:t>
                </w:r>
              </w:sdtContent>
            </w:sdt>
          </w:p>
        </w:tc>
      </w:tr>
    </w:tbl>
    <w:p>
      <w:pPr>
        <w:spacing w:after="40" w:line="40" w:lineRule="exact"/>
      </w:pPr>
      <w: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2"/>
        <w:gridCol w:w="2381"/>
        <w:gridCol w:w="3515"/>
      </w:tblGrid>
      <w:tr>
        <w:trPr>
          <w:cantSplit/>
          <w:tblHeader/>
        </w:trPr>
        <w:tc>
          <w:tcPr>
            <w:tcW w:type="dxa" w:w="3742"/>
            <w:vAlign w:val="center"/>
            <w:tcMar>
              <w:top w:w="100" w:type="dxa"/>
              <w:bottom w:w="100" w:type="dxa"/>
              <w:left w:w="100" w:type="dxa"/>
              <w:right w:w="100" w:type="dxa"/>
            </w:tcMar>
            <w:shd w:fill="243F54"/>
          </w:tcPr>
          <w:p>
            <w:pPr>
              <w:keepNext/>
              <w:spacing w:line="264" w:lineRule="auto" w:after="0"/>
            </w:pPr>
            <w:r>
              <w:rPr>
                <w:b/>
                <w:color w:val="FFFFFF"/>
                <w:sz w:val="20"/>
              </w:rPr>
              <w:t>评价问题</w:t>
            </w:r>
          </w:p>
        </w:tc>
        <w:tc>
          <w:tcPr>
            <w:tcW w:type="dxa" w:w="2381"/>
            <w:vAlign w:val="center"/>
            <w:tcMar>
              <w:top w:w="100" w:type="dxa"/>
              <w:bottom w:w="100" w:type="dxa"/>
              <w:left w:w="100" w:type="dxa"/>
              <w:right w:w="100" w:type="dxa"/>
            </w:tcMar>
            <w:shd w:fill="243F54"/>
          </w:tcPr>
          <w:p>
            <w:pPr>
              <w:keepNext/>
              <w:spacing w:line="264" w:lineRule="auto" w:after="0"/>
            </w:pPr>
            <w:r>
              <w:rPr>
                <w:b/>
                <w:color w:val="FFFFFF"/>
                <w:sz w:val="20"/>
              </w:rPr>
              <w:t>教师选择</w:t>
            </w:r>
          </w:p>
        </w:tc>
        <w:tc>
          <w:tcPr>
            <w:tcW w:type="dxa" w:w="3515"/>
            <w:vAlign w:val="center"/>
            <w:tcMar>
              <w:top w:w="100" w:type="dxa"/>
              <w:bottom w:w="100" w:type="dxa"/>
              <w:left w:w="100" w:type="dxa"/>
              <w:right w:w="100" w:type="dxa"/>
            </w:tcMar>
            <w:shd w:fill="243F54"/>
          </w:tcPr>
          <w:p>
            <w:pPr>
              <w:keepNext/>
              <w:spacing w:line="264" w:lineRule="auto" w:after="0"/>
            </w:pPr>
            <w:r>
              <w:rPr>
                <w:b/>
                <w:color w:val="FFFFFF"/>
                <w:sz w:val="20"/>
              </w:rPr>
              <w:t>依据与需改进内容</w:t>
            </w:r>
          </w:p>
        </w:tc>
      </w:tr>
      <w:tr>
        <w:trPr>
          <w:cantSplit/>
          <w:trHeight w:val="624"/>
        </w:trPr>
        <w:tc>
          <w:tcPr>
            <w:tcW w:type="dxa" w:w="3742"/>
            <w:vAlign w:val="center"/>
            <w:tcMar>
              <w:top w:w="100" w:type="dxa"/>
              <w:bottom w:w="100" w:type="dxa"/>
              <w:left w:w="100" w:type="dxa"/>
              <w:right w:w="100" w:type="dxa"/>
            </w:tcMar>
            <w:shd w:fill="FFFFFF"/>
          </w:tcPr>
          <w:p>
            <w:pPr>
              <w:spacing w:line="264" w:lineRule="auto" w:after="0"/>
            </w:pPr>
            <w:r>
              <w:rPr>
                <w:sz w:val="20"/>
              </w:rPr>
              <w:t>1 四站能否按原任务完成咨询</w:t>
            </w:r>
          </w:p>
        </w:tc>
        <w:tc>
          <w:tcPr>
            <w:tcW w:type="dxa" w:w="2381"/>
            <w:vAlign w:val="center"/>
            <w:tcMar>
              <w:top w:w="100" w:type="dxa"/>
              <w:bottom w:w="100" w:type="dxa"/>
              <w:left w:w="100" w:type="dxa"/>
              <w:right w:w="100" w:type="dxa"/>
            </w:tcMar>
            <w:shd w:fill="FFFFFF"/>
          </w:tcPr>
          <w:p>
            <w:pPr>
              <w:spacing w:line="259" w:lineRule="auto" w:after="40"/>
            </w:pPr>
            <w:r>
              <w:rPr>
                <w:sz w:val="20"/>
              </w:rPr>
            </w:r>
            <w:sdt>
              <w:sdtPr>
                <w:id w:val="1347"/>
                <w:tag w:val="teacher_accept_1_0"/>
                <w:alias w:val="teacher_accept_1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可接受  </w:t>
            </w:r>
          </w:p>
          <w:p>
            <w:pPr>
              <w:spacing w:after="40" w:line="259" w:lineRule="auto"/>
            </w:pPr>
            <w:sdt>
              <w:sdtPr>
                <w:id w:val="1348"/>
                <w:tag w:val="teacher_accept_1_1"/>
                <w:alias w:val="teacher_accept_1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需修改  </w:t>
            </w:r>
          </w:p>
          <w:p>
            <w:pPr>
              <w:spacing w:after="40" w:line="259" w:lineRule="auto"/>
            </w:pPr>
            <w:sdt>
              <w:sdtPr>
                <w:id w:val="1349"/>
                <w:tag w:val="teacher_accept_1_2"/>
                <w:alias w:val="teacher_accept_1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暂不可用  </w:t>
            </w:r>
          </w:p>
          <w:p>
            <w:pPr>
              <w:spacing w:after="40" w:line="259" w:lineRule="auto"/>
            </w:pPr>
            <w:sdt>
              <w:sdtPr>
                <w:id w:val="1350"/>
                <w:tag w:val="teacher_accept_1_3"/>
                <w:alias w:val="teacher_accept_1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资料不足  </w:t>
            </w:r>
          </w:p>
        </w:tc>
        <w:tc>
          <w:tcPr>
            <w:tcW w:type="dxa" w:w="3515"/>
            <w:vAlign w:val="center"/>
            <w:tcMar>
              <w:top w:w="100" w:type="dxa"/>
              <w:bottom w:w="100" w:type="dxa"/>
              <w:left w:w="100" w:type="dxa"/>
              <w:right w:w="100" w:type="dxa"/>
            </w:tcMar>
            <w:shd w:fill="FFFFFF"/>
          </w:tcPr>
          <w:p>
            <w:pPr>
              <w:spacing w:line="259" w:lineRule="auto" w:after="40"/>
            </w:pPr>
            <w:r>
              <w:rPr>
                <w:sz w:val="20"/>
              </w:rPr>
            </w:r>
            <w:r>
              <w:rPr>
                <w:sz w:val="20"/>
              </w:rPr>
              <w:t>依据：</w:t>
            </w:r>
            <w:sdt>
              <w:sdtPr>
                <w:id w:val="1351"/>
                <w:tag w:val="teacher_accept_1_basis"/>
                <w:alias w:val="teacher_accept_1_basis"/>
                <w:text w:multiLine="1"/>
              </w:sdtPr>
              <w:sdtContent>
                <w:r>
                  <w:rPr>
                    <w:sz w:val="20"/>
                    <w:rFonts w:eastAsia="宋体" w:ascii="Times New Roman" w:hAnsi="Times New Roman"/>
                  </w:rPr>
                  <w:t xml:space="preserve">_______________</w:t>
                </w:r>
              </w:sdtContent>
            </w:sdt>
          </w:p>
          <w:p>
            <w:pPr>
              <w:spacing w:after="40" w:line="259" w:lineRule="auto"/>
            </w:pPr>
            <w:r>
              <w:rPr>
                <w:sz w:val="20"/>
              </w:rPr>
              <w:t>原因/改进：</w:t>
            </w:r>
            <w:sdt>
              <w:sdtPr>
                <w:id w:val="1352"/>
                <w:tag w:val="teacher_accept_1_reason"/>
                <w:alias w:val="teacher_accept_1_reason"/>
                <w:text w:multiLine="1"/>
              </w:sdtPr>
              <w:sdtContent>
                <w:r>
                  <w:rPr>
                    <w:sz w:val="20"/>
                    <w:rFonts w:eastAsia="宋体" w:ascii="Times New Roman" w:hAnsi="Times New Roman"/>
                  </w:rPr>
                  <w:t xml:space="preserve">___________</w:t>
                </w:r>
              </w:sdtContent>
            </w:sdt>
          </w:p>
        </w:tc>
      </w:tr>
      <w:tr>
        <w:trPr>
          <w:cantSplit/>
          <w:trHeight w:val="624"/>
        </w:trPr>
        <w:tc>
          <w:tcPr>
            <w:tcW w:type="dxa" w:w="3742"/>
            <w:vAlign w:val="center"/>
            <w:tcMar>
              <w:top w:w="100" w:type="dxa"/>
              <w:bottom w:w="100" w:type="dxa"/>
              <w:left w:w="100" w:type="dxa"/>
              <w:right w:w="100" w:type="dxa"/>
            </w:tcMar>
            <w:shd w:fill="F4F6F8"/>
          </w:tcPr>
          <w:p>
            <w:pPr>
              <w:spacing w:line="264" w:lineRule="auto" w:after="0"/>
            </w:pPr>
            <w:r>
              <w:rPr>
                <w:sz w:val="20"/>
              </w:rPr>
              <w:t>2 AI 医生或患者是否适合形成性练习</w:t>
            </w:r>
          </w:p>
        </w:tc>
        <w:tc>
          <w:tcPr>
            <w:tcW w:type="dxa" w:w="2381"/>
            <w:vAlign w:val="center"/>
            <w:tcMar>
              <w:top w:w="100" w:type="dxa"/>
              <w:bottom w:w="100" w:type="dxa"/>
              <w:left w:w="100" w:type="dxa"/>
              <w:right w:w="100" w:type="dxa"/>
            </w:tcMar>
            <w:shd w:fill="F4F6F8"/>
          </w:tcPr>
          <w:p>
            <w:pPr>
              <w:spacing w:line="259" w:lineRule="auto" w:after="40"/>
            </w:pPr>
            <w:r>
              <w:rPr>
                <w:sz w:val="20"/>
              </w:rPr>
            </w:r>
            <w:sdt>
              <w:sdtPr>
                <w:id w:val="1353"/>
                <w:tag w:val="teacher_accept_2_0"/>
                <w:alias w:val="teacher_accept_2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可接受  </w:t>
            </w:r>
          </w:p>
          <w:p>
            <w:pPr>
              <w:spacing w:after="40" w:line="259" w:lineRule="auto"/>
            </w:pPr>
            <w:sdt>
              <w:sdtPr>
                <w:id w:val="1354"/>
                <w:tag w:val="teacher_accept_2_1"/>
                <w:alias w:val="teacher_accept_2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需修改  </w:t>
            </w:r>
          </w:p>
          <w:p>
            <w:pPr>
              <w:spacing w:after="40" w:line="259" w:lineRule="auto"/>
            </w:pPr>
            <w:sdt>
              <w:sdtPr>
                <w:id w:val="1355"/>
                <w:tag w:val="teacher_accept_2_2"/>
                <w:alias w:val="teacher_accept_2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暂不可用  </w:t>
            </w:r>
          </w:p>
          <w:p>
            <w:pPr>
              <w:spacing w:after="40" w:line="259" w:lineRule="auto"/>
            </w:pPr>
            <w:sdt>
              <w:sdtPr>
                <w:id w:val="1356"/>
                <w:tag w:val="teacher_accept_2_3"/>
                <w:alias w:val="teacher_accept_2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资料不足  </w:t>
            </w:r>
          </w:p>
        </w:tc>
        <w:tc>
          <w:tcPr>
            <w:tcW w:type="dxa" w:w="3515"/>
            <w:vAlign w:val="center"/>
            <w:tcMar>
              <w:top w:w="100" w:type="dxa"/>
              <w:bottom w:w="100" w:type="dxa"/>
              <w:left w:w="100" w:type="dxa"/>
              <w:right w:w="100" w:type="dxa"/>
            </w:tcMar>
            <w:shd w:fill="F4F6F8"/>
          </w:tcPr>
          <w:p>
            <w:pPr>
              <w:spacing w:line="259" w:lineRule="auto" w:after="40"/>
            </w:pPr>
            <w:r>
              <w:rPr>
                <w:sz w:val="20"/>
              </w:rPr>
            </w:r>
            <w:r>
              <w:rPr>
                <w:sz w:val="20"/>
              </w:rPr>
              <w:t>依据：</w:t>
            </w:r>
            <w:sdt>
              <w:sdtPr>
                <w:id w:val="1357"/>
                <w:tag w:val="teacher_accept_2_basis"/>
                <w:alias w:val="teacher_accept_2_basis"/>
                <w:text w:multiLine="1"/>
              </w:sdtPr>
              <w:sdtContent>
                <w:r>
                  <w:rPr>
                    <w:sz w:val="20"/>
                    <w:rFonts w:eastAsia="宋体" w:ascii="Times New Roman" w:hAnsi="Times New Roman"/>
                  </w:rPr>
                  <w:t xml:space="preserve">_______________</w:t>
                </w:r>
              </w:sdtContent>
            </w:sdt>
          </w:p>
          <w:p>
            <w:pPr>
              <w:spacing w:after="40" w:line="259" w:lineRule="auto"/>
            </w:pPr>
            <w:r>
              <w:rPr>
                <w:sz w:val="20"/>
              </w:rPr>
              <w:t>原因/改进：</w:t>
            </w:r>
            <w:sdt>
              <w:sdtPr>
                <w:id w:val="1358"/>
                <w:tag w:val="teacher_accept_2_reason"/>
                <w:alias w:val="teacher_accept_2_reason"/>
                <w:text w:multiLine="1"/>
              </w:sdtPr>
              <w:sdtContent>
                <w:r>
                  <w:rPr>
                    <w:sz w:val="20"/>
                    <w:rFonts w:eastAsia="宋体" w:ascii="Times New Roman" w:hAnsi="Times New Roman"/>
                  </w:rPr>
                  <w:t xml:space="preserve">___________</w:t>
                </w:r>
              </w:sdtContent>
            </w:sdt>
          </w:p>
        </w:tc>
      </w:tr>
      <w:tr>
        <w:trPr>
          <w:cantSplit/>
          <w:trHeight w:val="624"/>
        </w:trPr>
        <w:tc>
          <w:tcPr>
            <w:tcW w:type="dxa" w:w="3742"/>
            <w:vAlign w:val="center"/>
            <w:tcMar>
              <w:top w:w="100" w:type="dxa"/>
              <w:bottom w:w="100" w:type="dxa"/>
              <w:left w:w="100" w:type="dxa"/>
              <w:right w:w="100" w:type="dxa"/>
            </w:tcMar>
            <w:shd w:fill="FFFFFF"/>
          </w:tcPr>
          <w:p>
            <w:pPr>
              <w:spacing w:line="264" w:lineRule="auto" w:after="0"/>
            </w:pPr>
            <w:r>
              <w:rPr>
                <w:sz w:val="20"/>
              </w:rPr>
              <w:t>3 系统评价能否作为教师监督下的辅助反馈</w:t>
            </w:r>
          </w:p>
        </w:tc>
        <w:tc>
          <w:tcPr>
            <w:tcW w:type="dxa" w:w="2381"/>
            <w:vAlign w:val="center"/>
            <w:tcMar>
              <w:top w:w="100" w:type="dxa"/>
              <w:bottom w:w="100" w:type="dxa"/>
              <w:left w:w="100" w:type="dxa"/>
              <w:right w:w="100" w:type="dxa"/>
            </w:tcMar>
            <w:shd w:fill="FFFFFF"/>
          </w:tcPr>
          <w:p>
            <w:pPr>
              <w:spacing w:line="259" w:lineRule="auto" w:after="40"/>
            </w:pPr>
            <w:r>
              <w:rPr>
                <w:sz w:val="20"/>
              </w:rPr>
            </w:r>
            <w:sdt>
              <w:sdtPr>
                <w:id w:val="1359"/>
                <w:tag w:val="teacher_accept_3_0"/>
                <w:alias w:val="teacher_accept_3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可接受  </w:t>
            </w:r>
          </w:p>
          <w:p>
            <w:pPr>
              <w:spacing w:after="40" w:line="259" w:lineRule="auto"/>
            </w:pPr>
            <w:sdt>
              <w:sdtPr>
                <w:id w:val="1360"/>
                <w:tag w:val="teacher_accept_3_1"/>
                <w:alias w:val="teacher_accept_3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需修改  </w:t>
            </w:r>
          </w:p>
          <w:p>
            <w:pPr>
              <w:spacing w:after="40" w:line="259" w:lineRule="auto"/>
            </w:pPr>
            <w:sdt>
              <w:sdtPr>
                <w:id w:val="1361"/>
                <w:tag w:val="teacher_accept_3_2"/>
                <w:alias w:val="teacher_accept_3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暂不可用  </w:t>
            </w:r>
          </w:p>
          <w:p>
            <w:pPr>
              <w:spacing w:after="40" w:line="259" w:lineRule="auto"/>
            </w:pPr>
            <w:sdt>
              <w:sdtPr>
                <w:id w:val="1362"/>
                <w:tag w:val="teacher_accept_3_3"/>
                <w:alias w:val="teacher_accept_3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资料不足  </w:t>
            </w:r>
          </w:p>
        </w:tc>
        <w:tc>
          <w:tcPr>
            <w:tcW w:type="dxa" w:w="3515"/>
            <w:vAlign w:val="center"/>
            <w:tcMar>
              <w:top w:w="100" w:type="dxa"/>
              <w:bottom w:w="100" w:type="dxa"/>
              <w:left w:w="100" w:type="dxa"/>
              <w:right w:w="100" w:type="dxa"/>
            </w:tcMar>
            <w:shd w:fill="FFFFFF"/>
          </w:tcPr>
          <w:p>
            <w:pPr>
              <w:spacing w:line="259" w:lineRule="auto" w:after="40"/>
            </w:pPr>
            <w:r>
              <w:rPr>
                <w:sz w:val="20"/>
              </w:rPr>
            </w:r>
            <w:r>
              <w:rPr>
                <w:sz w:val="20"/>
              </w:rPr>
              <w:t>依据：</w:t>
            </w:r>
            <w:sdt>
              <w:sdtPr>
                <w:id w:val="1363"/>
                <w:tag w:val="teacher_accept_3_basis"/>
                <w:alias w:val="teacher_accept_3_basis"/>
                <w:text w:multiLine="1"/>
              </w:sdtPr>
              <w:sdtContent>
                <w:r>
                  <w:rPr>
                    <w:sz w:val="20"/>
                    <w:rFonts w:eastAsia="宋体" w:ascii="Times New Roman" w:hAnsi="Times New Roman"/>
                  </w:rPr>
                  <w:t xml:space="preserve">_______________</w:t>
                </w:r>
              </w:sdtContent>
            </w:sdt>
          </w:p>
          <w:p>
            <w:pPr>
              <w:spacing w:after="40" w:line="259" w:lineRule="auto"/>
            </w:pPr>
            <w:r>
              <w:rPr>
                <w:sz w:val="20"/>
              </w:rPr>
              <w:t>原因/改进：</w:t>
            </w:r>
            <w:sdt>
              <w:sdtPr>
                <w:id w:val="1364"/>
                <w:tag w:val="teacher_accept_3_reason"/>
                <w:alias w:val="teacher_accept_3_reason"/>
                <w:text w:multiLine="1"/>
              </w:sdtPr>
              <w:sdtContent>
                <w:r>
                  <w:rPr>
                    <w:sz w:val="20"/>
                    <w:rFonts w:eastAsia="宋体" w:ascii="Times New Roman" w:hAnsi="Times New Roman"/>
                  </w:rPr>
                  <w:t xml:space="preserve">___________</w:t>
                </w:r>
              </w:sdtContent>
            </w:sdt>
          </w:p>
        </w:tc>
      </w:tr>
      <w:tr>
        <w:trPr>
          <w:cantSplit/>
          <w:trHeight w:val="624"/>
        </w:trPr>
        <w:tc>
          <w:tcPr>
            <w:tcW w:type="dxa" w:w="3742"/>
            <w:vAlign w:val="center"/>
            <w:tcMar>
              <w:top w:w="100" w:type="dxa"/>
              <w:bottom w:w="100" w:type="dxa"/>
              <w:left w:w="100" w:type="dxa"/>
              <w:right w:w="100" w:type="dxa"/>
            </w:tcMar>
            <w:shd w:fill="F4F6F8"/>
          </w:tcPr>
          <w:p>
            <w:pPr>
              <w:spacing w:line="264" w:lineRule="auto" w:after="0"/>
            </w:pPr>
            <w:r>
              <w:rPr>
                <w:sz w:val="20"/>
              </w:rPr>
              <w:t>4 关键安全或系统干预问题是否已得到合适处理</w:t>
            </w:r>
          </w:p>
        </w:tc>
        <w:tc>
          <w:tcPr>
            <w:tcW w:type="dxa" w:w="2381"/>
            <w:vAlign w:val="center"/>
            <w:tcMar>
              <w:top w:w="100" w:type="dxa"/>
              <w:bottom w:w="100" w:type="dxa"/>
              <w:left w:w="100" w:type="dxa"/>
              <w:right w:w="100" w:type="dxa"/>
            </w:tcMar>
            <w:shd w:fill="F4F6F8"/>
          </w:tcPr>
          <w:p>
            <w:pPr>
              <w:spacing w:line="259" w:lineRule="auto" w:after="40"/>
            </w:pPr>
            <w:r>
              <w:rPr>
                <w:sz w:val="20"/>
              </w:rPr>
            </w:r>
            <w:sdt>
              <w:sdtPr>
                <w:id w:val="1365"/>
                <w:tag w:val="teacher_accept_4_0"/>
                <w:alias w:val="teacher_accept_4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可接受  </w:t>
            </w:r>
          </w:p>
          <w:p>
            <w:pPr>
              <w:spacing w:after="40" w:line="259" w:lineRule="auto"/>
            </w:pPr>
            <w:sdt>
              <w:sdtPr>
                <w:id w:val="1366"/>
                <w:tag w:val="teacher_accept_4_1"/>
                <w:alias w:val="teacher_accept_4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需修改  </w:t>
            </w:r>
          </w:p>
          <w:p>
            <w:pPr>
              <w:spacing w:after="40" w:line="259" w:lineRule="auto"/>
            </w:pPr>
            <w:sdt>
              <w:sdtPr>
                <w:id w:val="1367"/>
                <w:tag w:val="teacher_accept_4_2"/>
                <w:alias w:val="teacher_accept_4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暂不可用  </w:t>
            </w:r>
          </w:p>
          <w:p>
            <w:pPr>
              <w:spacing w:after="40" w:line="259" w:lineRule="auto"/>
            </w:pPr>
            <w:sdt>
              <w:sdtPr>
                <w:id w:val="1368"/>
                <w:tag w:val="teacher_accept_4_3"/>
                <w:alias w:val="teacher_accept_4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资料不足  </w:t>
            </w:r>
          </w:p>
        </w:tc>
        <w:tc>
          <w:tcPr>
            <w:tcW w:type="dxa" w:w="3515"/>
            <w:vAlign w:val="center"/>
            <w:tcMar>
              <w:top w:w="100" w:type="dxa"/>
              <w:bottom w:w="100" w:type="dxa"/>
              <w:left w:w="100" w:type="dxa"/>
              <w:right w:w="100" w:type="dxa"/>
            </w:tcMar>
            <w:shd w:fill="F4F6F8"/>
          </w:tcPr>
          <w:p>
            <w:pPr>
              <w:spacing w:line="259" w:lineRule="auto" w:after="40"/>
            </w:pPr>
            <w:r>
              <w:rPr>
                <w:sz w:val="20"/>
              </w:rPr>
            </w:r>
            <w:r>
              <w:rPr>
                <w:sz w:val="20"/>
              </w:rPr>
              <w:t>依据：</w:t>
            </w:r>
            <w:sdt>
              <w:sdtPr>
                <w:id w:val="1369"/>
                <w:tag w:val="teacher_accept_4_basis"/>
                <w:alias w:val="teacher_accept_4_basis"/>
                <w:text w:multiLine="1"/>
              </w:sdtPr>
              <w:sdtContent>
                <w:r>
                  <w:rPr>
                    <w:sz w:val="20"/>
                    <w:rFonts w:eastAsia="宋体" w:ascii="Times New Roman" w:hAnsi="Times New Roman"/>
                  </w:rPr>
                  <w:t xml:space="preserve">_______________</w:t>
                </w:r>
              </w:sdtContent>
            </w:sdt>
          </w:p>
          <w:p>
            <w:pPr>
              <w:spacing w:after="40" w:line="259" w:lineRule="auto"/>
            </w:pPr>
            <w:r>
              <w:rPr>
                <w:sz w:val="20"/>
              </w:rPr>
              <w:t>原因/改进：</w:t>
            </w:r>
            <w:sdt>
              <w:sdtPr>
                <w:id w:val="1370"/>
                <w:tag w:val="teacher_accept_4_reason"/>
                <w:alias w:val="teacher_accept_4_reason"/>
                <w:text w:multiLine="1"/>
              </w:sdtPr>
              <w:sdtContent>
                <w:r>
                  <w:rPr>
                    <w:sz w:val="20"/>
                    <w:rFonts w:eastAsia="宋体" w:ascii="Times New Roman" w:hAnsi="Times New Roman"/>
                  </w:rPr>
                  <w:t xml:space="preserve">___________</w:t>
                </w:r>
              </w:sdtContent>
            </w:sdt>
          </w:p>
        </w:tc>
      </w:tr>
      <w:tr>
        <w:trPr>
          <w:cantSplit/>
          <w:trHeight w:val="624"/>
        </w:trPr>
        <w:tc>
          <w:tcPr>
            <w:tcW w:type="dxa" w:w="3742"/>
            <w:vAlign w:val="center"/>
            <w:tcMar>
              <w:top w:w="100" w:type="dxa"/>
              <w:bottom w:w="100" w:type="dxa"/>
              <w:left w:w="100" w:type="dxa"/>
              <w:right w:w="100" w:type="dxa"/>
            </w:tcMar>
            <w:shd w:fill="FFFFFF"/>
          </w:tcPr>
          <w:p>
            <w:pPr>
              <w:spacing w:line="264" w:lineRule="auto" w:after="0"/>
            </w:pPr>
            <w:r>
              <w:rPr>
                <w:sz w:val="20"/>
              </w:rPr>
              <w:t>5 与学院已有人工 OSCE 的要求相比，当前使用范围是否合适</w:t>
            </w:r>
          </w:p>
        </w:tc>
        <w:tc>
          <w:tcPr>
            <w:tcW w:type="dxa" w:w="2381"/>
            <w:vAlign w:val="center"/>
            <w:tcMar>
              <w:top w:w="100" w:type="dxa"/>
              <w:bottom w:w="100" w:type="dxa"/>
              <w:left w:w="100" w:type="dxa"/>
              <w:right w:w="100" w:type="dxa"/>
            </w:tcMar>
            <w:shd w:fill="FFFFFF"/>
          </w:tcPr>
          <w:p>
            <w:pPr>
              <w:spacing w:line="259" w:lineRule="auto" w:after="40"/>
            </w:pPr>
            <w:r>
              <w:rPr>
                <w:sz w:val="20"/>
              </w:rPr>
            </w:r>
            <w:sdt>
              <w:sdtPr>
                <w:id w:val="1371"/>
                <w:tag w:val="teacher_accept_5_0"/>
                <w:alias w:val="teacher_accept_5_0"/>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可接受  </w:t>
            </w:r>
          </w:p>
          <w:p>
            <w:pPr>
              <w:spacing w:after="40" w:line="259" w:lineRule="auto"/>
            </w:pPr>
            <w:sdt>
              <w:sdtPr>
                <w:id w:val="1372"/>
                <w:tag w:val="teacher_accept_5_1"/>
                <w:alias w:val="teacher_accept_5_1"/>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需修改  </w:t>
            </w:r>
          </w:p>
          <w:p>
            <w:pPr>
              <w:spacing w:after="40" w:line="259" w:lineRule="auto"/>
            </w:pPr>
            <w:sdt>
              <w:sdtPr>
                <w:id w:val="1373"/>
                <w:tag w:val="teacher_accept_5_2"/>
                <w:alias w:val="teacher_accept_5_2"/>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暂不可用  </w:t>
            </w:r>
          </w:p>
          <w:p>
            <w:pPr>
              <w:spacing w:after="40" w:line="259" w:lineRule="auto"/>
            </w:pPr>
            <w:sdt>
              <w:sdtPr>
                <w:id w:val="1374"/>
                <w:tag w:val="teacher_accept_5_3"/>
                <w:alias w:val="teacher_accept_5_3"/>
                <w14:checkbox>
                  <w14:checked w14:val="0"/>
                  <w14:checkedState w14:val="2612" w14:font="MS Gothic"/>
                  <w14:uncheckedState w14:val="2610" w14:font="MS Gothic"/>
                </w14:checkbox>
              </w:sdtPr>
              <w:sdtContent>
                <w:r>
                  <w:rPr>
                    <w:sz w:val="20"/>
                    <w:rFonts w:eastAsia="宋体" w:ascii="Times New Roman" w:hAnsi="Times New Roman"/>
                  </w:rPr>
                  <w:t xml:space="preserve">☐</w:t>
                </w:r>
              </w:sdtContent>
            </w:sdt>
            <w:r>
              <w:rPr>
                <w:sz w:val="20"/>
              </w:rPr>
              <w:t xml:space="preserve"> 资料不足  </w:t>
            </w:r>
          </w:p>
        </w:tc>
        <w:tc>
          <w:tcPr>
            <w:tcW w:type="dxa" w:w="3515"/>
            <w:vAlign w:val="center"/>
            <w:tcMar>
              <w:top w:w="100" w:type="dxa"/>
              <w:bottom w:w="100" w:type="dxa"/>
              <w:left w:w="100" w:type="dxa"/>
              <w:right w:w="100" w:type="dxa"/>
            </w:tcMar>
            <w:shd w:fill="FFFFFF"/>
          </w:tcPr>
          <w:p>
            <w:pPr>
              <w:spacing w:line="259" w:lineRule="auto" w:after="40"/>
            </w:pPr>
            <w:r>
              <w:rPr>
                <w:sz w:val="20"/>
              </w:rPr>
            </w:r>
            <w:r>
              <w:rPr>
                <w:sz w:val="20"/>
              </w:rPr>
              <w:t>依据：</w:t>
            </w:r>
            <w:sdt>
              <w:sdtPr>
                <w:id w:val="1375"/>
                <w:tag w:val="teacher_accept_5_basis"/>
                <w:alias w:val="teacher_accept_5_basis"/>
                <w:text w:multiLine="1"/>
              </w:sdtPr>
              <w:sdtContent>
                <w:r>
                  <w:rPr>
                    <w:sz w:val="20"/>
                    <w:rFonts w:eastAsia="宋体" w:ascii="Times New Roman" w:hAnsi="Times New Roman"/>
                  </w:rPr>
                  <w:t xml:space="preserve">_______________</w:t>
                </w:r>
              </w:sdtContent>
            </w:sdt>
          </w:p>
          <w:p>
            <w:pPr>
              <w:spacing w:after="40" w:line="259" w:lineRule="auto"/>
            </w:pPr>
            <w:r>
              <w:rPr>
                <w:sz w:val="20"/>
              </w:rPr>
              <w:t>原因/改进：</w:t>
            </w:r>
            <w:sdt>
              <w:sdtPr>
                <w:id w:val="1376"/>
                <w:tag w:val="teacher_accept_5_reason"/>
                <w:alias w:val="teacher_accept_5_reason"/>
                <w:text w:multiLine="1"/>
              </w:sdtPr>
              <w:sdtContent>
                <w:r>
                  <w:rPr>
                    <w:sz w:val="20"/>
                    <w:rFonts w:eastAsia="宋体" w:ascii="Times New Roman" w:hAnsi="Times New Roman"/>
                  </w:rPr>
                  <w:t xml:space="preserve">___________</w:t>
                </w:r>
              </w:sdtContent>
            </w:sdt>
          </w:p>
        </w:tc>
      </w:tr>
    </w:tbl>
    <w:p>
      <w:pPr>
        <w:spacing w:after="40" w:line="40" w:lineRule="exact"/>
      </w:pPr>
      <w: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5102"/>
      </w:tblGrid>
      <w:tr>
        <w:trPr>
          <w:cantSplit/>
          <w:tblHeader/>
        </w:trPr>
        <w:tc>
          <w:tcPr>
            <w:tcW w:type="dxa" w:w="4535"/>
            <w:vAlign w:val="center"/>
            <w:tcMar>
              <w:top w:w="100" w:type="dxa"/>
              <w:bottom w:w="100" w:type="dxa"/>
              <w:left w:w="100" w:type="dxa"/>
              <w:right w:w="100" w:type="dxa"/>
            </w:tcMar>
            <w:shd w:fill="243F54"/>
          </w:tcPr>
          <w:p>
            <w:pPr>
              <w:keepNext/>
              <w:spacing w:line="264" w:lineRule="auto" w:after="0"/>
            </w:pPr>
            <w:r>
              <w:rPr>
                <w:b/>
                <w:color w:val="FFFFFF"/>
                <w:sz w:val="20"/>
              </w:rPr>
              <w:t>学院已有可用于本研究的质量标准</w:t>
            </w:r>
          </w:p>
        </w:tc>
        <w:tc>
          <w:tcPr>
            <w:tcW w:type="dxa" w:w="5102"/>
            <w:vAlign w:val="center"/>
            <w:tcMar>
              <w:top w:w="100" w:type="dxa"/>
              <w:bottom w:w="100" w:type="dxa"/>
              <w:left w:w="100" w:type="dxa"/>
              <w:right w:w="100" w:type="dxa"/>
            </w:tcMar>
            <w:shd w:fill="243F54"/>
          </w:tcPr>
          <w:p>
            <w:pPr>
              <w:keepNext/>
              <w:spacing w:line="264" w:lineRule="auto" w:after="0"/>
            </w:pPr>
            <w:r>
              <w:rPr>
                <w:b/>
                <w:color w:val="FFFFFF"/>
                <w:sz w:val="20"/>
              </w:rPr>
              <w:t>具体阈值或不能接受的情况</w:t>
            </w:r>
          </w:p>
        </w:tc>
      </w:tr>
      <w:tr>
        <w:trPr>
          <w:cantSplit/>
        </w:trPr>
        <w:tc>
          <w:tcPr>
            <w:tcW w:type="dxa" w:w="4535"/>
            <w:vAlign w:val="center"/>
            <w:tcMar>
              <w:top w:w="100" w:type="dxa"/>
              <w:bottom w:w="100" w:type="dxa"/>
              <w:left w:w="100" w:type="dxa"/>
              <w:right w:w="100" w:type="dxa"/>
            </w:tcMar>
            <w:shd w:fill="FFFFFF"/>
          </w:tcPr>
          <w:p>
            <w:pPr>
              <w:spacing w:line="259" w:lineRule="auto" w:after="40"/>
            </w:pPr>
            <w:r>
              <w:rPr>
                <w:sz w:val="20"/>
              </w:rPr>
            </w:r>
            <w:sdt>
              <w:sdtPr>
                <w:id w:val="1377"/>
                <w:tag w:val="teacher_existing_standard"/>
                <w:alias w:val="teacher_existing_standard"/>
                <w:text w:multiLine="1"/>
              </w:sdtPr>
              <w:sdtContent>
                <w:r>
                  <w:rPr>
                    <w:sz w:val="20"/>
                    <w:rFonts w:eastAsia="宋体" w:ascii="Times New Roman" w:hAnsi="Times New Roman"/>
                  </w:rPr>
                  <w:t xml:space="preserve">__________________________</w:t>
                </w:r>
              </w:sdtContent>
            </w:sdt>
          </w:p>
        </w:tc>
        <w:tc>
          <w:tcPr>
            <w:tcW w:type="dxa" w:w="5102"/>
            <w:vAlign w:val="center"/>
            <w:tcMar>
              <w:top w:w="100" w:type="dxa"/>
              <w:bottom w:w="100" w:type="dxa"/>
              <w:left w:w="100" w:type="dxa"/>
              <w:right w:w="100" w:type="dxa"/>
            </w:tcMar>
            <w:shd w:fill="FFFFFF"/>
          </w:tcPr>
          <w:p>
            <w:pPr>
              <w:spacing w:line="259" w:lineRule="auto" w:after="40"/>
            </w:pPr>
            <w:r>
              <w:rPr>
                <w:sz w:val="20"/>
              </w:rPr>
            </w:r>
            <w:sdt>
              <w:sdtPr>
                <w:id w:val="1378"/>
                <w:tag w:val="teacher_existing_threshold"/>
                <w:alias w:val="teacher_existing_threshold"/>
                <w:text w:multiLine="1"/>
              </w:sdtPr>
              <w:sdtContent>
                <w:r>
                  <w:rPr>
                    <w:sz w:val="20"/>
                    <w:rFonts w:eastAsia="宋体" w:ascii="Times New Roman" w:hAnsi="Times New Roman"/>
                  </w:rPr>
                  <w:t xml:space="preserve">__________________________</w:t>
                </w:r>
              </w:sdtContent>
            </w:sdt>
          </w:p>
        </w:tc>
      </w:tr>
    </w:tbl>
    <w:p>
      <w:pPr>
        <w:spacing w:after="40" w:line="40" w:lineRule="exact"/>
      </w:pPr>
      <w: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38"/>
      </w:tblGrid>
      <w:tr>
        <w:trPr>
          <w:cantSplit/>
          <w:tblHeader/>
        </w:trPr>
        <w:tc>
          <w:tcPr>
            <w:tcW w:type="dxa" w:w="9638"/>
            <w:vAlign w:val="center"/>
            <w:tcMar>
              <w:top w:w="100" w:type="dxa"/>
              <w:bottom w:w="100" w:type="dxa"/>
              <w:left w:w="100" w:type="dxa"/>
              <w:right w:w="100" w:type="dxa"/>
            </w:tcMar>
            <w:shd w:fill="243F54"/>
          </w:tcPr>
          <w:p>
            <w:pPr>
              <w:keepNext/>
              <w:spacing w:line="264" w:lineRule="auto" w:after="0"/>
            </w:pPr>
            <w:r>
              <w:rPr>
                <w:b/>
                <w:color w:val="FFFFFF"/>
                <w:sz w:val="20"/>
              </w:rPr>
              <w:t>建议使用范围与保留人工核验的内容</w:t>
            </w:r>
          </w:p>
        </w:tc>
      </w:tr>
      <w:tr>
        <w:trPr>
          <w:cantSplit/>
        </w:trPr>
        <w:tc>
          <w:tcPr>
            <w:tcW w:type="dxa" w:w="9638"/>
            <w:vAlign w:val="center"/>
            <w:tcMar>
              <w:top w:w="100" w:type="dxa"/>
              <w:bottom w:w="100" w:type="dxa"/>
              <w:left w:w="100" w:type="dxa"/>
              <w:right w:w="100" w:type="dxa"/>
            </w:tcMar>
            <w:shd w:fill="FFFFFF"/>
          </w:tcPr>
          <w:p>
            <w:pPr>
              <w:spacing w:line="259" w:lineRule="auto" w:after="40"/>
            </w:pPr>
            <w:r>
              <w:rPr>
                <w:sz w:val="20"/>
              </w:rPr>
            </w:r>
            <w:sdt>
              <w:sdtPr>
                <w:id w:val="1379"/>
                <w:tag w:val="teacher_use_scope"/>
                <w:alias w:val="teacher_use_scope"/>
                <w:text w:multiLine="1"/>
              </w:sdtPr>
              <w:sdtContent>
                <w:r>
                  <w:rPr>
                    <w:sz w:val="20"/>
                    <w:rFonts w:eastAsia="宋体" w:ascii="Times New Roman" w:hAnsi="Times New Roman"/>
                  </w:rPr>
                  <w:t xml:space="preserve">___________________________________________________</w:t>
                </w:r>
              </w:sdtContent>
            </w:sdt>
          </w:p>
        </w:tc>
      </w:tr>
    </w:tbl>
    <w:p>
      <w:pPr>
        <w:spacing w:after="40" w:line="40" w:lineRule="exact"/>
      </w:pPr>
      <w:r/>
      <w:r>
        <w:rPr>
          <w:sz w:val="4"/>
        </w:rPr>
      </w:r>
    </w:p>
    <w:p>
      <w:r>
        <w:t>研究团队按原文报告意见及问题数量，不把一位教师的五项意见算成“专家达标百分比”。是否达标须结合活动前确定的学院标准、完整数据与用途；这张表提供教学判断及解释。</w:t>
      </w:r>
    </w:p>
    <w:sectPr w:rsidR="00FC693F" w:rsidRPr="0006063C" w:rsidSect="00034616">
      <w:headerReference w:type="default" r:id="rId9"/>
      <w:footerReference w:type="default" r:id="rId10"/>
      <w:pgSz w:w="11906" w:h="16838"/>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sz w:val="17"/>
      </w:rPr>
      <w:t>CUHK 药学 AI OSCE 研究方案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0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宋体"/>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宋体"/>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outlineLvl w:val="0"/>
    </w:pPr>
    <w:rPr>
      <w:rFonts w:cstheme="majorBidi" w:ascii="Times New Roman" w:hAnsi="Times New Roman" w:eastAsia="微软雅黑"/>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cstheme="majorBidi" w:ascii="Times New Roman" w:hAnsi="Times New Roman" w:eastAsia="微软雅黑"/>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宋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宋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宋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宋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宋体"/>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宋体"/>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宋体"/>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宋体"/>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cstheme="majorBidi" w:ascii="Times New Roman" w:hAnsi="Times New Roman" w:eastAsia="微软雅黑"/>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cstheme="majorBidi" w:ascii="Times New Roman" w:hAnsi="Times New Roman" w:eastAsia="微软雅黑"/>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宋体"/>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宋体"/>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宋体"/>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宋体"/>
      <w:color w:val="000000"/>
    </w:rPr>
  </w:style>
  <w:style w:type="paragraph" w:styleId="List2">
    <w:name w:val="List 2"/>
    <w:basedOn w:val="Normal"/>
    <w:uiPriority w:val="99"/>
    <w:unhideWhenUsed/>
    <w:rsid w:val="00326F90"/>
    <w:pPr>
      <w:ind w:left="720" w:hanging="360"/>
      <w:contextualSpacing/>
    </w:pPr>
    <w:rPr>
      <w:rFonts w:ascii="Times New Roman" w:hAnsi="Times New Roman" w:eastAsia="宋体"/>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宋体"/>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宋体"/>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宋体"/>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宋体"/>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宋体"/>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宋体"/>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宋体"/>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宋体"/>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宋体"/>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宋体"/>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宋体"/>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宋体"/>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宋体"/>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宋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file:///E:/che/apricot/hoper/CUHK%E9%A1%B9%E7%9B%AE/OneDrive_2026-09-09/Sample%20cases%20Apricot/Drug%20Info%20Case%201%20Fungal%20Toe/DI_Case%201_toe_assessment%20checklist.docx" TargetMode="External"/><Relationship Id="rId14" Type="http://schemas.openxmlformats.org/officeDocument/2006/relationships/hyperlink" Target="file:///E:/che/apricot/hoper/CUHK%E9%A1%B9%E7%9B%AE/OneDrive_2026-09-09/Sample%20cases%20Apricot/Drug%20Info%20Case%202%20Migrane/DI_Case%202_migrane_assessment%20checklist.docx" TargetMode="External"/><Relationship Id="rId15" Type="http://schemas.openxmlformats.org/officeDocument/2006/relationships/hyperlink" Target="file:///E:/che/apricot/hoper/CUHK%E9%A1%B9%E7%9B%AE/OneDrive_2026-09-09/Sample%20cases%20Apricot/Patient%20Drug%20Counselling%20Case%201%20Diruetics/Patient_drug_counselling_Case%201_Diuretics_assessment%20form.docx" TargetMode="External"/><Relationship Id="rId16" Type="http://schemas.openxmlformats.org/officeDocument/2006/relationships/hyperlink" Target="file:///E:/che/apricot/hoper/CUHK%E9%A1%B9%E7%9B%AE/OneDrive_2026-09-09/Sample%20cases%20Apricot/Patient%20Drug%20Counselling%20Case%202%20MTX/Patient_drug_counselling_Case%202_MTX_assessment%20form.docx" TargetMode="External"/><Relationship Id="rId17" Type="http://schemas.openxmlformats.org/officeDocument/2006/relationships/hyperlink" Target="file:///E:/che/apricot/hoper/CUHK%E9%A1%B9%E7%9B%AE/CUHK_Pharmacy_Four_Case_Interpretation_and_Faculty_Confirmations_20260902_YT.pdf#page=13" TargetMode="External"/><Relationship Id="rId18" Type="http://schemas.openxmlformats.org/officeDocument/2006/relationships/hyperlink" Target="file:///E:/che/apricot/hoper/CUHK%E9%A1%B9%E7%9B%AE/Core%20System%20Specification%20Requirements%20-%20Revised%203%20IL_new.docx" TargetMode="External"/><Relationship Id="rId19" Type="http://schemas.openxmlformats.org/officeDocument/2006/relationships/hyperlink" Target="https://doi.org/10.5688/aj7408148" TargetMode="External"/><Relationship Id="rId20" Type="http://schemas.openxmlformats.org/officeDocument/2006/relationships/hyperlink" Target="https://pmc.ncbi.nlm.nih.gov/articles/PMC2987288/" TargetMode="External"/><Relationship Id="rId21" Type="http://schemas.openxmlformats.org/officeDocument/2006/relationships/hyperlink" Target="https://doi.org/10.1186/s41077-017-0043-4" TargetMode="External"/><Relationship Id="rId22" Type="http://schemas.openxmlformats.org/officeDocument/2006/relationships/hyperlink" Target="file:///E:/che/apricot/hoper/CUHK_EDUCON2027_%E8%AE%BA%E6%96%87%E7%A0%94%E7%A9%B6_20260927/Evidence_Graph_Judge_%E8%AE%BA%E6%96%87%E6%96%B9%E6%A1%88_20260930/pdf/original/R01.pdf" TargetMode="External"/><Relationship Id="rId23" Type="http://schemas.openxmlformats.org/officeDocument/2006/relationships/hyperlink" Target="file:///E:/che/apricot/hoper/CUHK_EDUCON2027_%E8%AE%BA%E6%96%87%E7%A0%94%E7%A9%B6_20260927/Evidence_Graph_Judge_%E8%AE%BA%E6%96%87%E6%96%B9%E6%A1%88_20260930/papers/R01.html#evidence-e1" TargetMode="External"/><Relationship Id="rId24" Type="http://schemas.openxmlformats.org/officeDocument/2006/relationships/hyperlink" Target="https://doi.org/10.1016/j.cptl.2025.102503" TargetMode="External"/><Relationship Id="rId25" Type="http://schemas.openxmlformats.org/officeDocument/2006/relationships/hyperlink" Target="file:///E:/che/apricot/hoper/CUHK_EDUCON2027_%E8%AE%BA%E6%96%87%E7%A0%94%E7%A9%B6_20260927/Evidence_Graph_Judge_%E8%AE%BA%E6%96%87%E6%96%B9%E6%A1%88_20260930/pdf/original/R03.pdf" TargetMode="External"/><Relationship Id="rId26" Type="http://schemas.openxmlformats.org/officeDocument/2006/relationships/hyperlink" Target="file:///E:/che/apricot/hoper/CUHK_EDUCON2027_%E8%AE%BA%E6%96%87%E7%A0%94%E7%A9%B6_20260927/Evidence_Graph_Judge_%E8%AE%BA%E6%96%87%E6%96%B9%E6%A1%88_20260930/papers/R03.html#evidence-e1" TargetMode="External"/><Relationship Id="rId27" Type="http://schemas.openxmlformats.org/officeDocument/2006/relationships/hyperlink" Target="https://doi.org/10.1145/3785022.3785092" TargetMode="External"/><Relationship Id="rId28" Type="http://schemas.openxmlformats.org/officeDocument/2006/relationships/hyperlink" Target="file:///E:/che/apricot/hoper/CUHK_EDUCON2027_%E8%AE%BA%E6%96%87%E7%A0%94%E7%A9%B6_20260927/Evidence_Graph_Judge_%E8%AE%BA%E6%96%87%E6%96%B9%E6%A1%88_20260930/pdf/original/R34.pdf" TargetMode="External"/><Relationship Id="rId29" Type="http://schemas.openxmlformats.org/officeDocument/2006/relationships/hyperlink" Target="file:///E:/che/apricot/hoper/CUHK_EDUCON2027_%E8%AE%BA%E6%96%87%E7%A0%94%E7%A9%B6_20260927/Evidence_Graph_Judge_%E8%AE%BA%E6%96%87%E6%96%B9%E6%A1%88_20260930/papers/R34.html#evidence-e1" TargetMode="External"/><Relationship Id="rId30" Type="http://schemas.openxmlformats.org/officeDocument/2006/relationships/hyperlink" Target="https://doi.org/10.1016/j.ajpe.2025.101455" TargetMode="External"/><Relationship Id="rId31" Type="http://schemas.openxmlformats.org/officeDocument/2006/relationships/hyperlink" Target="https://pubmed.ncbi.nlm.nih.gov/40614901/" TargetMode="External"/><Relationship Id="rId32" Type="http://schemas.openxmlformats.org/officeDocument/2006/relationships/hyperlink" Target="https://aclanthology.org/2026.lrec-1.831/" TargetMode="External"/><Relationship Id="rId33" Type="http://schemas.openxmlformats.org/officeDocument/2006/relationships/hyperlink" Target="file:///E:/che/apricot/hoper/CUHK_EDUCON2027_%E8%AE%BA%E6%96%87%E7%A0%94%E7%A9%B6_20260927/Evidence_Graph_Judge_%E8%AE%BA%E6%96%87%E6%96%B9%E6%A1%88_20260930/pdf/original/R14.pdf" TargetMode="External"/><Relationship Id="rId34" Type="http://schemas.openxmlformats.org/officeDocument/2006/relationships/hyperlink" Target="file:///E:/che/apricot/hoper/CUHK_EDUCON2027_%E8%AE%BA%E6%96%87%E7%A0%94%E7%A9%B6_20260927/Evidence_Graph_Judge_%E8%AE%BA%E6%96%87%E6%96%B9%E6%A1%88_20260930/papers/R14.html#evidence-e1" TargetMode="External"/><Relationship Id="rId35" Type="http://schemas.openxmlformats.org/officeDocument/2006/relationships/hyperlink" Target="https://www.accp.com/cmm_care_process" TargetMode="External"/><Relationship Id="rId36" Type="http://schemas.openxmlformats.org/officeDocument/2006/relationships/hyperlink" Target="file:///E:/che/apricot/hoper/CUHK_EDUCON2027_%E8%AE%BA%E6%96%87%E7%A0%94%E7%A9%B6_20260927/Evidence_Graph_Judge_%E8%AE%BA%E6%96%87%E6%96%B9%E6%A1%88_20260930/pdf/original/R23.pdf" TargetMode="External"/><Relationship Id="rId37" Type="http://schemas.openxmlformats.org/officeDocument/2006/relationships/hyperlink" Target="file:///E:/che/apricot/hoper/CUHK_EDUCON2027_%E8%AE%BA%E6%96%87%E7%A0%94%E7%A9%B6_20260927/Evidence_Graph_Judge_%E8%AE%BA%E6%96%87%E6%96%B9%E6%A1%88_20260930/papers/R23.html#evidence-e1" TargetMode="External"/><Relationship Id="rId38" Type="http://schemas.openxmlformats.org/officeDocument/2006/relationships/hyperlink" Target="https://arxiv.org/abs/2608.12097" TargetMode="External"/><Relationship Id="rId39" Type="http://schemas.openxmlformats.org/officeDocument/2006/relationships/hyperlink" Target="file:///E:/che/apricot/hoper/CUHK_EDUCON2027_%E8%AE%BA%E6%96%87%E7%A0%94%E7%A9%B6_20260927/Evidence_Graph_Judge_%E8%AE%BA%E6%96%87%E6%96%B9%E6%A1%88_20260930/pdf/original/R07.pdf" TargetMode="External"/><Relationship Id="rId40" Type="http://schemas.openxmlformats.org/officeDocument/2006/relationships/hyperlink" Target="file:///E:/che/apricot/hoper/CUHK_EDUCON2027_%E8%AE%BA%E6%96%87%E7%A0%94%E7%A9%B6_20260927/Evidence_Graph_Judge_%E8%AE%BA%E6%96%87%E6%96%B9%E6%A1%88_20260930/papers/R07.html#evidence-e1" TargetMode="External"/><Relationship Id="rId41" Type="http://schemas.openxmlformats.org/officeDocument/2006/relationships/hyperlink" Target="https://www.ijcai.org/proceedings/2025/1065" TargetMode="External"/><Relationship Id="rId42" Type="http://schemas.openxmlformats.org/officeDocument/2006/relationships/hyperlink" Target="file:///E:/che/apricot/hoper/CUHK_EDUCON2027_%E8%AE%BA%E6%96%87%E7%A0%94%E7%A9%B6_20260927/Evidence_Graph_Judge_%E8%AE%BA%E6%96%87%E6%96%B9%E6%A1%88_20260930/pdf/original/R24.pdf" TargetMode="External"/><Relationship Id="rId43" Type="http://schemas.openxmlformats.org/officeDocument/2006/relationships/hyperlink" Target="file:///E:/che/apricot/hoper/CUHK_EDUCON2027_%E8%AE%BA%E6%96%87%E7%A0%94%E7%A9%B6_20260927/Evidence_Graph_Judge_%E8%AE%BA%E6%96%87%E6%96%B9%E6%A1%88_20260930/papers/R24.html#evidence-e1" TargetMode="External"/><Relationship Id="rId44" Type="http://schemas.openxmlformats.org/officeDocument/2006/relationships/hyperlink" Target="https://doi.org/10.1186/s41077-016-0033-y" TargetMode="External"/><Relationship Id="rId45" Type="http://schemas.openxmlformats.org/officeDocument/2006/relationships/hyperlink" Target="file:///E:/che/apricot/hoper/CUHK_EDUCON2027_%E8%AE%BA%E6%96%87%E7%A0%94%E7%A9%B6_20260927/Evidence_Graph_Judge_%E8%AE%BA%E6%96%87%E6%96%B9%E6%A1%88_20260930/pdf/original/R17.pdf" TargetMode="External"/><Relationship Id="rId46" Type="http://schemas.openxmlformats.org/officeDocument/2006/relationships/hyperlink" Target="file:///E:/che/apricot/hoper/CUHK_EDUCON2027_%E8%AE%BA%E6%96%87%E7%A0%94%E7%A9%B6_20260927/Evidence_Graph_Judge_%E8%AE%BA%E6%96%87%E6%96%B9%E6%A1%88_20260930/papers/R17.html#evidence-e1" TargetMode="External"/><Relationship Id="rId47" Type="http://schemas.openxmlformats.org/officeDocument/2006/relationships/hyperlink" Target="https://doi.org/10.24926/iip.v12i1.2110" TargetMode="External"/><Relationship Id="rId48" Type="http://schemas.openxmlformats.org/officeDocument/2006/relationships/hyperlink" Target="file:///E:/che/apricot/hoper/CUHK_EDUCON2027_%E8%AE%BA%E6%96%87%E7%A0%94%E7%A9%B6_20260927/Evidence_Graph_Judge_%E8%AE%BA%E6%96%87%E6%96%B9%E6%A1%88_20260930/pdf/original/R19.pdf" TargetMode="External"/><Relationship Id="rId49" Type="http://schemas.openxmlformats.org/officeDocument/2006/relationships/hyperlink" Target="file:///E:/che/apricot/hoper/CUHK_EDUCON2027_%E8%AE%BA%E6%96%87%E7%A0%94%E7%A9%B6_20260927/Evidence_Graph_Judge_%E8%AE%BA%E6%96%87%E6%96%B9%E6%A1%88_20260930/papers/R19.html#evidence-e1" TargetMode="External"/><Relationship Id="rId50" Type="http://schemas.openxmlformats.org/officeDocument/2006/relationships/hyperlink" Target="https://doi.org/10.1016/j.heliyon.2023.e15768" TargetMode="External"/><Relationship Id="rId51" Type="http://schemas.openxmlformats.org/officeDocument/2006/relationships/hyperlink" Target="file:///E:/che/apricot/hoper/CUHK_EDUCON2027_%E8%AE%BA%E6%96%87%E7%A0%94%E7%A9%B6_20260927/Evidence_Graph_Judge_%E8%AE%BA%E6%96%87%E6%96%B9%E6%A1%88_20260930/pdf/original/R20.pdf" TargetMode="External"/><Relationship Id="rId52" Type="http://schemas.openxmlformats.org/officeDocument/2006/relationships/hyperlink" Target="file:///E:/che/apricot/hoper/CUHK_EDUCON2027_%E8%AE%BA%E6%96%87%E7%A0%94%E7%A9%B6_20260927/Evidence_Graph_Judge_%E8%AE%BA%E6%96%87%E6%96%B9%E6%A1%88_20260930/papers/R20.html#evidence-e1" TargetMode="External"/><Relationship Id="rId53" Type="http://schemas.openxmlformats.org/officeDocument/2006/relationships/hyperlink" Target="https://doi.org/10.1109/EDUCON60312.2024.10578654" TargetMode="External"/><Relationship Id="rId54" Type="http://schemas.openxmlformats.org/officeDocument/2006/relationships/hyperlink" Target="file:///E:/che/apricot/hoper/CUHK_EDUCON2027_%E8%AE%BA%E6%96%87%E7%A0%94%E7%A9%B6_20260927/Evidence_Graph_Judge_%E8%AE%BA%E6%96%87%E6%96%B9%E6%A1%88_20260930/pdf/original/R27.pdf" TargetMode="External"/><Relationship Id="rId55" Type="http://schemas.openxmlformats.org/officeDocument/2006/relationships/hyperlink" Target="file:///E:/che/apricot/hoper/CUHK_EDUCON2027_%E8%AE%BA%E6%96%87%E7%A0%94%E7%A9%B6_20260927/Evidence_Graph_Judge_%E8%AE%BA%E6%96%87%E6%96%B9%E6%A1%88_20260930/papers/R27.html#evidence-e1" TargetMode="External"/><Relationship Id="rId56" Type="http://schemas.openxmlformats.org/officeDocument/2006/relationships/hyperlink" Target="https://doi.org/10.1109/TE.2021.3116202" TargetMode="External"/><Relationship Id="rId57" Type="http://schemas.openxmlformats.org/officeDocument/2006/relationships/hyperlink" Target="file:///E:/che/apricot/hoper/CUHK_EDUCON2027_%E8%AE%BA%E6%96%87%E7%A0%94%E7%A9%B6_20260927/Evidence_Graph_Judge_%E8%AE%BA%E6%96%87%E6%96%B9%E6%A1%88_20260930/pdf/original/R29.pdf" TargetMode="External"/><Relationship Id="rId58" Type="http://schemas.openxmlformats.org/officeDocument/2006/relationships/hyperlink" Target="file:///E:/che/apricot/hoper/CUHK_EDUCON2027_%E8%AE%BA%E6%96%87%E7%A0%94%E7%A9%B6_20260927/Evidence_Graph_Judge_%E8%AE%BA%E6%96%87%E6%96%B9%E6%A1%88_20260930/papers/R29.html#evidence-e1" TargetMode="External"/><Relationship Id="rId59" Type="http://schemas.openxmlformats.org/officeDocument/2006/relationships/hyperlink" Target="https://doi.org/10.1109/TLT.2025.3561332" TargetMode="External"/><Relationship Id="rId60" Type="http://schemas.openxmlformats.org/officeDocument/2006/relationships/hyperlink" Target="file:///E:/che/apricot/hoper/CUHK_EDUCON2027_%E8%AE%BA%E6%96%87%E7%A0%94%E7%A9%B6_20260927/Evidence_Graph_Judge_%E8%AE%BA%E6%96%87%E6%96%B9%E6%A1%88_20260930/pdf/original/R30.pdf" TargetMode="External"/><Relationship Id="rId61" Type="http://schemas.openxmlformats.org/officeDocument/2006/relationships/hyperlink" Target="file:///E:/che/apricot/hoper/CUHK_EDUCON2027_%E8%AE%BA%E6%96%87%E7%A0%94%E7%A9%B6_20260927/Evidence_Graph_Judge_%E8%AE%BA%E6%96%87%E6%96%B9%E6%A1%88_20260930/papers/R30.html#evidence-e1" TargetMode="External"/><Relationship Id="rId62" Type="http://schemas.openxmlformats.org/officeDocument/2006/relationships/hyperlink" Target="https://doi.org/10.1525/collabra.33267" TargetMode="External"/><Relationship Id="rId63" Type="http://schemas.openxmlformats.org/officeDocument/2006/relationships/hyperlink" Target="file:///E:/che/apricot/hoper/CUHK_EDUCON2027_%E8%AE%BA%E6%96%87%E7%A0%94%E7%A9%B6_20260927/Evidence_Graph_Judge_%E8%AE%BA%E6%96%87%E6%96%B9%E6%A1%88_20260930/pdf/original/R18.pdf" TargetMode="External"/><Relationship Id="rId64" Type="http://schemas.openxmlformats.org/officeDocument/2006/relationships/hyperlink" Target="file:///E:/che/apricot/hoper/CUHK_EDUCON2027_%E8%AE%BA%E6%96%87%E7%A0%94%E7%A9%B6_20260927/Evidence_Graph_Judge_%E8%AE%BA%E6%96%87%E6%96%B9%E6%A1%88_20260930/papers/R18.html#evidence-e1" TargetMode="External"/><Relationship Id="rId65" Type="http://schemas.openxmlformats.org/officeDocument/2006/relationships/hyperlink" Target="https://doi.org/10.1109/FIE63693.2025.11328530" TargetMode="External"/><Relationship Id="rId66" Type="http://schemas.openxmlformats.org/officeDocument/2006/relationships/hyperlink" Target="file:///E:/che/apricot/hoper/CUHK_EDUCON2027_%E8%AE%BA%E6%96%87%E7%A0%94%E7%A9%B6_20260927/Evidence_Graph_Judge_%E8%AE%BA%E6%96%87%E6%96%B9%E6%A1%88_20260930/pdf/original/R33.pdf" TargetMode="External"/><Relationship Id="rId67" Type="http://schemas.openxmlformats.org/officeDocument/2006/relationships/hyperlink" Target="file:///E:/che/apricot/hoper/CUHK_EDUCON2027_%E8%AE%BA%E6%96%87%E7%A0%94%E7%A9%B6_20260927/Evidence_Graph_Judge_%E8%AE%BA%E6%96%87%E6%96%B9%E6%A1%88_20260930/papers/R33.html#evidence-e1" TargetMode="External"/><Relationship Id="rId68" Type="http://schemas.openxmlformats.org/officeDocument/2006/relationships/hyperlink" Target="https://doi.org/10.1186/s40814-016-0105-8" TargetMode="External"/><Relationship Id="rId69" Type="http://schemas.openxmlformats.org/officeDocument/2006/relationships/hyperlink" Target="https://doi.org/10.1136/bmj.l4378" TargetMode="External"/><Relationship Id="rId70" Type="http://schemas.openxmlformats.org/officeDocument/2006/relationships/hyperlink" Target="https://doi.org/10.1214/ss/1009213286" TargetMode="External"/><Relationship Id="rId71" Type="http://schemas.openxmlformats.org/officeDocument/2006/relationships/hyperlink" Target="https://www.stat.purdue.edu/~dasgupta/publications/tr99-19.pdf" TargetMode="External"/><Relationship Id="rId72" Type="http://schemas.openxmlformats.org/officeDocument/2006/relationships/hyperlink" Target="https://doi.org/10.1186/1471-2288-13-91" TargetMode="External"/><Relationship Id="rId73" Type="http://schemas.openxmlformats.org/officeDocument/2006/relationships/hyperlink" Target="https://journals.ieeeauthorcenter.ieee.org/become-an-ieee-journal-author/publishing-ethics/guidelines-and-policies/submission-and-peer-review-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Evidence-Graph Judge 面向药学 OSCE 统一角色控制与表现评价</dc:title>
  <dc:subject>CUHK药学AI OSCE的可行性核验与Evidence-Graph Judge方法比较</dc:subject>
  <dc:creator>药学 AI OSCE 研究团队</dc:creator>
  <cp:keywords>Evidence-Graph Judge, OSCE, faculty, study protocol</cp:keywords>
  <dc:description>generated by python-docx</dc:description>
  <cp:lastModifiedBy/>
  <cp:revision>1</cp:revision>
  <dcterms:created xsi:type="dcterms:W3CDTF">2013-12-23T23:15:00Z</dcterms:created>
  <dcterms:modified xsi:type="dcterms:W3CDTF">2013-12-23T23:15:00Z</dcterms:modified>
  <cp:category/>
</cp:coreProperties>
</file>