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3D6C" w14:textId="77777777" w:rsidR="008E4DE5" w:rsidRDefault="00791D3C"/>
    <w:p w14:paraId="03123274" w14:textId="77777777" w:rsidR="00681CEE" w:rsidRPr="00681CEE" w:rsidRDefault="00681CEE">
      <w:pPr>
        <w:rPr>
          <w:b/>
          <w:sz w:val="32"/>
          <w:szCs w:val="32"/>
        </w:rPr>
      </w:pPr>
      <w:r>
        <w:t xml:space="preserve">   </w:t>
      </w:r>
      <w:r w:rsidRPr="00681CEE">
        <w:rPr>
          <w:b/>
          <w:sz w:val="32"/>
          <w:szCs w:val="32"/>
        </w:rPr>
        <w:t>GUIDE EXPLICATIF DU RESULTAT DE RECHERCHE D’ANTERIORITE</w:t>
      </w:r>
    </w:p>
    <w:p w14:paraId="6C2633ED" w14:textId="77777777" w:rsidR="00681CEE" w:rsidRPr="008074AC" w:rsidRDefault="00B21261">
      <w:pPr>
        <w:rPr>
          <w:b/>
          <w:i/>
          <w:sz w:val="24"/>
          <w:szCs w:val="24"/>
          <w:u w:val="single"/>
        </w:rPr>
      </w:pPr>
      <w:r w:rsidRPr="008074AC">
        <w:rPr>
          <w:b/>
          <w:i/>
          <w:sz w:val="24"/>
          <w:szCs w:val="24"/>
          <w:u w:val="single"/>
        </w:rPr>
        <w:t>1-Qu’est-ce qu’une recherche d’antériorité ?</w:t>
      </w:r>
    </w:p>
    <w:p w14:paraId="10A2F640" w14:textId="77777777" w:rsidR="0051362B" w:rsidRDefault="0051362B" w:rsidP="00EA6859">
      <w:pPr>
        <w:pStyle w:val="NormalWeb"/>
        <w:spacing w:before="0" w:beforeAutospacing="0" w:after="0" w:afterAutospacing="0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</w:pPr>
      <w:r w:rsidRPr="0051362B">
        <w:rPr>
          <w:rFonts w:asciiTheme="minorHAnsi" w:eastAsiaTheme="minorEastAsia" w:hAnsi="Calibri" w:cstheme="minorBidi"/>
          <w:color w:val="000000" w:themeColor="text1"/>
          <w:kern w:val="24"/>
        </w:rPr>
        <w:t xml:space="preserve">La recherche d’antériorité est un moyen </w:t>
      </w:r>
      <w:r w:rsidRPr="0051362B">
        <w:rPr>
          <w:rFonts w:asciiTheme="minorHAnsi" w:eastAsiaTheme="minorEastAsia" w:hAnsi="Calibri" w:cstheme="minorBidi"/>
          <w:b/>
          <w:bCs/>
          <w:color w:val="000000" w:themeColor="text1"/>
          <w:kern w:val="24"/>
        </w:rPr>
        <w:t>d’identifier</w:t>
      </w:r>
      <w:r w:rsidRPr="0051362B">
        <w:rPr>
          <w:rFonts w:asciiTheme="minorHAnsi" w:eastAsiaTheme="minorEastAsia" w:hAnsi="Calibri" w:cstheme="minorBidi"/>
          <w:color w:val="000000" w:themeColor="text1"/>
          <w:kern w:val="24"/>
        </w:rPr>
        <w:t xml:space="preserve">, </w:t>
      </w:r>
      <w:r w:rsidRPr="0051362B">
        <w:rPr>
          <w:rFonts w:asciiTheme="minorHAnsi" w:eastAsiaTheme="minorEastAsia" w:hAnsi="Calibri" w:cstheme="minorBidi"/>
          <w:b/>
          <w:bCs/>
          <w:color w:val="000000" w:themeColor="text1"/>
          <w:kern w:val="24"/>
        </w:rPr>
        <w:t xml:space="preserve">préalablement </w:t>
      </w:r>
      <w:r w:rsidRPr="0051362B">
        <w:rPr>
          <w:rFonts w:asciiTheme="minorHAnsi" w:eastAsiaTheme="minorEastAsia" w:hAnsi="Calibri" w:cstheme="minorBidi"/>
          <w:color w:val="000000" w:themeColor="text1"/>
          <w:kern w:val="24"/>
        </w:rPr>
        <w:t>aux démarches d’enregistrement d’une marque</w:t>
      </w:r>
      <w:r w:rsidR="00CA2943">
        <w:rPr>
          <w:rFonts w:asciiTheme="minorHAnsi" w:eastAsiaTheme="minorEastAsia" w:hAnsi="Calibri" w:cstheme="minorBidi"/>
          <w:color w:val="000000" w:themeColor="text1"/>
          <w:kern w:val="24"/>
        </w:rPr>
        <w:t xml:space="preserve"> ou nom commercial</w:t>
      </w:r>
      <w:r w:rsidRPr="0051362B">
        <w:rPr>
          <w:rFonts w:asciiTheme="minorHAnsi" w:eastAsiaTheme="minorEastAsia" w:hAnsi="Calibri" w:cstheme="minorBidi"/>
          <w:color w:val="000000" w:themeColor="text1"/>
          <w:kern w:val="24"/>
        </w:rPr>
        <w:t xml:space="preserve">, un certain nombre </w:t>
      </w:r>
      <w:r w:rsidRPr="0051362B">
        <w:rPr>
          <w:rFonts w:asciiTheme="minorHAnsi" w:eastAsiaTheme="minorEastAsia" w:hAnsi="Calibri" w:cstheme="minorBidi"/>
          <w:b/>
          <w:bCs/>
          <w:color w:val="000000" w:themeColor="text1"/>
          <w:kern w:val="24"/>
        </w:rPr>
        <w:t>de signes ou dénomination</w:t>
      </w:r>
      <w:r w:rsidR="00EA6859">
        <w:rPr>
          <w:rFonts w:asciiTheme="minorHAnsi" w:eastAsiaTheme="minorEastAsia" w:hAnsi="Calibri" w:cstheme="minorBidi"/>
          <w:b/>
          <w:bCs/>
          <w:color w:val="000000" w:themeColor="text1"/>
          <w:kern w:val="24"/>
        </w:rPr>
        <w:t>s</w:t>
      </w:r>
      <w:r w:rsidRPr="0051362B">
        <w:rPr>
          <w:rFonts w:asciiTheme="minorHAnsi" w:eastAsiaTheme="minorEastAsia" w:hAnsi="Calibri" w:cstheme="minorBidi"/>
          <w:b/>
          <w:bCs/>
          <w:color w:val="000000" w:themeColor="text1"/>
          <w:kern w:val="24"/>
        </w:rPr>
        <w:t xml:space="preserve"> déposé</w:t>
      </w:r>
      <w:r w:rsidR="009912D3">
        <w:rPr>
          <w:rFonts w:asciiTheme="minorHAnsi" w:eastAsiaTheme="minorEastAsia" w:hAnsi="Calibri" w:cstheme="minorBidi"/>
          <w:b/>
          <w:bCs/>
          <w:color w:val="000000" w:themeColor="text1"/>
          <w:kern w:val="24"/>
        </w:rPr>
        <w:t xml:space="preserve">s ou </w:t>
      </w:r>
      <w:r w:rsidRPr="0051362B">
        <w:rPr>
          <w:rFonts w:asciiTheme="minorHAnsi" w:eastAsiaTheme="minorEastAsia" w:hAnsi="Calibri" w:cstheme="minorBidi"/>
          <w:b/>
          <w:bCs/>
          <w:color w:val="000000" w:themeColor="text1"/>
          <w:kern w:val="24"/>
        </w:rPr>
        <w:t xml:space="preserve">enregistrés antérieurement </w:t>
      </w:r>
      <w:r w:rsidRPr="0051362B">
        <w:rPr>
          <w:rFonts w:asciiTheme="minorHAnsi" w:eastAsiaTheme="minorEastAsia" w:hAnsi="Calibri" w:cstheme="minorBidi"/>
          <w:color w:val="000000" w:themeColor="text1"/>
          <w:kern w:val="24"/>
        </w:rPr>
        <w:t>qui pourraient compromettre l’enregistrement de la Marque</w:t>
      </w:r>
      <w:r w:rsidR="00195795"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r w:rsidR="009912D3">
        <w:rPr>
          <w:rFonts w:asciiTheme="minorHAnsi" w:eastAsiaTheme="minorEastAsia" w:hAnsi="Calibri" w:cstheme="minorBidi"/>
          <w:color w:val="000000" w:themeColor="text1"/>
          <w:kern w:val="24"/>
        </w:rPr>
        <w:t xml:space="preserve">ou </w:t>
      </w:r>
      <w:r w:rsidRPr="0051362B">
        <w:rPr>
          <w:rFonts w:asciiTheme="minorHAnsi" w:eastAsiaTheme="minorEastAsia" w:hAnsi="Calibri" w:cstheme="minorBidi"/>
          <w:color w:val="000000" w:themeColor="text1"/>
          <w:kern w:val="24"/>
        </w:rPr>
        <w:t>Nom Commercial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.</w:t>
      </w:r>
    </w:p>
    <w:p w14:paraId="56CDB610" w14:textId="77777777" w:rsidR="008074AC" w:rsidRDefault="008074AC" w:rsidP="00EA6859">
      <w:pPr>
        <w:pStyle w:val="NormalWeb"/>
        <w:spacing w:before="200" w:beforeAutospacing="0" w:after="0" w:afterAutospacing="0" w:line="216" w:lineRule="auto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</w:pPr>
    </w:p>
    <w:p w14:paraId="2CCE6239" w14:textId="77777777" w:rsidR="00681CEE" w:rsidRDefault="00552231">
      <w:r w:rsidRPr="008074AC">
        <w:rPr>
          <w:b/>
          <w:i/>
          <w:sz w:val="24"/>
          <w:szCs w:val="24"/>
          <w:u w:val="single"/>
        </w:rPr>
        <w:t>2 Comment interprète-t-on le résultat de recherche d’antériorité</w:t>
      </w:r>
      <w:r w:rsidR="005071FD" w:rsidRPr="008074AC">
        <w:rPr>
          <w:b/>
          <w:i/>
          <w:sz w:val="24"/>
          <w:szCs w:val="24"/>
          <w:u w:val="single"/>
        </w:rPr>
        <w:t xml:space="preserve"> d’une marque</w:t>
      </w:r>
      <w:r w:rsidRPr="008074AC">
        <w:rPr>
          <w:b/>
          <w:i/>
          <w:sz w:val="24"/>
          <w:szCs w:val="24"/>
          <w:u w:val="single"/>
        </w:rPr>
        <w:t> ?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5387"/>
        <w:gridCol w:w="5529"/>
      </w:tblGrid>
      <w:tr w:rsidR="00681CEE" w14:paraId="3D33A43B" w14:textId="77777777" w:rsidTr="006C2C3E">
        <w:trPr>
          <w:trHeight w:val="479"/>
        </w:trPr>
        <w:tc>
          <w:tcPr>
            <w:tcW w:w="5387" w:type="dxa"/>
          </w:tcPr>
          <w:p w14:paraId="049AF974" w14:textId="77777777" w:rsidR="00681CEE" w:rsidRPr="009D5D89" w:rsidRDefault="00681CEE" w:rsidP="001F7CD7">
            <w:pPr>
              <w:jc w:val="both"/>
              <w:rPr>
                <w:b/>
              </w:rPr>
            </w:pPr>
            <w:r w:rsidRPr="009D5D89">
              <w:rPr>
                <w:b/>
              </w:rPr>
              <w:t xml:space="preserve">Terme </w:t>
            </w:r>
            <w:r w:rsidR="009D5D89">
              <w:rPr>
                <w:b/>
              </w:rPr>
              <w:t xml:space="preserve">inscrit </w:t>
            </w:r>
            <w:r w:rsidRPr="009D5D89">
              <w:rPr>
                <w:b/>
              </w:rPr>
              <w:t xml:space="preserve">dans le résultat </w:t>
            </w:r>
            <w:r w:rsidR="00854809" w:rsidRPr="009D5D89">
              <w:rPr>
                <w:b/>
              </w:rPr>
              <w:t>de la</w:t>
            </w:r>
            <w:r w:rsidRPr="009D5D89">
              <w:rPr>
                <w:b/>
              </w:rPr>
              <w:t xml:space="preserve"> recherche</w:t>
            </w:r>
          </w:p>
        </w:tc>
        <w:tc>
          <w:tcPr>
            <w:tcW w:w="5529" w:type="dxa"/>
          </w:tcPr>
          <w:p w14:paraId="48609B53" w14:textId="77777777" w:rsidR="00681CEE" w:rsidRPr="009D5D89" w:rsidRDefault="00681CEE" w:rsidP="001F7CD7">
            <w:pPr>
              <w:jc w:val="both"/>
              <w:rPr>
                <w:b/>
              </w:rPr>
            </w:pPr>
            <w:r w:rsidRPr="009D5D89">
              <w:rPr>
                <w:b/>
              </w:rPr>
              <w:t>Explication</w:t>
            </w:r>
            <w:r w:rsidR="00AB1AE9">
              <w:rPr>
                <w:b/>
              </w:rPr>
              <w:t xml:space="preserve"> du terme</w:t>
            </w:r>
          </w:p>
        </w:tc>
      </w:tr>
      <w:tr w:rsidR="00681CEE" w14:paraId="2B00A4EB" w14:textId="77777777" w:rsidTr="006C2C3E">
        <w:tc>
          <w:tcPr>
            <w:tcW w:w="5387" w:type="dxa"/>
          </w:tcPr>
          <w:p w14:paraId="0130468D" w14:textId="77777777" w:rsidR="00681CEE" w:rsidRDefault="00681CEE" w:rsidP="001F7CD7">
            <w:pPr>
              <w:jc w:val="both"/>
            </w:pPr>
            <w:r w:rsidRPr="00B21E67">
              <w:rPr>
                <w:b/>
              </w:rPr>
              <w:t>« </w:t>
            </w:r>
            <w:r w:rsidR="00B21E67" w:rsidRPr="00B21E67">
              <w:rPr>
                <w:b/>
              </w:rPr>
              <w:t xml:space="preserve">LA </w:t>
            </w:r>
            <w:r w:rsidRPr="00B21E67">
              <w:rPr>
                <w:b/>
              </w:rPr>
              <w:t>MARQUE</w:t>
            </w:r>
            <w:r w:rsidRPr="00216E63">
              <w:rPr>
                <w:b/>
              </w:rPr>
              <w:t> </w:t>
            </w:r>
            <w:r>
              <w:t xml:space="preserve">» </w:t>
            </w:r>
            <w:r w:rsidRPr="00B21E67">
              <w:rPr>
                <w:b/>
              </w:rPr>
              <w:t>en tant que telle n’a encore fait l’objet, ni d’un enregistrement, ni d’une demande d’enregistrement</w:t>
            </w:r>
            <w:r w:rsidRPr="00317EEF">
              <w:t xml:space="preserve"> auprès de l’Office, jusqu’à ce jour¹.</w:t>
            </w:r>
          </w:p>
          <w:p w14:paraId="340F3DE7" w14:textId="77777777" w:rsidR="00B21E67" w:rsidRDefault="00B21E67" w:rsidP="001F7CD7">
            <w:pPr>
              <w:jc w:val="both"/>
            </w:pPr>
          </w:p>
        </w:tc>
        <w:tc>
          <w:tcPr>
            <w:tcW w:w="5529" w:type="dxa"/>
          </w:tcPr>
          <w:p w14:paraId="47C6A6FA" w14:textId="77777777" w:rsidR="00681CEE" w:rsidRDefault="00F4560A" w:rsidP="00F4560A">
            <w:pPr>
              <w:jc w:val="both"/>
            </w:pPr>
            <w:r>
              <w:t xml:space="preserve">La marque est disponible, elle peut être </w:t>
            </w:r>
            <w:r w:rsidR="00B21E67">
              <w:t>déposée pour toutes les classes</w:t>
            </w:r>
            <w:r w:rsidR="00681CEE">
              <w:t>.</w:t>
            </w:r>
          </w:p>
        </w:tc>
      </w:tr>
      <w:tr w:rsidR="00681CEE" w14:paraId="68683D15" w14:textId="77777777" w:rsidTr="006C2C3E">
        <w:tc>
          <w:tcPr>
            <w:tcW w:w="5387" w:type="dxa"/>
          </w:tcPr>
          <w:p w14:paraId="52C3904E" w14:textId="77777777" w:rsidR="00681CEE" w:rsidRDefault="00681CEE" w:rsidP="00C04E01">
            <w:pPr>
              <w:jc w:val="both"/>
            </w:pPr>
            <w:r w:rsidRPr="000B3DAA">
              <w:t>«</w:t>
            </w:r>
            <w:r w:rsidR="00B21E67" w:rsidRPr="00B21E67">
              <w:rPr>
                <w:b/>
              </w:rPr>
              <w:t>LA MARQUE</w:t>
            </w:r>
            <w:r w:rsidR="00B21E67" w:rsidRPr="00216E63">
              <w:rPr>
                <w:b/>
              </w:rPr>
              <w:t> </w:t>
            </w:r>
            <w:r w:rsidRPr="000B3DAA">
              <w:rPr>
                <w:b/>
              </w:rPr>
              <w:t xml:space="preserve"> </w:t>
            </w:r>
            <w:r w:rsidRPr="000B3DAA">
              <w:t xml:space="preserve">» a bel et bien fait l’objet </w:t>
            </w:r>
            <w:r w:rsidRPr="000B3DAA">
              <w:rPr>
                <w:b/>
                <w:u w:val="single"/>
              </w:rPr>
              <w:t>d’une demande</w:t>
            </w:r>
            <w:r w:rsidRPr="000B3DAA">
              <w:rPr>
                <w:u w:val="single"/>
              </w:rPr>
              <w:t xml:space="preserve"> </w:t>
            </w:r>
            <w:r w:rsidRPr="000B3DAA">
              <w:rPr>
                <w:b/>
                <w:u w:val="single"/>
              </w:rPr>
              <w:t>d’enregistrement</w:t>
            </w:r>
            <w:r w:rsidRPr="000B3DAA">
              <w:rPr>
                <w:u w:val="single"/>
                <w:vertAlign w:val="superscript"/>
              </w:rPr>
              <w:t>1</w:t>
            </w:r>
            <w:r w:rsidRPr="000B3DAA">
              <w:t xml:space="preserve"> pour les classes</w:t>
            </w:r>
            <w:r>
              <w:t> …</w:t>
            </w:r>
            <w:r w:rsidR="00C04E01">
              <w:t xml:space="preserve"> </w:t>
            </w:r>
            <w:r>
              <w:t xml:space="preserve"> </w:t>
            </w:r>
            <w:r w:rsidRPr="000B3DAA">
              <w:t>auprès de l’Office</w:t>
            </w:r>
            <w:r w:rsidRPr="000B3DAA">
              <w:rPr>
                <w:vertAlign w:val="superscript"/>
              </w:rPr>
              <w:t>2</w:t>
            </w:r>
            <w:r w:rsidRPr="000B3DAA">
              <w:t xml:space="preserve">, portant le numéro de dépôt </w:t>
            </w:r>
            <w:r w:rsidRPr="000B3DAA">
              <w:rPr>
                <w:b/>
                <w:bCs/>
              </w:rPr>
              <w:t>20220</w:t>
            </w:r>
            <w:r>
              <w:rPr>
                <w:b/>
                <w:bCs/>
              </w:rPr>
              <w:t>….</w:t>
            </w:r>
          </w:p>
        </w:tc>
        <w:tc>
          <w:tcPr>
            <w:tcW w:w="5529" w:type="dxa"/>
          </w:tcPr>
          <w:p w14:paraId="3383DE5F" w14:textId="77777777" w:rsidR="005A3F10" w:rsidRDefault="00385A96" w:rsidP="00A41D4C">
            <w:pPr>
              <w:jc w:val="both"/>
            </w:pPr>
            <w:r>
              <w:t>U</w:t>
            </w:r>
            <w:r w:rsidR="00A41D4C">
              <w:t xml:space="preserve">ne demande d’enregistrement de la </w:t>
            </w:r>
            <w:r w:rsidR="004078E0">
              <w:t>marque est déjà déposée à</w:t>
            </w:r>
            <w:r w:rsidR="00681CEE">
              <w:t xml:space="preserve"> </w:t>
            </w:r>
            <w:r w:rsidR="004078E0">
              <w:t>l’OMAPI,</w:t>
            </w:r>
            <w:r w:rsidR="00681CEE">
              <w:t xml:space="preserve"> </w:t>
            </w:r>
            <w:r w:rsidR="00C04E01">
              <w:t xml:space="preserve"> pour les classes</w:t>
            </w:r>
            <w:r w:rsidR="00A41D4C">
              <w:t xml:space="preserve"> mentionnées</w:t>
            </w:r>
            <w:r w:rsidR="00681CEE">
              <w:t>.</w:t>
            </w:r>
          </w:p>
          <w:p w14:paraId="64F6BAC6" w14:textId="77777777" w:rsidR="00681CEE" w:rsidRDefault="00681CEE" w:rsidP="00A41D4C">
            <w:pPr>
              <w:jc w:val="both"/>
            </w:pPr>
            <w:r>
              <w:t xml:space="preserve"> </w:t>
            </w:r>
            <w:r w:rsidR="00C04E01">
              <w:t>Pour avoir plus de renseignement la concernant, il est conseillé de demander un état d’inscription au registre.</w:t>
            </w:r>
          </w:p>
        </w:tc>
      </w:tr>
      <w:tr w:rsidR="00681CEE" w14:paraId="7E754216" w14:textId="77777777" w:rsidTr="006C2C3E">
        <w:tc>
          <w:tcPr>
            <w:tcW w:w="5387" w:type="dxa"/>
          </w:tcPr>
          <w:p w14:paraId="01FC31D7" w14:textId="77777777" w:rsidR="00681CEE" w:rsidRDefault="00681CEE" w:rsidP="001F7CD7">
            <w:pPr>
              <w:jc w:val="both"/>
            </w:pPr>
            <w:r w:rsidRPr="000B3DAA">
              <w:t>«</w:t>
            </w:r>
            <w:r w:rsidRPr="00216E63">
              <w:rPr>
                <w:b/>
              </w:rPr>
              <w:t xml:space="preserve"> </w:t>
            </w:r>
            <w:r w:rsidR="00106DB0">
              <w:rPr>
                <w:b/>
              </w:rPr>
              <w:t xml:space="preserve">LA </w:t>
            </w:r>
            <w:r w:rsidRPr="00216E63">
              <w:rPr>
                <w:b/>
              </w:rPr>
              <w:t>MARQUE</w:t>
            </w:r>
            <w:r w:rsidRPr="000B3DAA">
              <w:rPr>
                <w:b/>
              </w:rPr>
              <w:t xml:space="preserve"> </w:t>
            </w:r>
            <w:r w:rsidRPr="000B3DAA">
              <w:t xml:space="preserve">» </w:t>
            </w:r>
            <w:r w:rsidRPr="00802BA2">
              <w:t xml:space="preserve">voisine suivante </w:t>
            </w:r>
            <w:r w:rsidRPr="00387401">
              <w:rPr>
                <w:b/>
                <w:u w:val="single"/>
              </w:rPr>
              <w:t>pourrait être une entrave</w:t>
            </w:r>
            <w:r w:rsidRPr="00802BA2">
              <w:t xml:space="preserve"> à son enregistrement </w:t>
            </w:r>
            <w:r w:rsidRPr="00387401">
              <w:rPr>
                <w:b/>
                <w:u w:val="single"/>
              </w:rPr>
              <w:t>pour les classes</w:t>
            </w:r>
            <w:r w:rsidRPr="00802BA2">
              <w:t xml:space="preserve"> qui ont été déjà prises</w:t>
            </w:r>
            <w:r w:rsidR="00EC273B">
              <w:t>.</w:t>
            </w:r>
          </w:p>
        </w:tc>
        <w:tc>
          <w:tcPr>
            <w:tcW w:w="5529" w:type="dxa"/>
          </w:tcPr>
          <w:p w14:paraId="4310A51A" w14:textId="77777777" w:rsidR="005B1C5F" w:rsidRDefault="00E72891" w:rsidP="00EC273B">
            <w:pPr>
              <w:jc w:val="both"/>
            </w:pPr>
            <w:r>
              <w:t xml:space="preserve">La marque </w:t>
            </w:r>
            <w:r w:rsidRPr="00E72891">
              <w:t>en tant que telle n’</w:t>
            </w:r>
            <w:r w:rsidR="006773ED">
              <w:t>est pas</w:t>
            </w:r>
            <w:r w:rsidRPr="00E72891">
              <w:t xml:space="preserve"> encore </w:t>
            </w:r>
            <w:r w:rsidR="006773ED">
              <w:t xml:space="preserve">déposée </w:t>
            </w:r>
            <w:r>
              <w:t xml:space="preserve"> à l’OMAPI. Toutefois, l’</w:t>
            </w:r>
            <w:r w:rsidR="007A5E2A">
              <w:t>existe</w:t>
            </w:r>
            <w:r w:rsidR="003F0B47">
              <w:t>nce d’</w:t>
            </w:r>
            <w:r w:rsidR="00681CEE">
              <w:t xml:space="preserve">une ou </w:t>
            </w:r>
            <w:r w:rsidR="00EC273B">
              <w:t>plusieurs</w:t>
            </w:r>
            <w:r w:rsidR="00681CEE">
              <w:t xml:space="preserve"> marques</w:t>
            </w:r>
            <w:r w:rsidR="0073088D">
              <w:t xml:space="preserve"> </w:t>
            </w:r>
            <w:r w:rsidR="003229CB">
              <w:t>similaire</w:t>
            </w:r>
            <w:r w:rsidR="00285387">
              <w:t>s</w:t>
            </w:r>
            <w:r w:rsidR="005D29DB">
              <w:t>,</w:t>
            </w:r>
            <w:r w:rsidR="003229CB">
              <w:t xml:space="preserve"> </w:t>
            </w:r>
            <w:r w:rsidR="003F0B47">
              <w:t xml:space="preserve">déjà </w:t>
            </w:r>
            <w:r w:rsidR="00133DA4">
              <w:t>déposée</w:t>
            </w:r>
            <w:r w:rsidR="00CF51D6">
              <w:t>s</w:t>
            </w:r>
            <w:r w:rsidR="00133DA4">
              <w:t xml:space="preserve"> ou </w:t>
            </w:r>
            <w:r w:rsidR="003F0B47">
              <w:t>enregistrée</w:t>
            </w:r>
            <w:r w:rsidR="00CF51D6">
              <w:t>s</w:t>
            </w:r>
            <w:r w:rsidR="009540F0" w:rsidRPr="00317EEF">
              <w:t xml:space="preserve"> auprès de l’Office</w:t>
            </w:r>
            <w:r w:rsidR="009540F0">
              <w:t>,</w:t>
            </w:r>
            <w:r w:rsidR="003F0B47">
              <w:t xml:space="preserve"> pourrai</w:t>
            </w:r>
            <w:r w:rsidR="00CF51D6">
              <w:t>ent</w:t>
            </w:r>
            <w:r w:rsidR="00681CEE">
              <w:t xml:space="preserve"> </w:t>
            </w:r>
            <w:r w:rsidR="006435D2">
              <w:t>compromettre</w:t>
            </w:r>
            <w:r w:rsidR="00681CEE">
              <w:t xml:space="preserve"> </w:t>
            </w:r>
            <w:r w:rsidR="007D48DA">
              <w:t xml:space="preserve">son </w:t>
            </w:r>
            <w:r w:rsidR="00681CEE">
              <w:t>enregistrement</w:t>
            </w:r>
            <w:r w:rsidR="006435D2">
              <w:t xml:space="preserve"> pour les classes qui ont été déjà prises. </w:t>
            </w:r>
          </w:p>
          <w:p w14:paraId="709A9F6D" w14:textId="77777777" w:rsidR="00681CEE" w:rsidRDefault="00376C15" w:rsidP="00EC273B">
            <w:pPr>
              <w:jc w:val="both"/>
            </w:pPr>
            <w:r>
              <w:t xml:space="preserve">Par ailleurs, </w:t>
            </w:r>
            <w:r w:rsidR="007350F1">
              <w:t>l</w:t>
            </w:r>
            <w:r w:rsidR="006435D2">
              <w:t>es autres classes disponibles pourront être déposées.</w:t>
            </w:r>
          </w:p>
          <w:p w14:paraId="76E3064A" w14:textId="77777777" w:rsidR="007A5E2A" w:rsidRDefault="007A5E2A" w:rsidP="00EC273B">
            <w:pPr>
              <w:jc w:val="both"/>
            </w:pPr>
          </w:p>
        </w:tc>
      </w:tr>
      <w:tr w:rsidR="00681CEE" w14:paraId="3F327596" w14:textId="77777777" w:rsidTr="006C2C3E">
        <w:tc>
          <w:tcPr>
            <w:tcW w:w="5387" w:type="dxa"/>
          </w:tcPr>
          <w:p w14:paraId="737533E9" w14:textId="77777777" w:rsidR="00681CEE" w:rsidRDefault="00681CEE" w:rsidP="00BC609A">
            <w:pPr>
              <w:jc w:val="both"/>
              <w:rPr>
                <w:b/>
                <w:bCs/>
              </w:rPr>
            </w:pPr>
            <w:r w:rsidRPr="003B72C8">
              <w:t>«</w:t>
            </w:r>
            <w:r w:rsidR="00BC609A">
              <w:rPr>
                <w:b/>
              </w:rPr>
              <w:t xml:space="preserve">LA </w:t>
            </w:r>
            <w:r w:rsidRPr="00216E63">
              <w:rPr>
                <w:b/>
              </w:rPr>
              <w:t>MARQUE</w:t>
            </w:r>
            <w:r w:rsidRPr="003B72C8">
              <w:t xml:space="preserve"> » a bel et bien fait l’objet</w:t>
            </w:r>
            <w:r w:rsidRPr="003B72C8">
              <w:rPr>
                <w:b/>
              </w:rPr>
              <w:t xml:space="preserve"> </w:t>
            </w:r>
            <w:r w:rsidRPr="00D35BFB">
              <w:rPr>
                <w:b/>
                <w:bCs/>
                <w:u w:val="single"/>
              </w:rPr>
              <w:t>d’un enregistrement et d’une autre demande d’enregistrement</w:t>
            </w:r>
            <w:r w:rsidRPr="003B72C8">
              <w:t>, auprès de l’Office, pour les classes</w:t>
            </w:r>
            <w:r>
              <w:t> ………</w:t>
            </w:r>
            <w:r w:rsidRPr="003B72C8">
              <w:t>, portant les numéros de dépôt suivants :</w:t>
            </w:r>
            <w:r w:rsidRPr="003B72C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20160….</w:t>
            </w:r>
            <w:r w:rsidR="00A9008F">
              <w:rPr>
                <w:b/>
                <w:bCs/>
              </w:rPr>
              <w:t xml:space="preserve"> et </w:t>
            </w:r>
            <w:r>
              <w:rPr>
                <w:b/>
                <w:bCs/>
              </w:rPr>
              <w:t>2022……</w:t>
            </w:r>
          </w:p>
          <w:p w14:paraId="72555D77" w14:textId="77777777" w:rsidR="00BC609A" w:rsidRPr="00802BA2" w:rsidRDefault="00BC609A" w:rsidP="00BC609A">
            <w:pPr>
              <w:jc w:val="both"/>
            </w:pPr>
          </w:p>
        </w:tc>
        <w:tc>
          <w:tcPr>
            <w:tcW w:w="5529" w:type="dxa"/>
          </w:tcPr>
          <w:p w14:paraId="4FEF86C1" w14:textId="77777777" w:rsidR="001F1980" w:rsidRDefault="007F32DD" w:rsidP="00140C20">
            <w:pPr>
              <w:jc w:val="both"/>
            </w:pPr>
            <w:r>
              <w:t xml:space="preserve">Une marque identique est </w:t>
            </w:r>
            <w:r w:rsidR="00681CEE">
              <w:t xml:space="preserve"> déjà enregistrée </w:t>
            </w:r>
            <w:r>
              <w:t>à l’OMAPI</w:t>
            </w:r>
            <w:r w:rsidR="006773ED">
              <w:t xml:space="preserve"> </w:t>
            </w:r>
            <w:r>
              <w:t xml:space="preserve">et une autre demande d’enregistrement sur la même </w:t>
            </w:r>
            <w:r w:rsidR="00140C20">
              <w:t>marque,</w:t>
            </w:r>
            <w:r>
              <w:t xml:space="preserve"> pour les classes </w:t>
            </w:r>
            <w:r w:rsidR="00140C20">
              <w:t xml:space="preserve">mentionnées. </w:t>
            </w:r>
          </w:p>
          <w:p w14:paraId="331182F0" w14:textId="77777777" w:rsidR="00140C20" w:rsidRDefault="00140C20" w:rsidP="00140C20">
            <w:pPr>
              <w:jc w:val="both"/>
            </w:pPr>
            <w:r>
              <w:t>Néanmoins les autres classes disponibles pourront être déposées.</w:t>
            </w:r>
          </w:p>
          <w:p w14:paraId="41D90F73" w14:textId="77777777" w:rsidR="00681CEE" w:rsidRDefault="00681CEE" w:rsidP="00140C20">
            <w:pPr>
              <w:jc w:val="both"/>
            </w:pPr>
          </w:p>
        </w:tc>
      </w:tr>
      <w:tr w:rsidR="00681CEE" w14:paraId="2CB7B9F7" w14:textId="77777777" w:rsidTr="006C2C3E">
        <w:tc>
          <w:tcPr>
            <w:tcW w:w="5387" w:type="dxa"/>
          </w:tcPr>
          <w:p w14:paraId="0DD5C7EC" w14:textId="77777777" w:rsidR="00681CEE" w:rsidRPr="003B72C8" w:rsidRDefault="00681CEE" w:rsidP="00E06B11">
            <w:pPr>
              <w:jc w:val="both"/>
            </w:pPr>
            <w:r w:rsidRPr="00306428">
              <w:rPr>
                <w:sz w:val="23"/>
                <w:szCs w:val="23"/>
              </w:rPr>
              <w:t>«</w:t>
            </w:r>
            <w:r w:rsidR="00E06B11" w:rsidRPr="00E06B11">
              <w:rPr>
                <w:b/>
                <w:sz w:val="23"/>
                <w:szCs w:val="23"/>
              </w:rPr>
              <w:t xml:space="preserve">LA </w:t>
            </w:r>
            <w:r w:rsidRPr="00E06B11">
              <w:rPr>
                <w:b/>
              </w:rPr>
              <w:t>MARQUE</w:t>
            </w:r>
            <w:r w:rsidRPr="00306428">
              <w:rPr>
                <w:b/>
                <w:sz w:val="23"/>
                <w:szCs w:val="23"/>
              </w:rPr>
              <w:t xml:space="preserve"> </w:t>
            </w:r>
            <w:r w:rsidRPr="00306428">
              <w:rPr>
                <w:sz w:val="23"/>
                <w:szCs w:val="23"/>
              </w:rPr>
              <w:t>» a bel et bien fait l’objet</w:t>
            </w:r>
            <w:r w:rsidRPr="00306428">
              <w:rPr>
                <w:b/>
                <w:sz w:val="23"/>
                <w:szCs w:val="23"/>
              </w:rPr>
              <w:t xml:space="preserve"> </w:t>
            </w:r>
            <w:r w:rsidRPr="00306428">
              <w:rPr>
                <w:sz w:val="23"/>
                <w:szCs w:val="23"/>
                <w:u w:val="single"/>
              </w:rPr>
              <w:t>d’un enregistrement</w:t>
            </w:r>
            <w:r w:rsidRPr="00306428">
              <w:rPr>
                <w:sz w:val="23"/>
                <w:szCs w:val="23"/>
              </w:rPr>
              <w:t>, auprès de l’Office</w:t>
            </w:r>
            <w:r w:rsidRPr="00306428">
              <w:rPr>
                <w:sz w:val="23"/>
                <w:szCs w:val="23"/>
                <w:vertAlign w:val="superscript"/>
              </w:rPr>
              <w:t>1</w:t>
            </w:r>
            <w:r w:rsidRPr="00306428">
              <w:rPr>
                <w:sz w:val="23"/>
                <w:szCs w:val="23"/>
              </w:rPr>
              <w:t xml:space="preserve">, pour la classe </w:t>
            </w:r>
            <w:r w:rsidRPr="00306428">
              <w:rPr>
                <w:b/>
                <w:bCs/>
                <w:sz w:val="23"/>
                <w:szCs w:val="23"/>
              </w:rPr>
              <w:t xml:space="preserve">9, </w:t>
            </w:r>
            <w:r w:rsidRPr="00306428">
              <w:rPr>
                <w:sz w:val="23"/>
                <w:szCs w:val="23"/>
              </w:rPr>
              <w:t>par le biais du protocole de Madrid, portant le numéro de désignation :</w:t>
            </w:r>
            <w:r w:rsidRPr="00306428">
              <w:rPr>
                <w:b/>
                <w:bCs/>
                <w:sz w:val="23"/>
                <w:szCs w:val="23"/>
              </w:rPr>
              <w:t xml:space="preserve"> 1471845</w:t>
            </w:r>
          </w:p>
        </w:tc>
        <w:tc>
          <w:tcPr>
            <w:tcW w:w="5529" w:type="dxa"/>
          </w:tcPr>
          <w:p w14:paraId="5D6366B3" w14:textId="77777777" w:rsidR="009321CA" w:rsidRDefault="000E18DC" w:rsidP="00E532BA">
            <w:pPr>
              <w:jc w:val="both"/>
            </w:pPr>
            <w:r>
              <w:t>L</w:t>
            </w:r>
            <w:r w:rsidR="00681CEE">
              <w:t xml:space="preserve">a marque est déjà enregistrée </w:t>
            </w:r>
            <w:r>
              <w:t xml:space="preserve">à l’OMAPI </w:t>
            </w:r>
            <w:r w:rsidR="00681CEE" w:rsidRPr="00306428">
              <w:rPr>
                <w:sz w:val="23"/>
                <w:szCs w:val="23"/>
              </w:rPr>
              <w:t>par le biais du protocole de Madrid</w:t>
            </w:r>
            <w:r w:rsidR="00872A8C">
              <w:rPr>
                <w:sz w:val="23"/>
                <w:szCs w:val="23"/>
              </w:rPr>
              <w:t>,</w:t>
            </w:r>
            <w:r w:rsidR="008C43C9">
              <w:t xml:space="preserve"> pour les classes mentionnées</w:t>
            </w:r>
            <w:r w:rsidR="009321CA">
              <w:t xml:space="preserve">. </w:t>
            </w:r>
          </w:p>
          <w:p w14:paraId="4967C32F" w14:textId="77777777" w:rsidR="00681CEE" w:rsidRDefault="009321CA" w:rsidP="00E532BA">
            <w:pPr>
              <w:jc w:val="both"/>
            </w:pPr>
            <w:r>
              <w:t>Par ailleurs, les autres classes disponibles pourront être déposées</w:t>
            </w:r>
            <w:r w:rsidR="000D4B46">
              <w:t>.</w:t>
            </w:r>
          </w:p>
        </w:tc>
      </w:tr>
      <w:tr w:rsidR="00681CEE" w14:paraId="7A1DF911" w14:textId="77777777" w:rsidTr="006C2C3E">
        <w:tc>
          <w:tcPr>
            <w:tcW w:w="5387" w:type="dxa"/>
          </w:tcPr>
          <w:p w14:paraId="1F66150B" w14:textId="77777777" w:rsidR="00681CEE" w:rsidRPr="00252290" w:rsidRDefault="00681CEE" w:rsidP="001F7CD7">
            <w:pPr>
              <w:jc w:val="both"/>
              <w:rPr>
                <w:rFonts w:ascii="Times New Roman" w:eastAsia="Times New Roman" w:hAnsi="Times New Roman" w:cs="Times New Roman"/>
                <w:b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lastRenderedPageBreak/>
              <w:t>N</w:t>
            </w:r>
            <w:r w:rsidR="005214A4">
              <w:rPr>
                <w:rFonts w:ascii="Times New Roman" w:eastAsia="Times New Roman" w:hAnsi="Times New Roman" w:cs="Times New Roman"/>
                <w:lang w:eastAsia="fr-FR"/>
              </w:rPr>
              <w:t>ous vous avisons que l</w:t>
            </w:r>
            <w:r w:rsidR="005214A4" w:rsidRPr="00252290">
              <w:rPr>
                <w:rFonts w:ascii="Times New Roman" w:eastAsia="Times New Roman" w:hAnsi="Times New Roman" w:cs="Times New Roman"/>
                <w:b/>
                <w:lang w:eastAsia="fr-FR"/>
              </w:rPr>
              <w:t xml:space="preserve">a dénomination </w:t>
            </w:r>
            <w:r w:rsidRPr="00252290">
              <w:rPr>
                <w:rFonts w:ascii="Times New Roman" w:eastAsia="Times New Roman" w:hAnsi="Times New Roman" w:cs="Times New Roman"/>
                <w:b/>
                <w:lang w:eastAsia="fr-FR"/>
              </w:rPr>
              <w:t xml:space="preserve">« ……. </w:t>
            </w:r>
            <w:r w:rsidR="00A560D3" w:rsidRPr="00252290">
              <w:rPr>
                <w:rFonts w:ascii="Times New Roman" w:eastAsia="Times New Roman" w:hAnsi="Times New Roman" w:cs="Times New Roman"/>
                <w:b/>
                <w:lang w:eastAsia="fr-FR"/>
              </w:rPr>
              <w:t>» est descriptive</w:t>
            </w:r>
            <w:r w:rsidRPr="008E2A74">
              <w:rPr>
                <w:rFonts w:ascii="Times New Roman" w:eastAsia="Times New Roman" w:hAnsi="Times New Roman" w:cs="Times New Roman"/>
                <w:lang w:eastAsia="fr-FR"/>
              </w:rPr>
              <w:t xml:space="preserve">. Toutefois, </w:t>
            </w:r>
            <w:r w:rsidRPr="00252290">
              <w:rPr>
                <w:rFonts w:ascii="Times New Roman" w:eastAsia="Times New Roman" w:hAnsi="Times New Roman" w:cs="Times New Roman"/>
                <w:b/>
                <w:lang w:eastAsia="fr-FR"/>
              </w:rPr>
              <w:t>avec l’acronyme, l’enregistrement est possible.</w:t>
            </w:r>
          </w:p>
          <w:p w14:paraId="2A421872" w14:textId="77777777" w:rsidR="00F858F7" w:rsidRPr="00306428" w:rsidRDefault="00F858F7" w:rsidP="001F7CD7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529" w:type="dxa"/>
          </w:tcPr>
          <w:p w14:paraId="44B091E6" w14:textId="77777777" w:rsidR="00783C8A" w:rsidRDefault="005214A4" w:rsidP="00986CB2">
            <w:pPr>
              <w:jc w:val="both"/>
            </w:pPr>
            <w:r>
              <w:t>La dénomination</w:t>
            </w:r>
            <w:r w:rsidR="00A560D3">
              <w:t xml:space="preserve"> est </w:t>
            </w:r>
            <w:r w:rsidR="001C47EC">
              <w:t xml:space="preserve">descriptive </w:t>
            </w:r>
            <w:r w:rsidR="006D060B">
              <w:t>lorsqu’elle sert</w:t>
            </w:r>
            <w:r w:rsidR="00025152">
              <w:t>, dans le commerce, à désigner l’espèce, la qualité, la destination, la valeur, ou toute autre caractéristique des produits pour lesquelles le signe est appliqué</w:t>
            </w:r>
            <w:r w:rsidR="008C375E">
              <w:t>. La dénomination ne</w:t>
            </w:r>
            <w:r>
              <w:t xml:space="preserve"> </w:t>
            </w:r>
            <w:r w:rsidR="00681CEE">
              <w:t xml:space="preserve"> peut être </w:t>
            </w:r>
            <w:r w:rsidR="008C375E">
              <w:t>enregistrée en tant que telle.</w:t>
            </w:r>
          </w:p>
          <w:p w14:paraId="44D9FF25" w14:textId="77777777" w:rsidR="00681CEE" w:rsidRDefault="008C375E" w:rsidP="00986CB2">
            <w:pPr>
              <w:jc w:val="both"/>
            </w:pPr>
            <w:r>
              <w:t xml:space="preserve"> Toutefois</w:t>
            </w:r>
            <w:r w:rsidR="00681CEE">
              <w:t xml:space="preserve"> </w:t>
            </w:r>
            <w:r>
              <w:t xml:space="preserve"> avec un acronyme, l’enregistrement est possible</w:t>
            </w:r>
            <w:r w:rsidR="00681CEE">
              <w:t>.</w:t>
            </w:r>
          </w:p>
        </w:tc>
      </w:tr>
      <w:tr w:rsidR="00681CEE" w14:paraId="6AAA2BBF" w14:textId="77777777" w:rsidTr="006C2C3E">
        <w:tc>
          <w:tcPr>
            <w:tcW w:w="5387" w:type="dxa"/>
          </w:tcPr>
          <w:p w14:paraId="6AE8FE14" w14:textId="77777777" w:rsidR="00681CEE" w:rsidRDefault="00681CEE" w:rsidP="001F7CD7">
            <w:pPr>
              <w:jc w:val="both"/>
            </w:pPr>
            <w:r w:rsidRPr="00707ADE">
              <w:rPr>
                <w:b/>
              </w:rPr>
              <w:t>A titre de complément d’information</w:t>
            </w:r>
            <w:r w:rsidRPr="006C536A">
              <w:t>, nous vous signalons que l</w:t>
            </w:r>
            <w:r>
              <w:t>a</w:t>
            </w:r>
            <w:r w:rsidRPr="006C536A">
              <w:t xml:space="preserve"> marque déposée ci-après, considérée</w:t>
            </w:r>
            <w:r>
              <w:t xml:space="preserve"> </w:t>
            </w:r>
            <w:r w:rsidRPr="006C536A">
              <w:t xml:space="preserve">comme voisine </w:t>
            </w:r>
            <w:r>
              <w:t>a</w:t>
            </w:r>
            <w:r w:rsidRPr="006C536A">
              <w:t xml:space="preserve"> déjà fait l’objet d’un dépôt </w:t>
            </w:r>
          </w:p>
          <w:p w14:paraId="07683DAE" w14:textId="77777777" w:rsidR="00691516" w:rsidRDefault="00691516" w:rsidP="001F7CD7">
            <w:pPr>
              <w:jc w:val="both"/>
            </w:pPr>
          </w:p>
          <w:p w14:paraId="4512EBCA" w14:textId="77777777" w:rsidR="00F858F7" w:rsidRPr="008E2A74" w:rsidRDefault="00F858F7" w:rsidP="001F7CD7">
            <w:pPr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5529" w:type="dxa"/>
          </w:tcPr>
          <w:p w14:paraId="01EC8B57" w14:textId="77777777" w:rsidR="00681CEE" w:rsidRDefault="000609CE" w:rsidP="000609CE">
            <w:pPr>
              <w:jc w:val="both"/>
            </w:pPr>
            <w:r>
              <w:t>La</w:t>
            </w:r>
            <w:r w:rsidR="00E17C79">
              <w:t xml:space="preserve"> marque</w:t>
            </w:r>
            <w:r w:rsidR="00222E23">
              <w:t xml:space="preserve"> voisines stipulée dans la recherche d</w:t>
            </w:r>
            <w:r w:rsidR="00021AE9">
              <w:t xml:space="preserve">’antériorité ne sont qu’à titre </w:t>
            </w:r>
            <w:r w:rsidR="00222E23">
              <w:t>d’informations, et n’entravent pas l’enregistrement de la marque.</w:t>
            </w:r>
            <w:r w:rsidR="00BB05B4">
              <w:t xml:space="preserve"> elle peut être déposée pour toutes les classes.</w:t>
            </w:r>
          </w:p>
        </w:tc>
      </w:tr>
      <w:tr w:rsidR="00681CEE" w14:paraId="7D639AE7" w14:textId="77777777" w:rsidTr="006C2C3E">
        <w:tc>
          <w:tcPr>
            <w:tcW w:w="5387" w:type="dxa"/>
          </w:tcPr>
          <w:p w14:paraId="1D5D1F80" w14:textId="77777777" w:rsidR="00681CEE" w:rsidRPr="00F9478C" w:rsidRDefault="00681CEE" w:rsidP="001F7CD7">
            <w:pPr>
              <w:jc w:val="both"/>
              <w:rPr>
                <w:bCs/>
                <w:iCs/>
              </w:rPr>
            </w:pPr>
            <w:r w:rsidRPr="00F9478C">
              <w:t xml:space="preserve">Par ailleurs, nous vous avisons que </w:t>
            </w:r>
            <w:r w:rsidRPr="00707ADE">
              <w:rPr>
                <w:b/>
              </w:rPr>
              <w:t>cette dénomination est dépourvue de caractère distinctif</w:t>
            </w:r>
            <w:r w:rsidR="003A2D97">
              <w:rPr>
                <w:b/>
              </w:rPr>
              <w:t xml:space="preserve"> </w:t>
            </w:r>
            <w:r>
              <w:t xml:space="preserve"> pour tous produits et/ou services relatifs au …..</w:t>
            </w:r>
            <w:r w:rsidRPr="00F9478C">
              <w:rPr>
                <w:i/>
              </w:rPr>
              <w:t xml:space="preserve">. </w:t>
            </w:r>
            <w:r w:rsidRPr="00F9478C">
              <w:t>Par conséquent, son enregistrement</w:t>
            </w:r>
            <w:r>
              <w:t xml:space="preserve">, dans les classes correspondantes, </w:t>
            </w:r>
            <w:r w:rsidRPr="00F9478C">
              <w:t>se heurtera à l’article 57, 3 de l’Ordonnance 089-019 instituant un régime de protection de la propriété industrielle. Nous vous invitons, ainsi, à remettre un signe arbitraire</w:t>
            </w:r>
            <w:r w:rsidRPr="00F9478C">
              <w:rPr>
                <w:b/>
                <w:vertAlign w:val="superscript"/>
              </w:rPr>
              <w:t>2</w:t>
            </w:r>
            <w:r w:rsidRPr="00F9478C">
              <w:rPr>
                <w:b/>
              </w:rPr>
              <w:t xml:space="preserve"> (</w:t>
            </w:r>
            <w:r w:rsidRPr="00F9478C">
              <w:rPr>
                <w:b/>
                <w:i/>
              </w:rPr>
              <w:t>terme ou signe n’ayant pas de lien trop direct entre les produits et/ou les services visés</w:t>
            </w:r>
            <w:r w:rsidRPr="00F9478C">
              <w:t>) afin que l’enregistrement soit possible.</w:t>
            </w:r>
          </w:p>
          <w:p w14:paraId="188E2534" w14:textId="77777777" w:rsidR="00681CEE" w:rsidRPr="008E2A74" w:rsidRDefault="00681CEE" w:rsidP="001F7CD7">
            <w:pPr>
              <w:jc w:val="both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5529" w:type="dxa"/>
          </w:tcPr>
          <w:p w14:paraId="2035FC1B" w14:textId="77777777" w:rsidR="00935A5B" w:rsidRDefault="0085557C" w:rsidP="001F7CD7">
            <w:pPr>
              <w:jc w:val="both"/>
            </w:pPr>
            <w:r>
              <w:t xml:space="preserve">La dénomination </w:t>
            </w:r>
            <w:r w:rsidR="00935A5B">
              <w:t xml:space="preserve"> n’est pas distinctive </w:t>
            </w:r>
            <w:r w:rsidR="00645D04">
              <w:t xml:space="preserve">lorsqu’elle ne permet pas de distinguer </w:t>
            </w:r>
            <w:r w:rsidR="00053FC9">
              <w:t xml:space="preserve">les produits </w:t>
            </w:r>
            <w:r w:rsidR="00746D1A">
              <w:t xml:space="preserve">et </w:t>
            </w:r>
            <w:r w:rsidR="00053FC9">
              <w:t>ou services de mê</w:t>
            </w:r>
            <w:r w:rsidR="00DA50FA">
              <w:t>me nature proposé</w:t>
            </w:r>
            <w:r w:rsidR="00053FC9">
              <w:t xml:space="preserve"> par des concurrents.</w:t>
            </w:r>
          </w:p>
          <w:p w14:paraId="521564D6" w14:textId="77777777" w:rsidR="00707ADE" w:rsidRPr="00CC4E64" w:rsidRDefault="00EA0F50" w:rsidP="00707ADE">
            <w:pPr>
              <w:jc w:val="both"/>
              <w:rPr>
                <w:bCs/>
                <w:iCs/>
              </w:rPr>
            </w:pPr>
            <w:r>
              <w:t>Par conséquent, u</w:t>
            </w:r>
            <w:r w:rsidR="00667E27">
              <w:t>n rajout du</w:t>
            </w:r>
            <w:r w:rsidR="00707ADE" w:rsidRPr="00797E0A">
              <w:t xml:space="preserve"> </w:t>
            </w:r>
            <w:r w:rsidR="00681CEE" w:rsidRPr="00797E0A">
              <w:t xml:space="preserve"> </w:t>
            </w:r>
            <w:r w:rsidR="00707ADE" w:rsidRPr="00CC4E64">
              <w:t>terme ou signe n’ayant pas de lien trop direct entre les produits et/ou les services visés</w:t>
            </w:r>
            <w:r w:rsidR="00B12777">
              <w:t xml:space="preserve"> est conseillé</w:t>
            </w:r>
            <w:r w:rsidR="00707ADE" w:rsidRPr="00CC4E64">
              <w:t xml:space="preserve"> afin que l’enregistrement soit possible.</w:t>
            </w:r>
          </w:p>
          <w:p w14:paraId="19CA3518" w14:textId="77777777" w:rsidR="00681CEE" w:rsidRDefault="00681CEE" w:rsidP="00707ADE">
            <w:pPr>
              <w:jc w:val="both"/>
            </w:pPr>
          </w:p>
        </w:tc>
      </w:tr>
    </w:tbl>
    <w:p w14:paraId="713A912B" w14:textId="77777777" w:rsidR="00865A7B" w:rsidRDefault="00865A7B" w:rsidP="00865A7B">
      <w:pPr>
        <w:pStyle w:val="NormalWeb"/>
        <w:spacing w:before="200" w:beforeAutospacing="0" w:after="0" w:afterAutospacing="0" w:line="216" w:lineRule="auto"/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3</w:t>
      </w:r>
      <w:r w:rsidR="00A93EE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)</w:t>
      </w:r>
      <w:r w:rsidRPr="00552231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 </w:t>
      </w:r>
      <w:r w:rsidR="007612F1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Q</w:t>
      </w:r>
      <w:r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uand est-ce</w:t>
      </w:r>
      <w:r w:rsidR="005C2EBD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 qu’une marque ou un nom commercial est </w:t>
      </w:r>
      <w:r w:rsidR="00AF41D5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 xml:space="preserve">disponible </w:t>
      </w:r>
      <w:r w:rsidR="00AF41D5" w:rsidRPr="00552231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?</w:t>
      </w:r>
    </w:p>
    <w:p w14:paraId="6EE00532" w14:textId="77777777" w:rsidR="001C5DD4" w:rsidRDefault="005C2EBD">
      <w:pPr>
        <w:rPr>
          <w:b/>
        </w:rPr>
      </w:pPr>
      <w:r>
        <w:t>Une marque  ou un nom commercial est disponible</w:t>
      </w:r>
      <w:r w:rsidR="00A63330">
        <w:t xml:space="preserve"> </w:t>
      </w:r>
      <w:r w:rsidR="00A63330" w:rsidRPr="00A63330">
        <w:rPr>
          <w:b/>
        </w:rPr>
        <w:t>lorsqu’</w:t>
      </w:r>
      <w:r w:rsidRPr="00A63330">
        <w:rPr>
          <w:b/>
        </w:rPr>
        <w:t xml:space="preserve"> </w:t>
      </w:r>
      <w:r w:rsidR="00A63330" w:rsidRPr="00A63330">
        <w:rPr>
          <w:b/>
        </w:rPr>
        <w:t>il n’exi</w:t>
      </w:r>
      <w:r w:rsidR="00A63330">
        <w:rPr>
          <w:b/>
        </w:rPr>
        <w:t xml:space="preserve">ste aucune marque ou nom commercial </w:t>
      </w:r>
      <w:r w:rsidRPr="005C2EBD">
        <w:rPr>
          <w:b/>
        </w:rPr>
        <w:t xml:space="preserve"> identique ou similaire</w:t>
      </w:r>
      <w:r w:rsidR="00622A6D">
        <w:rPr>
          <w:b/>
        </w:rPr>
        <w:t>,</w:t>
      </w:r>
      <w:r w:rsidR="00A63330">
        <w:rPr>
          <w:b/>
        </w:rPr>
        <w:t xml:space="preserve"> </w:t>
      </w:r>
      <w:r w:rsidRPr="005C2EBD">
        <w:rPr>
          <w:b/>
        </w:rPr>
        <w:t>déposée ou enregistré</w:t>
      </w:r>
      <w:r w:rsidR="00C45C26">
        <w:rPr>
          <w:b/>
        </w:rPr>
        <w:t>e</w:t>
      </w:r>
      <w:r w:rsidRPr="005C2EBD">
        <w:rPr>
          <w:b/>
        </w:rPr>
        <w:t xml:space="preserve"> </w:t>
      </w:r>
      <w:r w:rsidR="00A63330">
        <w:rPr>
          <w:b/>
        </w:rPr>
        <w:t xml:space="preserve"> antérieurement </w:t>
      </w:r>
      <w:r w:rsidRPr="005C2EBD">
        <w:rPr>
          <w:b/>
        </w:rPr>
        <w:t>à l’</w:t>
      </w:r>
      <w:r>
        <w:rPr>
          <w:b/>
        </w:rPr>
        <w:t>OMAPI.</w:t>
      </w:r>
    </w:p>
    <w:p w14:paraId="233442A1" w14:textId="77777777" w:rsidR="005C2EBD" w:rsidRPr="005C2EBD" w:rsidRDefault="00C1231B">
      <w:pPr>
        <w:rPr>
          <w:b/>
          <w:u w:val="single"/>
        </w:rPr>
      </w:pPr>
      <w:r>
        <w:rPr>
          <w:b/>
          <w:u w:val="single"/>
        </w:rPr>
        <w:t>4</w:t>
      </w:r>
      <w:r w:rsidR="005C2EBD" w:rsidRPr="005C2EBD">
        <w:rPr>
          <w:b/>
          <w:u w:val="single"/>
        </w:rPr>
        <w:t xml:space="preserve">) </w:t>
      </w:r>
      <w:r w:rsidR="007612F1">
        <w:rPr>
          <w:b/>
          <w:u w:val="single"/>
        </w:rPr>
        <w:t>Comment déterminer la similarité</w:t>
      </w:r>
      <w:r w:rsidR="005C2EBD" w:rsidRPr="005C2EBD">
        <w:rPr>
          <w:b/>
          <w:u w:val="single"/>
        </w:rPr>
        <w:t> </w:t>
      </w:r>
      <w:r w:rsidR="003602F1">
        <w:rPr>
          <w:b/>
          <w:u w:val="single"/>
        </w:rPr>
        <w:t xml:space="preserve"> entre </w:t>
      </w:r>
      <w:r w:rsidR="007A1EB8">
        <w:rPr>
          <w:b/>
          <w:u w:val="single"/>
        </w:rPr>
        <w:t>les</w:t>
      </w:r>
      <w:r w:rsidR="007612F1">
        <w:rPr>
          <w:b/>
          <w:u w:val="single"/>
        </w:rPr>
        <w:t xml:space="preserve"> marque</w:t>
      </w:r>
      <w:r w:rsidR="003602F1">
        <w:rPr>
          <w:b/>
          <w:u w:val="single"/>
        </w:rPr>
        <w:t>s</w:t>
      </w:r>
      <w:r w:rsidR="007612F1">
        <w:rPr>
          <w:b/>
          <w:u w:val="single"/>
        </w:rPr>
        <w:t xml:space="preserve"> </w:t>
      </w:r>
      <w:r w:rsidR="005C2B99">
        <w:rPr>
          <w:b/>
          <w:u w:val="single"/>
        </w:rPr>
        <w:t>ou nom</w:t>
      </w:r>
      <w:r w:rsidR="003602F1">
        <w:rPr>
          <w:b/>
          <w:u w:val="single"/>
        </w:rPr>
        <w:t>s commerciaux</w:t>
      </w:r>
      <w:r w:rsidR="005C2EBD" w:rsidRPr="005C2EBD">
        <w:rPr>
          <w:b/>
          <w:u w:val="single"/>
        </w:rPr>
        <w:t>?</w:t>
      </w:r>
    </w:p>
    <w:p w14:paraId="26ECF0E2" w14:textId="77777777" w:rsidR="00156E05" w:rsidRDefault="00205E76">
      <w:r>
        <w:t>U</w:t>
      </w:r>
      <w:r w:rsidR="00B6644F" w:rsidRPr="00B6644F">
        <w:t>ne marque</w:t>
      </w:r>
      <w:r w:rsidR="00567B19">
        <w:t xml:space="preserve"> ou</w:t>
      </w:r>
      <w:r w:rsidR="00491FD2">
        <w:t xml:space="preserve"> un</w:t>
      </w:r>
      <w:r w:rsidR="00567B19">
        <w:t xml:space="preserve"> nom commercial</w:t>
      </w:r>
      <w:r w:rsidR="00B6644F" w:rsidRPr="00B6644F">
        <w:t xml:space="preserve"> est similaire</w:t>
      </w:r>
      <w:r w:rsidR="004F1709">
        <w:t xml:space="preserve"> à un</w:t>
      </w:r>
      <w:r w:rsidR="003602F1">
        <w:t>(</w:t>
      </w:r>
      <w:r w:rsidR="004F1709">
        <w:t>e</w:t>
      </w:r>
      <w:r w:rsidR="003602F1">
        <w:t>)</w:t>
      </w:r>
      <w:r w:rsidR="004F1709">
        <w:t xml:space="preserve"> autre</w:t>
      </w:r>
      <w:r w:rsidR="00B6644F" w:rsidRPr="00B6644F">
        <w:t xml:space="preserve">, </w:t>
      </w:r>
      <w:r>
        <w:t xml:space="preserve">lorsqu’il y </w:t>
      </w:r>
      <w:r w:rsidR="00A8205F">
        <w:t>existe</w:t>
      </w:r>
      <w:r w:rsidR="00B6644F" w:rsidRPr="00B6644F">
        <w:t> :</w:t>
      </w:r>
      <w:r w:rsidR="00B6644F">
        <w:t xml:space="preserve"> </w:t>
      </w:r>
    </w:p>
    <w:p w14:paraId="6AE1D222" w14:textId="77777777" w:rsidR="005C2EBD" w:rsidRDefault="00A8205F" w:rsidP="00156E05">
      <w:pPr>
        <w:pStyle w:val="Paragraphedeliste"/>
        <w:numPr>
          <w:ilvl w:val="0"/>
          <w:numId w:val="1"/>
        </w:numPr>
      </w:pPr>
      <w:r>
        <w:t xml:space="preserve">une </w:t>
      </w:r>
      <w:r w:rsidR="00156E05">
        <w:t>ressemblance visuelle</w:t>
      </w:r>
      <w:r w:rsidR="000B60D5" w:rsidRPr="000B60D5">
        <w:t>, orthographique, phonétique</w:t>
      </w:r>
      <w:r w:rsidR="00156E05" w:rsidRPr="00156E05">
        <w:t xml:space="preserve"> </w:t>
      </w:r>
      <w:r w:rsidR="00156E05">
        <w:t>entre les signes</w:t>
      </w:r>
      <w:r w:rsidR="00D52CCB">
        <w:t xml:space="preserve"> ou </w:t>
      </w:r>
      <w:r w:rsidR="0039584C">
        <w:t xml:space="preserve"> les </w:t>
      </w:r>
      <w:r w:rsidR="00D52CCB">
        <w:t>dénomination</w:t>
      </w:r>
      <w:r w:rsidR="0039584C">
        <w:t>s</w:t>
      </w:r>
    </w:p>
    <w:p w14:paraId="74475FDB" w14:textId="77777777" w:rsidR="00402709" w:rsidRDefault="00C1231B" w:rsidP="00402709">
      <w:pPr>
        <w:pStyle w:val="Paragraphedeliste"/>
        <w:numPr>
          <w:ilvl w:val="0"/>
          <w:numId w:val="1"/>
        </w:numPr>
      </w:pPr>
      <w:r>
        <w:t>Une</w:t>
      </w:r>
      <w:r w:rsidR="00A8205F">
        <w:t xml:space="preserve"> similarité</w:t>
      </w:r>
      <w:r w:rsidR="00402709">
        <w:t xml:space="preserve"> </w:t>
      </w:r>
      <w:r w:rsidR="00A8205F">
        <w:t>entre l</w:t>
      </w:r>
      <w:r w:rsidR="00402709">
        <w:t>es produits et ou services</w:t>
      </w:r>
      <w:r>
        <w:t>/</w:t>
      </w:r>
      <w:r w:rsidR="00A65CB2">
        <w:t>objet social</w:t>
      </w:r>
      <w:r w:rsidR="007668A0">
        <w:t xml:space="preserve"> </w:t>
      </w:r>
      <w:r w:rsidR="00AF41D5">
        <w:t>de l’entreprise</w:t>
      </w:r>
    </w:p>
    <w:p w14:paraId="713537FC" w14:textId="77777777" w:rsidR="00231304" w:rsidRDefault="00231304" w:rsidP="00402709">
      <w:pPr>
        <w:pStyle w:val="Paragraphedeliste"/>
        <w:numPr>
          <w:ilvl w:val="0"/>
          <w:numId w:val="1"/>
        </w:numPr>
      </w:pPr>
      <w:r>
        <w:t>un risque de confusion entre eux</w:t>
      </w:r>
    </w:p>
    <w:p w14:paraId="21B1C040" w14:textId="77777777" w:rsidR="00361DF1" w:rsidRPr="00361DF1" w:rsidRDefault="00361DF1" w:rsidP="00361DF1">
      <w:pPr>
        <w:rPr>
          <w:b/>
          <w:u w:val="single"/>
        </w:rPr>
      </w:pPr>
    </w:p>
    <w:p w14:paraId="3B291AE9" w14:textId="77777777" w:rsidR="00361DF1" w:rsidRDefault="00361DF1" w:rsidP="00361DF1">
      <w:pPr>
        <w:rPr>
          <w:b/>
          <w:u w:val="single"/>
        </w:rPr>
      </w:pPr>
      <w:r>
        <w:rPr>
          <w:b/>
          <w:u w:val="single"/>
        </w:rPr>
        <w:t xml:space="preserve">5) </w:t>
      </w:r>
      <w:r w:rsidRPr="00361DF1">
        <w:rPr>
          <w:b/>
          <w:u w:val="single"/>
        </w:rPr>
        <w:t>Qu’est-ce qu’une Marque distinctive?</w:t>
      </w:r>
    </w:p>
    <w:p w14:paraId="32FA374F" w14:textId="77777777" w:rsidR="00361DF1" w:rsidRDefault="00361DF1" w:rsidP="00361DF1">
      <w:r w:rsidRPr="00361DF1">
        <w:t xml:space="preserve">Une marque  est distinctive lorsqu’elle  permet </w:t>
      </w:r>
      <w:r w:rsidRPr="008F3A51">
        <w:rPr>
          <w:b/>
        </w:rPr>
        <w:t xml:space="preserve">d’identifier les produits et ou  services d’une </w:t>
      </w:r>
      <w:r w:rsidR="00843388">
        <w:rPr>
          <w:b/>
        </w:rPr>
        <w:t>entreprise</w:t>
      </w:r>
      <w:r w:rsidRPr="008F3A51">
        <w:rPr>
          <w:b/>
        </w:rPr>
        <w:t xml:space="preserve"> et de les distinguer de ceux de ses concurrents.</w:t>
      </w:r>
      <w:r w:rsidR="00FD63BD" w:rsidRPr="00FD63BD">
        <w:rPr>
          <w:rFonts w:ascii="Geneva" w:eastAsiaTheme="minorEastAsia" w:hAnsi="Geneva"/>
          <w:color w:val="333333"/>
          <w:kern w:val="24"/>
          <w:sz w:val="36"/>
          <w:szCs w:val="36"/>
        </w:rPr>
        <w:t xml:space="preserve"> </w:t>
      </w:r>
      <w:r w:rsidR="00FD63BD" w:rsidRPr="00FD63BD">
        <w:t xml:space="preserve">Le caractère distinctif d’une marque s’apprécie au regard des produits et ou services </w:t>
      </w:r>
      <w:r w:rsidR="005B7A8F">
        <w:t>désignés au dépôt.</w:t>
      </w:r>
    </w:p>
    <w:p w14:paraId="4428A34C" w14:textId="77777777" w:rsidR="00843388" w:rsidRDefault="008F3A51" w:rsidP="00361DF1">
      <w:pPr>
        <w:rPr>
          <w:b/>
        </w:rPr>
      </w:pPr>
      <w:r w:rsidRPr="008F3A51">
        <w:rPr>
          <w:b/>
        </w:rPr>
        <w:t>Une marque est non distinctive</w:t>
      </w:r>
      <w:r>
        <w:rPr>
          <w:b/>
        </w:rPr>
        <w:t xml:space="preserve"> </w:t>
      </w:r>
      <w:r w:rsidR="00EB53FA">
        <w:rPr>
          <w:b/>
        </w:rPr>
        <w:t>lorsque</w:t>
      </w:r>
      <w:r w:rsidR="00843388">
        <w:rPr>
          <w:b/>
        </w:rPr>
        <w:t> :</w:t>
      </w:r>
    </w:p>
    <w:p w14:paraId="660D6D07" w14:textId="77777777" w:rsidR="00361DF1" w:rsidRPr="00E126A1" w:rsidRDefault="00843388" w:rsidP="00E126A1">
      <w:pPr>
        <w:pStyle w:val="Paragraphedeliste"/>
        <w:numPr>
          <w:ilvl w:val="0"/>
          <w:numId w:val="3"/>
        </w:numPr>
        <w:ind w:left="-142"/>
        <w:rPr>
          <w:b/>
        </w:rPr>
      </w:pPr>
      <w:r w:rsidRPr="00E126A1">
        <w:rPr>
          <w:b/>
        </w:rPr>
        <w:lastRenderedPageBreak/>
        <w:t>Elle</w:t>
      </w:r>
      <w:r w:rsidR="00427599" w:rsidRPr="00E126A1">
        <w:rPr>
          <w:b/>
        </w:rPr>
        <w:t xml:space="preserve"> n'est pas apte à distinguer les produits ou les services d'une entreprise de ceux d'autres entreprises</w:t>
      </w:r>
      <w:r w:rsidR="008F3A51" w:rsidRPr="00E126A1">
        <w:rPr>
          <w:b/>
        </w:rPr>
        <w:t xml:space="preserve"> </w:t>
      </w:r>
      <w:r w:rsidR="00427599" w:rsidRPr="00E126A1">
        <w:rPr>
          <w:b/>
        </w:rPr>
        <w:t xml:space="preserve">(Article 57 </w:t>
      </w:r>
      <w:r w:rsidR="00E126A1">
        <w:rPr>
          <w:b/>
        </w:rPr>
        <w:t xml:space="preserve">paragraphe 3 </w:t>
      </w:r>
      <w:r w:rsidR="007F3765">
        <w:rPr>
          <w:b/>
        </w:rPr>
        <w:t>de l’</w:t>
      </w:r>
      <w:r w:rsidR="00427599" w:rsidRPr="00E126A1">
        <w:rPr>
          <w:b/>
        </w:rPr>
        <w:t>ordonnance 89-0192</w:t>
      </w:r>
      <w:r w:rsidR="00E126A1">
        <w:rPr>
          <w:b/>
        </w:rPr>
        <w:t xml:space="preserve"> du 31/07/1989</w:t>
      </w:r>
      <w:r w:rsidR="00427599" w:rsidRPr="00E126A1">
        <w:rPr>
          <w:b/>
        </w:rPr>
        <w:t>)</w:t>
      </w:r>
    </w:p>
    <w:p w14:paraId="2C1C9E41" w14:textId="77777777" w:rsidR="00427599" w:rsidRPr="00427599" w:rsidRDefault="00427599" w:rsidP="00427599">
      <w:pPr>
        <w:pStyle w:val="Paragraphedeliste"/>
        <w:numPr>
          <w:ilvl w:val="0"/>
          <w:numId w:val="2"/>
        </w:numPr>
        <w:rPr>
          <w:b/>
        </w:rPr>
      </w:pPr>
      <w:r w:rsidRPr="00E126A1">
        <w:rPr>
          <w:b/>
        </w:rPr>
        <w:t>le signe consiste en la forme des produits considérés ou de leur conditionnement</w:t>
      </w:r>
      <w:r w:rsidRPr="00427599">
        <w:t xml:space="preserve"> </w:t>
      </w:r>
      <w:r>
        <w:t>et que cette forme est imposée par la nature même ou par la fonction de ces produits</w:t>
      </w:r>
      <w:r w:rsidRPr="00427599">
        <w:t xml:space="preserve"> </w:t>
      </w:r>
      <w:r>
        <w:t>ou de leur conditionnement</w:t>
      </w:r>
    </w:p>
    <w:p w14:paraId="60EFEEFD" w14:textId="77777777" w:rsidR="00427599" w:rsidRPr="00427599" w:rsidRDefault="00427599" w:rsidP="00427599">
      <w:pPr>
        <w:pStyle w:val="Paragraphedeliste"/>
        <w:numPr>
          <w:ilvl w:val="0"/>
          <w:numId w:val="2"/>
        </w:numPr>
        <w:rPr>
          <w:b/>
        </w:rPr>
      </w:pPr>
      <w:r>
        <w:t xml:space="preserve">le signe consiste exclusivement en une indication pouvant servir, dans le commerce, à </w:t>
      </w:r>
      <w:r w:rsidRPr="00E126A1">
        <w:rPr>
          <w:b/>
        </w:rPr>
        <w:t>désigner l'espèce, la qualité, la quantité, la destination, la valeur, l'époque de production ou de prestation ou d'autres caractéristiques des produits ou des services considérés</w:t>
      </w:r>
    </w:p>
    <w:p w14:paraId="6FB055C5" w14:textId="77777777" w:rsidR="00427599" w:rsidRPr="00E126A1" w:rsidRDefault="00427599" w:rsidP="00427599">
      <w:pPr>
        <w:pStyle w:val="Paragraphedeliste"/>
        <w:numPr>
          <w:ilvl w:val="0"/>
          <w:numId w:val="2"/>
        </w:numPr>
        <w:rPr>
          <w:b/>
        </w:rPr>
      </w:pPr>
      <w:r>
        <w:t xml:space="preserve">le signe consiste exclusivement en une indication qui, dans </w:t>
      </w:r>
      <w:r w:rsidRPr="00E126A1">
        <w:rPr>
          <w:b/>
        </w:rPr>
        <w:t>le langage courant</w:t>
      </w:r>
      <w:r>
        <w:t xml:space="preserve"> ou les </w:t>
      </w:r>
      <w:r w:rsidRPr="00482D65">
        <w:rPr>
          <w:b/>
        </w:rPr>
        <w:t>habitudes loyales et constantes du commerce local</w:t>
      </w:r>
      <w:r>
        <w:t xml:space="preserve">, est devenue </w:t>
      </w:r>
      <w:r w:rsidRPr="00E126A1">
        <w:rPr>
          <w:b/>
        </w:rPr>
        <w:t>une désignation usuelle des produits ou services considérés.</w:t>
      </w:r>
    </w:p>
    <w:p w14:paraId="5AD75C0D" w14:textId="77777777" w:rsidR="00843388" w:rsidRPr="00E126A1" w:rsidRDefault="00E126A1" w:rsidP="00E126A1">
      <w:pPr>
        <w:pStyle w:val="Paragraphedeliste"/>
        <w:numPr>
          <w:ilvl w:val="0"/>
          <w:numId w:val="3"/>
        </w:numPr>
        <w:ind w:left="-142"/>
        <w:rPr>
          <w:b/>
        </w:rPr>
      </w:pPr>
      <w:r w:rsidRPr="00E126A1">
        <w:rPr>
          <w:b/>
        </w:rPr>
        <w:t>Elle</w:t>
      </w:r>
      <w:r w:rsidR="00843388" w:rsidRPr="00E126A1">
        <w:rPr>
          <w:b/>
        </w:rPr>
        <w:t xml:space="preserve"> consiste exclusivement ou partiellement en une indication géographique susceptible d'induire en erreur quant à l'origine géographique des produits ou des services considérés</w:t>
      </w:r>
    </w:p>
    <w:sectPr w:rsidR="00843388" w:rsidRPr="00E126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4905" w14:textId="77777777" w:rsidR="00343450" w:rsidRDefault="00343450" w:rsidP="00343450">
      <w:pPr>
        <w:spacing w:after="0" w:line="240" w:lineRule="auto"/>
      </w:pPr>
      <w:r>
        <w:separator/>
      </w:r>
    </w:p>
  </w:endnote>
  <w:endnote w:type="continuationSeparator" w:id="0">
    <w:p w14:paraId="15C67219" w14:textId="77777777" w:rsidR="00343450" w:rsidRDefault="00343450" w:rsidP="0034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710D" w14:textId="77777777" w:rsidR="00343450" w:rsidRDefault="0034345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0D5A" w14:textId="77777777" w:rsidR="00343450" w:rsidRDefault="0034345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02AE" w14:textId="77777777" w:rsidR="00343450" w:rsidRDefault="003434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70A16" w14:textId="77777777" w:rsidR="00343450" w:rsidRDefault="00343450" w:rsidP="00343450">
      <w:pPr>
        <w:spacing w:after="0" w:line="240" w:lineRule="auto"/>
      </w:pPr>
      <w:r>
        <w:separator/>
      </w:r>
    </w:p>
  </w:footnote>
  <w:footnote w:type="continuationSeparator" w:id="0">
    <w:p w14:paraId="4E503949" w14:textId="77777777" w:rsidR="00343450" w:rsidRDefault="00343450" w:rsidP="00343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AD48C" w14:textId="77777777" w:rsidR="00343450" w:rsidRDefault="0034345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Spec="center" w:tblpY="1"/>
      <w:tblOverlap w:val="never"/>
      <w:tblW w:w="1033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0"/>
      <w:gridCol w:w="5704"/>
      <w:gridCol w:w="2648"/>
    </w:tblGrid>
    <w:tr w:rsidR="00343450" w:rsidRPr="000D564A" w14:paraId="6D9E2A36" w14:textId="77777777" w:rsidTr="00C10951">
      <w:trPr>
        <w:cantSplit/>
        <w:trHeight w:val="331"/>
        <w:jc w:val="center"/>
      </w:trPr>
      <w:tc>
        <w:tcPr>
          <w:tcW w:w="1980" w:type="dxa"/>
          <w:vMerge w:val="restart"/>
        </w:tcPr>
        <w:p w14:paraId="7624F0F8" w14:textId="77777777" w:rsidR="00343450" w:rsidRPr="000D564A" w:rsidRDefault="00343450" w:rsidP="00343450">
          <w:pPr>
            <w:keepNext/>
            <w:spacing w:before="240" w:after="120" w:line="240" w:lineRule="auto"/>
            <w:outlineLvl w:val="0"/>
            <w:rPr>
              <w:b/>
              <w:bCs/>
              <w:kern w:val="28"/>
              <w:lang w:val="fr-CA"/>
            </w:rPr>
          </w:pPr>
          <w:r w:rsidRPr="000D564A">
            <w:rPr>
              <w:b/>
              <w:bCs/>
              <w:noProof/>
              <w:kern w:val="28"/>
              <w:lang w:eastAsia="fr-FR"/>
            </w:rPr>
            <w:drawing>
              <wp:inline distT="0" distB="0" distL="0" distR="0" wp14:anchorId="762B27D7" wp14:editId="70A46CBF">
                <wp:extent cx="1019175" cy="371475"/>
                <wp:effectExtent l="0" t="0" r="9525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04" w:type="dxa"/>
          <w:shd w:val="clear" w:color="auto" w:fill="FFFFFF"/>
        </w:tcPr>
        <w:p w14:paraId="023D5BB9" w14:textId="77777777" w:rsidR="00343450" w:rsidRPr="000D564A" w:rsidRDefault="00343450" w:rsidP="00343450">
          <w:pPr>
            <w:jc w:val="center"/>
            <w:rPr>
              <w:b/>
            </w:rPr>
          </w:pPr>
          <w:r>
            <w:rPr>
              <w:b/>
            </w:rPr>
            <w:t>PROCESSUS</w:t>
          </w:r>
        </w:p>
      </w:tc>
      <w:tc>
        <w:tcPr>
          <w:tcW w:w="2648" w:type="dxa"/>
        </w:tcPr>
        <w:p w14:paraId="06F484FA" w14:textId="1DACE78C" w:rsidR="00343450" w:rsidRPr="000D564A" w:rsidRDefault="00343450" w:rsidP="00343450">
          <w:pPr>
            <w:rPr>
              <w:b/>
            </w:rPr>
          </w:pPr>
          <w:r w:rsidRPr="000D564A">
            <w:rPr>
              <w:b/>
            </w:rPr>
            <w:t xml:space="preserve">Date : </w:t>
          </w:r>
          <w:r>
            <w:rPr>
              <w:b/>
            </w:rPr>
            <w:t>07/12/2</w:t>
          </w:r>
          <w:r w:rsidR="00791D3C">
            <w:rPr>
              <w:b/>
            </w:rPr>
            <w:t>0</w:t>
          </w:r>
          <w:r>
            <w:rPr>
              <w:b/>
            </w:rPr>
            <w:t>22</w:t>
          </w:r>
        </w:p>
      </w:tc>
    </w:tr>
    <w:tr w:rsidR="00343450" w:rsidRPr="000D564A" w14:paraId="7424889C" w14:textId="77777777" w:rsidTr="00C10951">
      <w:trPr>
        <w:cantSplit/>
        <w:trHeight w:val="198"/>
        <w:jc w:val="center"/>
      </w:trPr>
      <w:tc>
        <w:tcPr>
          <w:tcW w:w="1980" w:type="dxa"/>
          <w:vMerge/>
        </w:tcPr>
        <w:p w14:paraId="67C63DB6" w14:textId="77777777" w:rsidR="00343450" w:rsidRPr="000D564A" w:rsidRDefault="00343450" w:rsidP="00343450">
          <w:pPr>
            <w:rPr>
              <w:b/>
            </w:rPr>
          </w:pPr>
        </w:p>
      </w:tc>
      <w:tc>
        <w:tcPr>
          <w:tcW w:w="5704" w:type="dxa"/>
          <w:vMerge w:val="restart"/>
        </w:tcPr>
        <w:p w14:paraId="3B3A5399" w14:textId="68200B8B" w:rsidR="00343450" w:rsidRPr="007D634D" w:rsidRDefault="00343450" w:rsidP="00343450">
          <w:pPr>
            <w:jc w:val="center"/>
            <w:rPr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F-R3-33-09</w:t>
          </w:r>
          <w:r w:rsidRPr="00197441">
            <w:rPr>
              <w:rFonts w:ascii="Times New Roman" w:hAnsi="Times New Roman" w:cs="Times New Roman"/>
              <w:b/>
              <w:sz w:val="20"/>
              <w:szCs w:val="20"/>
            </w:rPr>
            <w:t xml:space="preserve">   </w:t>
          </w:r>
          <w:r w:rsidRPr="000F3297">
            <w:rPr>
              <w:rFonts w:cstheme="minorHAnsi"/>
              <w:b/>
              <w:sz w:val="16"/>
              <w:szCs w:val="16"/>
            </w:rPr>
            <w:t xml:space="preserve"> </w:t>
          </w:r>
          <w:r w:rsidRPr="00343450">
            <w:rPr>
              <w:rFonts w:ascii="Times New Roman" w:hAnsi="Times New Roman" w:cs="Times New Roman"/>
              <w:b/>
              <w:sz w:val="20"/>
              <w:szCs w:val="20"/>
            </w:rPr>
            <w:t>GUIDE EXPLICATIF DE RECHERCHE D’ANTERIORITE</w:t>
          </w:r>
        </w:p>
        <w:p w14:paraId="47A5DE50" w14:textId="77777777" w:rsidR="00343450" w:rsidRPr="008551FB" w:rsidRDefault="00343450" w:rsidP="00343450">
          <w:pPr>
            <w:spacing w:line="240" w:lineRule="auto"/>
            <w:jc w:val="center"/>
            <w:rPr>
              <w:b/>
              <w:sz w:val="28"/>
              <w:szCs w:val="28"/>
            </w:rPr>
          </w:pPr>
        </w:p>
        <w:p w14:paraId="414E72B6" w14:textId="77777777" w:rsidR="00343450" w:rsidRPr="00CC1A80" w:rsidRDefault="00343450" w:rsidP="00343450">
          <w:pPr>
            <w:ind w:left="238"/>
            <w:rPr>
              <w:b/>
              <w:sz w:val="20"/>
              <w:szCs w:val="20"/>
            </w:rPr>
          </w:pPr>
        </w:p>
        <w:p w14:paraId="79938D2D" w14:textId="77777777" w:rsidR="00343450" w:rsidRPr="007D634D" w:rsidRDefault="00343450" w:rsidP="00343450">
          <w:pPr>
            <w:keepNext/>
            <w:spacing w:before="240" w:after="120" w:line="240" w:lineRule="auto"/>
            <w:jc w:val="center"/>
            <w:outlineLvl w:val="0"/>
            <w:rPr>
              <w:b/>
              <w:bCs/>
              <w:kern w:val="28"/>
            </w:rPr>
          </w:pPr>
        </w:p>
      </w:tc>
      <w:tc>
        <w:tcPr>
          <w:tcW w:w="2648" w:type="dxa"/>
        </w:tcPr>
        <w:p w14:paraId="2C9BE81E" w14:textId="494E4E64" w:rsidR="00343450" w:rsidRPr="000D564A" w:rsidRDefault="00343450" w:rsidP="00343450">
          <w:pPr>
            <w:rPr>
              <w:b/>
            </w:rPr>
          </w:pPr>
          <w:r w:rsidRPr="000D564A">
            <w:rPr>
              <w:b/>
            </w:rPr>
            <w:t xml:space="preserve">Référence 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F-R3-33-09</w:t>
          </w:r>
          <w:r w:rsidRPr="00197441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</w:tr>
    <w:tr w:rsidR="00343450" w:rsidRPr="000D564A" w14:paraId="06B8AF56" w14:textId="77777777" w:rsidTr="00C10951">
      <w:trPr>
        <w:cantSplit/>
        <w:trHeight w:val="828"/>
        <w:jc w:val="center"/>
      </w:trPr>
      <w:tc>
        <w:tcPr>
          <w:tcW w:w="1980" w:type="dxa"/>
        </w:tcPr>
        <w:p w14:paraId="3899ADFA" w14:textId="77777777" w:rsidR="00343450" w:rsidRPr="000D564A" w:rsidRDefault="00343450" w:rsidP="00343450">
          <w:pPr>
            <w:rPr>
              <w:b/>
            </w:rPr>
          </w:pPr>
          <w:r w:rsidRPr="000D564A">
            <w:rPr>
              <w:b/>
              <w:snapToGrid w:val="0"/>
            </w:rPr>
            <w:t xml:space="preserve">Page </w:t>
          </w:r>
          <w:r>
            <w:rPr>
              <w:b/>
              <w:snapToGrid w:val="0"/>
            </w:rPr>
            <w:t xml:space="preserve">1 </w:t>
          </w:r>
        </w:p>
      </w:tc>
      <w:tc>
        <w:tcPr>
          <w:tcW w:w="5704" w:type="dxa"/>
          <w:vMerge/>
        </w:tcPr>
        <w:p w14:paraId="7AB41979" w14:textId="77777777" w:rsidR="00343450" w:rsidRPr="000D564A" w:rsidRDefault="00343450" w:rsidP="00343450">
          <w:pPr>
            <w:rPr>
              <w:b/>
            </w:rPr>
          </w:pPr>
        </w:p>
      </w:tc>
      <w:tc>
        <w:tcPr>
          <w:tcW w:w="2648" w:type="dxa"/>
        </w:tcPr>
        <w:p w14:paraId="6A422600" w14:textId="77777777" w:rsidR="00343450" w:rsidRPr="000D564A" w:rsidRDefault="00343450" w:rsidP="00343450">
          <w:pPr>
            <w:rPr>
              <w:b/>
            </w:rPr>
          </w:pPr>
          <w:r>
            <w:rPr>
              <w:b/>
            </w:rPr>
            <w:t>Version : 00</w:t>
          </w:r>
        </w:p>
      </w:tc>
    </w:tr>
  </w:tbl>
  <w:p w14:paraId="522E8446" w14:textId="77777777" w:rsidR="00343450" w:rsidRDefault="0034345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7E9E" w14:textId="77777777" w:rsidR="00343450" w:rsidRDefault="003434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A5B5E"/>
    <w:multiLevelType w:val="hybridMultilevel"/>
    <w:tmpl w:val="001C90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72E25"/>
    <w:multiLevelType w:val="hybridMultilevel"/>
    <w:tmpl w:val="E9620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1171F"/>
    <w:multiLevelType w:val="hybridMultilevel"/>
    <w:tmpl w:val="8702B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14228">
    <w:abstractNumId w:val="2"/>
  </w:num>
  <w:num w:numId="2" w16cid:durableId="1536850252">
    <w:abstractNumId w:val="1"/>
  </w:num>
  <w:num w:numId="3" w16cid:durableId="183541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CEE"/>
    <w:rsid w:val="00021AE9"/>
    <w:rsid w:val="00025152"/>
    <w:rsid w:val="00053FC9"/>
    <w:rsid w:val="000609CE"/>
    <w:rsid w:val="000B60D5"/>
    <w:rsid w:val="000D4B46"/>
    <w:rsid w:val="000E18DC"/>
    <w:rsid w:val="00106DB0"/>
    <w:rsid w:val="00133DA4"/>
    <w:rsid w:val="00140C20"/>
    <w:rsid w:val="00156E05"/>
    <w:rsid w:val="0016075E"/>
    <w:rsid w:val="00175658"/>
    <w:rsid w:val="00195795"/>
    <w:rsid w:val="001A4969"/>
    <w:rsid w:val="001C47EC"/>
    <w:rsid w:val="001C5DD4"/>
    <w:rsid w:val="001D44D4"/>
    <w:rsid w:val="001D4816"/>
    <w:rsid w:val="001F1980"/>
    <w:rsid w:val="001F4AA8"/>
    <w:rsid w:val="00205E76"/>
    <w:rsid w:val="00222E23"/>
    <w:rsid w:val="00231304"/>
    <w:rsid w:val="00252290"/>
    <w:rsid w:val="00285387"/>
    <w:rsid w:val="00312F11"/>
    <w:rsid w:val="003222CD"/>
    <w:rsid w:val="003229CB"/>
    <w:rsid w:val="00343450"/>
    <w:rsid w:val="003602F1"/>
    <w:rsid w:val="00361DF1"/>
    <w:rsid w:val="00376C15"/>
    <w:rsid w:val="00385A96"/>
    <w:rsid w:val="00387401"/>
    <w:rsid w:val="0039584C"/>
    <w:rsid w:val="003A2D97"/>
    <w:rsid w:val="003F0B47"/>
    <w:rsid w:val="00402709"/>
    <w:rsid w:val="004078E0"/>
    <w:rsid w:val="00427599"/>
    <w:rsid w:val="00471415"/>
    <w:rsid w:val="00482D65"/>
    <w:rsid w:val="00491FD2"/>
    <w:rsid w:val="004A0034"/>
    <w:rsid w:val="004D1418"/>
    <w:rsid w:val="004E5BDB"/>
    <w:rsid w:val="004F1709"/>
    <w:rsid w:val="005071FD"/>
    <w:rsid w:val="00510BC7"/>
    <w:rsid w:val="0051362B"/>
    <w:rsid w:val="005214A4"/>
    <w:rsid w:val="00532FE4"/>
    <w:rsid w:val="00552231"/>
    <w:rsid w:val="00567B19"/>
    <w:rsid w:val="005A3F10"/>
    <w:rsid w:val="005B1C5F"/>
    <w:rsid w:val="005B7A8F"/>
    <w:rsid w:val="005C2B99"/>
    <w:rsid w:val="005C2EBD"/>
    <w:rsid w:val="005D29DB"/>
    <w:rsid w:val="006206F2"/>
    <w:rsid w:val="00622A6D"/>
    <w:rsid w:val="006435D2"/>
    <w:rsid w:val="00645D04"/>
    <w:rsid w:val="00667E27"/>
    <w:rsid w:val="006773ED"/>
    <w:rsid w:val="00681CEE"/>
    <w:rsid w:val="00691516"/>
    <w:rsid w:val="00694B4F"/>
    <w:rsid w:val="006C2C3E"/>
    <w:rsid w:val="006D060B"/>
    <w:rsid w:val="006F175E"/>
    <w:rsid w:val="00707ADE"/>
    <w:rsid w:val="00714C77"/>
    <w:rsid w:val="0073088D"/>
    <w:rsid w:val="007350F1"/>
    <w:rsid w:val="00746D1A"/>
    <w:rsid w:val="00747577"/>
    <w:rsid w:val="007612F1"/>
    <w:rsid w:val="007668A0"/>
    <w:rsid w:val="00783C8A"/>
    <w:rsid w:val="00791D3C"/>
    <w:rsid w:val="00792CDB"/>
    <w:rsid w:val="00797E0A"/>
    <w:rsid w:val="007A1EB8"/>
    <w:rsid w:val="007A5E2A"/>
    <w:rsid w:val="007D19B2"/>
    <w:rsid w:val="007D48DA"/>
    <w:rsid w:val="007D65E2"/>
    <w:rsid w:val="007F2F40"/>
    <w:rsid w:val="007F32DD"/>
    <w:rsid w:val="007F3765"/>
    <w:rsid w:val="008074AC"/>
    <w:rsid w:val="00843388"/>
    <w:rsid w:val="00845C92"/>
    <w:rsid w:val="00854809"/>
    <w:rsid w:val="0085557C"/>
    <w:rsid w:val="00865A7B"/>
    <w:rsid w:val="00872A8C"/>
    <w:rsid w:val="008955D0"/>
    <w:rsid w:val="008C375E"/>
    <w:rsid w:val="008C43C9"/>
    <w:rsid w:val="008F3A51"/>
    <w:rsid w:val="009007E8"/>
    <w:rsid w:val="00914A0E"/>
    <w:rsid w:val="009321CA"/>
    <w:rsid w:val="00932D04"/>
    <w:rsid w:val="00935A5B"/>
    <w:rsid w:val="009540F0"/>
    <w:rsid w:val="00986CB2"/>
    <w:rsid w:val="009912D3"/>
    <w:rsid w:val="009D5D89"/>
    <w:rsid w:val="009D6C38"/>
    <w:rsid w:val="00A229E4"/>
    <w:rsid w:val="00A31AD8"/>
    <w:rsid w:val="00A333D6"/>
    <w:rsid w:val="00A41D4C"/>
    <w:rsid w:val="00A560D3"/>
    <w:rsid w:val="00A63330"/>
    <w:rsid w:val="00A65CB2"/>
    <w:rsid w:val="00A8205F"/>
    <w:rsid w:val="00A86FD4"/>
    <w:rsid w:val="00A9008F"/>
    <w:rsid w:val="00A93EEF"/>
    <w:rsid w:val="00AB06A5"/>
    <w:rsid w:val="00AB1AE9"/>
    <w:rsid w:val="00AB6676"/>
    <w:rsid w:val="00AC5EFE"/>
    <w:rsid w:val="00AF41D5"/>
    <w:rsid w:val="00B10215"/>
    <w:rsid w:val="00B12777"/>
    <w:rsid w:val="00B21261"/>
    <w:rsid w:val="00B21E67"/>
    <w:rsid w:val="00B6644F"/>
    <w:rsid w:val="00BB05B4"/>
    <w:rsid w:val="00BC609A"/>
    <w:rsid w:val="00BD1020"/>
    <w:rsid w:val="00C04E01"/>
    <w:rsid w:val="00C1231B"/>
    <w:rsid w:val="00C45C26"/>
    <w:rsid w:val="00C6450B"/>
    <w:rsid w:val="00C7351B"/>
    <w:rsid w:val="00C8570C"/>
    <w:rsid w:val="00CA2943"/>
    <w:rsid w:val="00CC4BFE"/>
    <w:rsid w:val="00CC4E64"/>
    <w:rsid w:val="00CF51D6"/>
    <w:rsid w:val="00D20694"/>
    <w:rsid w:val="00D52CCB"/>
    <w:rsid w:val="00D865AD"/>
    <w:rsid w:val="00DA50FA"/>
    <w:rsid w:val="00DD40C9"/>
    <w:rsid w:val="00E06B11"/>
    <w:rsid w:val="00E126A1"/>
    <w:rsid w:val="00E17C79"/>
    <w:rsid w:val="00E532BA"/>
    <w:rsid w:val="00E61B96"/>
    <w:rsid w:val="00E72891"/>
    <w:rsid w:val="00EA0F50"/>
    <w:rsid w:val="00EA6859"/>
    <w:rsid w:val="00EB1B27"/>
    <w:rsid w:val="00EB53FA"/>
    <w:rsid w:val="00EC273B"/>
    <w:rsid w:val="00EC6E1B"/>
    <w:rsid w:val="00F4560A"/>
    <w:rsid w:val="00F84391"/>
    <w:rsid w:val="00F858F7"/>
    <w:rsid w:val="00FA1001"/>
    <w:rsid w:val="00FD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8830"/>
  <w15:chartTrackingRefBased/>
  <w15:docId w15:val="{BF7CED11-356C-4512-BD60-C31C688E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1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13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0270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43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3450"/>
  </w:style>
  <w:style w:type="paragraph" w:styleId="Pieddepage">
    <w:name w:val="footer"/>
    <w:basedOn w:val="Normal"/>
    <w:link w:val="PieddepageCar"/>
    <w:uiPriority w:val="99"/>
    <w:unhideWhenUsed/>
    <w:rsid w:val="00343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921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</dc:creator>
  <cp:keywords/>
  <dc:description/>
  <cp:lastModifiedBy>RAISSA</cp:lastModifiedBy>
  <cp:revision>196</cp:revision>
  <dcterms:created xsi:type="dcterms:W3CDTF">2022-11-29T13:15:00Z</dcterms:created>
  <dcterms:modified xsi:type="dcterms:W3CDTF">2023-04-13T07:06:00Z</dcterms:modified>
</cp:coreProperties>
</file>