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left"/>
      </w:pPr>
      <w:r>
        <w:rPr>
          <w:rFonts w:ascii="Calibri" w:hAnsi="Calibri"/>
          <w:b/>
          <w:color w:val="1F4D78"/>
          <w:sz w:val="44"/>
        </w:rPr>
        <w:t>HOPE Platform Delivery Cycles &amp; Task Ownership Sheet</w:t>
      </w:r>
    </w:p>
    <w:p>
      <w:pPr>
        <w:spacing w:before="0" w:after="200" w:line="264" w:lineRule="auto"/>
        <w:jc w:val="left"/>
      </w:pPr>
      <w:r>
        <w:rPr>
          <w:rFonts w:ascii="Calibri" w:hAnsi="Calibri"/>
          <w:b w:val="0"/>
          <w:color w:val="666666"/>
          <w:sz w:val="22"/>
        </w:rPr>
        <w:t>Prepared from the roadmap report, current-vs-future flow analysis, end-to-end architecture/UI specification, shared mockup gallery, and the current Flutter codebase review.</w:t>
      </w:r>
    </w:p>
    <w:tbl>
      <w:tblPr>
        <w:tblStyle w:val="TableGrid"/>
        <w:tblW w:type="auto" w:w="0"/>
        <w:jc w:val="left"/>
        <w:tblLayout w:type="fixed"/>
        <w:tblLook w:firstColumn="1" w:firstRow="1" w:lastColumn="0" w:lastRow="0" w:noHBand="0" w:noVBand="1" w:val="04A0"/>
      </w:tblPr>
      <w:tblGrid>
        <w:gridCol w:w="4680"/>
        <w:gridCol w:w="4680"/>
      </w:tblGrid>
      <w:tr>
        <w:tc>
          <w:tcPr>
            <w:tcW w:type="dxa" w:w="2304"/>
            <w:shd w:fill="F2F4F7"/>
            <w:vAlign w:val="center"/>
          </w:tcPr>
          <w:p>
            <w:pPr>
              <w:spacing w:before="0" w:after="0" w:line="264" w:lineRule="auto"/>
              <w:jc w:val="left"/>
            </w:pPr>
            <w:r>
              <w:rPr>
                <w:rFonts w:ascii="Calibri" w:hAnsi="Calibri"/>
                <w:b/>
                <w:color w:val="1F4D78"/>
                <w:sz w:val="20"/>
              </w:rPr>
              <w:t>Field</w:t>
            </w:r>
          </w:p>
        </w:tc>
        <w:tc>
          <w:tcPr>
            <w:tcW w:type="dxa" w:w="7056"/>
            <w:shd w:fill="F2F4F7"/>
            <w:vAlign w:val="center"/>
          </w:tcPr>
          <w:p>
            <w:pPr>
              <w:spacing w:before="0" w:after="0" w:line="264" w:lineRule="auto"/>
              <w:jc w:val="left"/>
            </w:pPr>
            <w:r>
              <w:rPr>
                <w:rFonts w:ascii="Calibri" w:hAnsi="Calibri"/>
                <w:b/>
                <w:color w:val="1F4D78"/>
                <w:sz w:val="20"/>
              </w:rPr>
              <w:t>Value</w:t>
            </w:r>
          </w:p>
        </w:tc>
      </w:tr>
      <w:tr>
        <w:tc>
          <w:tcPr>
            <w:tcW w:type="dxa" w:w="2304"/>
            <w:vAlign w:val="top"/>
          </w:tcPr>
          <w:p>
            <w:pPr>
              <w:spacing w:before="0" w:after="80" w:line="269" w:lineRule="auto"/>
              <w:jc w:val="left"/>
            </w:pPr>
            <w:r>
              <w:rPr>
                <w:rFonts w:ascii="Calibri" w:hAnsi="Calibri"/>
                <w:b w:val="0"/>
                <w:color w:val="222222"/>
                <w:sz w:val="21"/>
              </w:rPr>
              <w:t>Prepared on</w:t>
            </w:r>
          </w:p>
        </w:tc>
        <w:tc>
          <w:tcPr>
            <w:tcW w:type="dxa" w:w="7056"/>
            <w:vAlign w:val="top"/>
          </w:tcPr>
          <w:p>
            <w:pPr>
              <w:spacing w:before="0" w:after="80" w:line="269" w:lineRule="auto"/>
              <w:jc w:val="left"/>
            </w:pPr>
            <w:r>
              <w:rPr>
                <w:rFonts w:ascii="Calibri" w:hAnsi="Calibri"/>
                <w:b w:val="0"/>
                <w:color w:val="222222"/>
                <w:sz w:val="21"/>
              </w:rPr>
              <w:t>August 29, 2026</w:t>
            </w:r>
          </w:p>
        </w:tc>
      </w:tr>
      <w:tr>
        <w:tc>
          <w:tcPr>
            <w:tcW w:type="dxa" w:w="2304"/>
            <w:vAlign w:val="top"/>
          </w:tcPr>
          <w:p>
            <w:pPr>
              <w:spacing w:before="0" w:after="80" w:line="269" w:lineRule="auto"/>
              <w:jc w:val="left"/>
            </w:pPr>
            <w:r>
              <w:rPr>
                <w:rFonts w:ascii="Calibri" w:hAnsi="Calibri"/>
                <w:b w:val="0"/>
                <w:color w:val="222222"/>
                <w:sz w:val="21"/>
              </w:rPr>
              <w:t>Planning horizon</w:t>
            </w:r>
          </w:p>
        </w:tc>
        <w:tc>
          <w:tcPr>
            <w:tcW w:type="dxa" w:w="7056"/>
            <w:vAlign w:val="top"/>
          </w:tcPr>
          <w:p>
            <w:pPr>
              <w:spacing w:before="0" w:after="80" w:line="269" w:lineRule="auto"/>
              <w:jc w:val="left"/>
            </w:pPr>
            <w:r>
              <w:rPr>
                <w:rFonts w:ascii="Calibri" w:hAnsi="Calibri"/>
                <w:b w:val="0"/>
                <w:color w:val="222222"/>
                <w:sz w:val="21"/>
              </w:rPr>
              <w:t>25 working days across 3 execution cycles</w:t>
            </w:r>
          </w:p>
        </w:tc>
      </w:tr>
      <w:tr>
        <w:tc>
          <w:tcPr>
            <w:tcW w:type="dxa" w:w="2304"/>
            <w:vAlign w:val="top"/>
          </w:tcPr>
          <w:p>
            <w:pPr>
              <w:spacing w:before="0" w:after="80" w:line="269" w:lineRule="auto"/>
              <w:jc w:val="left"/>
            </w:pPr>
            <w:r>
              <w:rPr>
                <w:rFonts w:ascii="Calibri" w:hAnsi="Calibri"/>
                <w:b w:val="0"/>
                <w:color w:val="222222"/>
                <w:sz w:val="21"/>
              </w:rPr>
              <w:t>Execution split</w:t>
            </w:r>
          </w:p>
        </w:tc>
        <w:tc>
          <w:tcPr>
            <w:tcW w:type="dxa" w:w="7056"/>
            <w:vAlign w:val="top"/>
          </w:tcPr>
          <w:p>
            <w:pPr>
              <w:spacing w:before="0" w:after="80" w:line="269" w:lineRule="auto"/>
              <w:jc w:val="left"/>
            </w:pPr>
            <w:r>
              <w:rPr>
                <w:rFonts w:ascii="Calibri" w:hAnsi="Calibri"/>
                <w:b w:val="0"/>
                <w:color w:val="222222"/>
                <w:sz w:val="21"/>
              </w:rPr>
              <w:t>Cycle 1: UI &amp; Refactor (10 days) | Cycle 2: Integration (10 days) | Cycle 3: Testing &amp; Stabilization (5 days)</w:t>
            </w:r>
          </w:p>
        </w:tc>
      </w:tr>
      <w:tr>
        <w:tc>
          <w:tcPr>
            <w:tcW w:type="dxa" w:w="2304"/>
            <w:vAlign w:val="top"/>
          </w:tcPr>
          <w:p>
            <w:pPr>
              <w:spacing w:before="0" w:after="80" w:line="269" w:lineRule="auto"/>
              <w:jc w:val="left"/>
            </w:pPr>
            <w:r>
              <w:rPr>
                <w:rFonts w:ascii="Calibri" w:hAnsi="Calibri"/>
                <w:b w:val="0"/>
                <w:color w:val="222222"/>
                <w:sz w:val="21"/>
              </w:rPr>
              <w:t>Important note</w:t>
            </w:r>
          </w:p>
        </w:tc>
        <w:tc>
          <w:tcPr>
            <w:tcW w:type="dxa" w:w="7056"/>
            <w:vAlign w:val="top"/>
          </w:tcPr>
          <w:p>
            <w:pPr>
              <w:spacing w:before="0" w:after="80" w:line="269" w:lineRule="auto"/>
              <w:jc w:val="left"/>
            </w:pPr>
            <w:r>
              <w:rPr>
                <w:rFonts w:ascii="Calibri" w:hAnsi="Calibri"/>
                <w:b w:val="0"/>
                <w:color w:val="222222"/>
                <w:sz w:val="21"/>
              </w:rPr>
              <w:t>The requested percentage split totals 80%. This document keeps your exact 25-day division and reserves the remaining 20% as contingency for product-decision closure, UAT feedback, and spillover.</w:t>
            </w:r>
          </w:p>
        </w:tc>
      </w:tr>
    </w:tbl>
    <w:p>
      <w:pPr>
        <w:spacing w:before="320" w:after="160" w:line="264" w:lineRule="auto"/>
        <w:jc w:val="left"/>
      </w:pPr>
      <w:r>
        <w:rPr>
          <w:rFonts w:ascii="Calibri" w:hAnsi="Calibri"/>
          <w:b/>
          <w:color w:val="1F4D78"/>
          <w:sz w:val="32"/>
        </w:rPr>
        <w:t>Planning Basis</w:t>
      </w:r>
    </w:p>
    <w:p>
      <w:pPr>
        <w:spacing w:before="0" w:after="120" w:line="264" w:lineRule="auto"/>
        <w:jc w:val="left"/>
      </w:pPr>
      <w:r>
        <w:rPr>
          <w:rFonts w:ascii="Calibri" w:hAnsi="Calibri"/>
          <w:b w:val="0"/>
          <w:color w:val="222222"/>
          <w:sz w:val="22"/>
        </w:rPr>
        <w:t>This delivery sheet is built around one key distinction that appears across the source pack: the roadmap and flow-analysis documents describe a future target platform that is broader than the current implementation, while the current Flutter project already contains partial patient, practitioner, dashboard, questionnaire, assessment-result, and session-review flows. The cycle plan therefore uses the current codebase as the build baseline and the attached UI/UX material as the target experience.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655"/>
            <w:shd w:fill="F2F4F7"/>
            <w:vAlign w:val="center"/>
          </w:tcPr>
          <w:p>
            <w:pPr>
              <w:spacing w:before="0" w:after="0" w:line="264" w:lineRule="auto"/>
              <w:jc w:val="left"/>
            </w:pPr>
            <w:r>
              <w:rPr>
                <w:rFonts w:ascii="Calibri" w:hAnsi="Calibri"/>
                <w:b/>
                <w:color w:val="1F4D78"/>
                <w:sz w:val="20"/>
              </w:rPr>
              <w:t>Area</w:t>
            </w:r>
          </w:p>
        </w:tc>
        <w:tc>
          <w:tcPr>
            <w:tcW w:type="dxa" w:w="2808"/>
            <w:shd w:fill="F2F4F7"/>
            <w:vAlign w:val="center"/>
          </w:tcPr>
          <w:p>
            <w:pPr>
              <w:spacing w:before="0" w:after="0" w:line="264" w:lineRule="auto"/>
              <w:jc w:val="left"/>
            </w:pPr>
            <w:r>
              <w:rPr>
                <w:rFonts w:ascii="Calibri" w:hAnsi="Calibri"/>
                <w:b/>
                <w:color w:val="1F4D78"/>
                <w:sz w:val="20"/>
              </w:rPr>
              <w:t>Observed Baseline</w:t>
            </w:r>
          </w:p>
        </w:tc>
        <w:tc>
          <w:tcPr>
            <w:tcW w:type="dxa" w:w="3600"/>
            <w:shd w:fill="F2F4F7"/>
            <w:vAlign w:val="center"/>
          </w:tcPr>
          <w:p>
            <w:pPr>
              <w:spacing w:before="0" w:after="0" w:line="264" w:lineRule="auto"/>
              <w:jc w:val="left"/>
            </w:pPr>
            <w:r>
              <w:rPr>
                <w:rFonts w:ascii="Calibri" w:hAnsi="Calibri"/>
                <w:b/>
                <w:color w:val="1F4D78"/>
                <w:sz w:val="20"/>
              </w:rPr>
              <w:t>Target from Sources</w:t>
            </w:r>
          </w:p>
        </w:tc>
        <w:tc>
          <w:tcPr>
            <w:tcW w:type="dxa" w:w="1296"/>
            <w:shd w:fill="F2F4F7"/>
            <w:vAlign w:val="center"/>
          </w:tcPr>
          <w:p>
            <w:pPr>
              <w:spacing w:before="0" w:after="0" w:line="264" w:lineRule="auto"/>
              <w:jc w:val="left"/>
            </w:pPr>
            <w:r>
              <w:rPr>
                <w:rFonts w:ascii="Calibri" w:hAnsi="Calibri"/>
                <w:b/>
                <w:color w:val="1F4D78"/>
                <w:sz w:val="20"/>
              </w:rPr>
              <w:t>Planned Cycle</w:t>
            </w:r>
          </w:p>
        </w:tc>
      </w:tr>
      <w:tr>
        <w:tc>
          <w:tcPr>
            <w:tcW w:type="dxa" w:w="1655"/>
            <w:shd w:fill="F8FAFC"/>
            <w:vAlign w:val="top"/>
          </w:tcPr>
          <w:p>
            <w:pPr>
              <w:spacing w:before="0" w:after="80" w:line="269" w:lineRule="auto"/>
              <w:jc w:val="left"/>
            </w:pPr>
            <w:r>
              <w:rPr>
                <w:rFonts w:ascii="Calibri" w:hAnsi="Calibri"/>
                <w:b w:val="0"/>
                <w:color w:val="222222"/>
                <w:sz w:val="21"/>
              </w:rPr>
              <w:t>Shared entry flow</w:t>
            </w:r>
          </w:p>
        </w:tc>
        <w:tc>
          <w:tcPr>
            <w:tcW w:type="dxa" w:w="2808"/>
            <w:shd w:fill="F8FAFC"/>
            <w:vAlign w:val="top"/>
          </w:tcPr>
          <w:p>
            <w:pPr>
              <w:spacing w:before="0" w:after="80" w:line="269" w:lineRule="auto"/>
              <w:jc w:val="left"/>
            </w:pPr>
            <w:r>
              <w:rPr>
                <w:rFonts w:ascii="Calibri" w:hAnsi="Calibri"/>
                <w:b w:val="0"/>
                <w:color w:val="222222"/>
                <w:sz w:val="21"/>
              </w:rPr>
              <w:t>Current app has welcome + role selection; no real auth flow</w:t>
            </w:r>
          </w:p>
        </w:tc>
        <w:tc>
          <w:tcPr>
            <w:tcW w:type="dxa" w:w="3600"/>
            <w:shd w:fill="F8FAFC"/>
            <w:vAlign w:val="top"/>
          </w:tcPr>
          <w:p>
            <w:pPr>
              <w:spacing w:before="0" w:after="80" w:line="269" w:lineRule="auto"/>
              <w:jc w:val="left"/>
            </w:pPr>
            <w:r>
              <w:rPr>
                <w:rFonts w:ascii="Calibri" w:hAnsi="Calibri"/>
                <w:b w:val="0"/>
                <w:color w:val="222222"/>
                <w:sz w:val="21"/>
              </w:rPr>
              <w:t>Splash, 3-slide onboarding, login, register, token check, role routing</w:t>
            </w:r>
          </w:p>
        </w:tc>
        <w:tc>
          <w:tcPr>
            <w:tcW w:type="dxa" w:w="1296"/>
            <w:shd w:fill="F8FAFC"/>
            <w:vAlign w:val="top"/>
          </w:tcPr>
          <w:p>
            <w:pPr>
              <w:spacing w:before="0" w:after="80" w:line="269" w:lineRule="auto"/>
              <w:jc w:val="left"/>
            </w:pPr>
            <w:r>
              <w:rPr>
                <w:rFonts w:ascii="Calibri" w:hAnsi="Calibri"/>
                <w:b w:val="0"/>
                <w:color w:val="222222"/>
                <w:sz w:val="21"/>
              </w:rPr>
              <w:t>C1+C2</w:t>
            </w:r>
          </w:p>
        </w:tc>
      </w:tr>
      <w:tr>
        <w:tc>
          <w:tcPr>
            <w:tcW w:type="dxa" w:w="1655"/>
            <w:vAlign w:val="top"/>
          </w:tcPr>
          <w:p>
            <w:pPr>
              <w:spacing w:before="0" w:after="80" w:line="269" w:lineRule="auto"/>
              <w:jc w:val="left"/>
            </w:pPr>
            <w:r>
              <w:rPr>
                <w:rFonts w:ascii="Calibri" w:hAnsi="Calibri"/>
                <w:b w:val="0"/>
                <w:color w:val="222222"/>
                <w:sz w:val="21"/>
              </w:rPr>
              <w:t>Patient baseline</w:t>
            </w:r>
          </w:p>
        </w:tc>
        <w:tc>
          <w:tcPr>
            <w:tcW w:type="dxa" w:w="2808"/>
            <w:vAlign w:val="top"/>
          </w:tcPr>
          <w:p>
            <w:pPr>
              <w:spacing w:before="0" w:after="80" w:line="269" w:lineRule="auto"/>
              <w:jc w:val="left"/>
            </w:pPr>
            <w:r>
              <w:rPr>
                <w:rFonts w:ascii="Calibri" w:hAnsi="Calibri"/>
                <w:b w:val="0"/>
                <w:color w:val="222222"/>
                <w:sz w:val="21"/>
              </w:rPr>
              <w:t>Current app has session/questionnaire/results flow; assessment UX is partial and code/docs are not fully aligned</w:t>
            </w:r>
          </w:p>
        </w:tc>
        <w:tc>
          <w:tcPr>
            <w:tcW w:type="dxa" w:w="3600"/>
            <w:vAlign w:val="top"/>
          </w:tcPr>
          <w:p>
            <w:pPr>
              <w:spacing w:before="0" w:after="80" w:line="269" w:lineRule="auto"/>
              <w:jc w:val="left"/>
            </w:pPr>
            <w:r>
              <w:rPr>
                <w:rFonts w:ascii="Calibri" w:hAnsi="Calibri"/>
                <w:b w:val="0"/>
                <w:color w:val="222222"/>
                <w:sz w:val="21"/>
              </w:rPr>
              <w:t>First-time medical history + baseline tests before plan activation</w:t>
            </w:r>
          </w:p>
        </w:tc>
        <w:tc>
          <w:tcPr>
            <w:tcW w:type="dxa" w:w="1296"/>
            <w:vAlign w:val="top"/>
          </w:tcPr>
          <w:p>
            <w:pPr>
              <w:spacing w:before="0" w:after="80" w:line="269" w:lineRule="auto"/>
              <w:jc w:val="left"/>
            </w:pPr>
            <w:r>
              <w:rPr>
                <w:rFonts w:ascii="Calibri" w:hAnsi="Calibri"/>
                <w:b w:val="0"/>
                <w:color w:val="222222"/>
                <w:sz w:val="21"/>
              </w:rPr>
              <w:t>C1+C2</w:t>
            </w:r>
          </w:p>
        </w:tc>
      </w:tr>
      <w:tr>
        <w:tc>
          <w:tcPr>
            <w:tcW w:type="dxa" w:w="1655"/>
            <w:shd w:fill="F8FAFC"/>
            <w:vAlign w:val="top"/>
          </w:tcPr>
          <w:p>
            <w:pPr>
              <w:spacing w:before="0" w:after="80" w:line="269" w:lineRule="auto"/>
              <w:jc w:val="left"/>
            </w:pPr>
            <w:r>
              <w:rPr>
                <w:rFonts w:ascii="Calibri" w:hAnsi="Calibri"/>
                <w:b w:val="0"/>
                <w:color w:val="222222"/>
                <w:sz w:val="21"/>
              </w:rPr>
              <w:t>Patient dashboard</w:t>
            </w:r>
          </w:p>
        </w:tc>
        <w:tc>
          <w:tcPr>
            <w:tcW w:type="dxa" w:w="2808"/>
            <w:shd w:fill="F8FAFC"/>
            <w:vAlign w:val="top"/>
          </w:tcPr>
          <w:p>
            <w:pPr>
              <w:spacing w:before="0" w:after="80" w:line="269" w:lineRule="auto"/>
              <w:jc w:val="left"/>
            </w:pPr>
            <w:r>
              <w:rPr>
                <w:rFonts w:ascii="Calibri" w:hAnsi="Calibri"/>
                <w:b w:val="0"/>
                <w:color w:val="222222"/>
                <w:sz w:val="21"/>
              </w:rPr>
              <w:t>Current dashboard exists but does not match the richer mockup target</w:t>
            </w:r>
          </w:p>
        </w:tc>
        <w:tc>
          <w:tcPr>
            <w:tcW w:type="dxa" w:w="3600"/>
            <w:shd w:fill="F8FAFC"/>
            <w:vAlign w:val="top"/>
          </w:tcPr>
          <w:p>
            <w:pPr>
              <w:spacing w:before="0" w:after="80" w:line="269" w:lineRule="auto"/>
              <w:jc w:val="left"/>
            </w:pPr>
            <w:r>
              <w:rPr>
                <w:rFonts w:ascii="Calibri" w:hAnsi="Calibri"/>
                <w:b w:val="0"/>
                <w:color w:val="222222"/>
                <w:sz w:val="21"/>
              </w:rPr>
              <w:t>Daily plan card, streaks, doctor note, history and profile polish</w:t>
            </w:r>
          </w:p>
        </w:tc>
        <w:tc>
          <w:tcPr>
            <w:tcW w:type="dxa" w:w="1296"/>
            <w:shd w:fill="F8FAFC"/>
            <w:vAlign w:val="top"/>
          </w:tcPr>
          <w:p>
            <w:pPr>
              <w:spacing w:before="0" w:after="80" w:line="269" w:lineRule="auto"/>
              <w:jc w:val="left"/>
            </w:pPr>
            <w:r>
              <w:rPr>
                <w:rFonts w:ascii="Calibri" w:hAnsi="Calibri"/>
                <w:b w:val="0"/>
                <w:color w:val="222222"/>
                <w:sz w:val="21"/>
              </w:rPr>
              <w:t>C1</w:t>
            </w:r>
          </w:p>
        </w:tc>
      </w:tr>
      <w:tr>
        <w:tc>
          <w:tcPr>
            <w:tcW w:type="dxa" w:w="1655"/>
            <w:vAlign w:val="top"/>
          </w:tcPr>
          <w:p>
            <w:pPr>
              <w:spacing w:before="0" w:after="80" w:line="269" w:lineRule="auto"/>
              <w:jc w:val="left"/>
            </w:pPr>
            <w:r>
              <w:rPr>
                <w:rFonts w:ascii="Calibri" w:hAnsi="Calibri"/>
                <w:b w:val="0"/>
                <w:color w:val="222222"/>
                <w:sz w:val="21"/>
              </w:rPr>
              <w:t>Session execution</w:t>
            </w:r>
          </w:p>
        </w:tc>
        <w:tc>
          <w:tcPr>
            <w:tcW w:type="dxa" w:w="2808"/>
            <w:vAlign w:val="top"/>
          </w:tcPr>
          <w:p>
            <w:pPr>
              <w:spacing w:before="0" w:after="80" w:line="269" w:lineRule="auto"/>
              <w:jc w:val="left"/>
            </w:pPr>
            <w:r>
              <w:rPr>
                <w:rFonts w:ascii="Calibri" w:hAnsi="Calibri"/>
                <w:b w:val="0"/>
                <w:color w:val="222222"/>
                <w:sz w:val="21"/>
              </w:rPr>
              <w:t>Current build is single-path and glove-centric</w:t>
            </w:r>
          </w:p>
        </w:tc>
        <w:tc>
          <w:tcPr>
            <w:tcW w:type="dxa" w:w="3600"/>
            <w:vAlign w:val="top"/>
          </w:tcPr>
          <w:p>
            <w:pPr>
              <w:spacing w:before="0" w:after="80" w:line="269" w:lineRule="auto"/>
              <w:jc w:val="left"/>
            </w:pPr>
            <w:r>
              <w:rPr>
                <w:rFonts w:ascii="Calibri" w:hAnsi="Calibri"/>
                <w:b w:val="0"/>
                <w:color w:val="222222"/>
                <w:sz w:val="21"/>
              </w:rPr>
              <w:t>Mode selection, glove path, camera path, guided video path, game path</w:t>
            </w:r>
          </w:p>
        </w:tc>
        <w:tc>
          <w:tcPr>
            <w:tcW w:type="dxa" w:w="1296"/>
            <w:vAlign w:val="top"/>
          </w:tcPr>
          <w:p>
            <w:pPr>
              <w:spacing w:before="0" w:after="80" w:line="269" w:lineRule="auto"/>
              <w:jc w:val="left"/>
            </w:pPr>
            <w:r>
              <w:rPr>
                <w:rFonts w:ascii="Calibri" w:hAnsi="Calibri"/>
                <w:b w:val="0"/>
                <w:color w:val="222222"/>
                <w:sz w:val="21"/>
              </w:rPr>
              <w:t>C1+C2</w:t>
            </w:r>
          </w:p>
        </w:tc>
      </w:tr>
      <w:tr>
        <w:tc>
          <w:tcPr>
            <w:tcW w:type="dxa" w:w="1655"/>
            <w:shd w:fill="F8FAFC"/>
            <w:vAlign w:val="top"/>
          </w:tcPr>
          <w:p>
            <w:pPr>
              <w:spacing w:before="0" w:after="80" w:line="269" w:lineRule="auto"/>
              <w:jc w:val="left"/>
            </w:pPr>
            <w:r>
              <w:rPr>
                <w:rFonts w:ascii="Calibri" w:hAnsi="Calibri"/>
                <w:b w:val="0"/>
                <w:color w:val="222222"/>
                <w:sz w:val="21"/>
              </w:rPr>
              <w:t>Smart glove layer</w:t>
            </w:r>
          </w:p>
        </w:tc>
        <w:tc>
          <w:tcPr>
            <w:tcW w:type="dxa" w:w="2808"/>
            <w:shd w:fill="F8FAFC"/>
            <w:vAlign w:val="top"/>
          </w:tcPr>
          <w:p>
            <w:pPr>
              <w:spacing w:before="0" w:after="80" w:line="269" w:lineRule="auto"/>
              <w:jc w:val="left"/>
            </w:pPr>
            <w:r>
              <w:rPr>
                <w:rFonts w:ascii="Calibri" w:hAnsi="Calibri"/>
                <w:b w:val="0"/>
                <w:color w:val="222222"/>
                <w:sz w:val="21"/>
              </w:rPr>
              <w:t>Current API/session flow exists but device connection UX is simplified</w:t>
            </w:r>
          </w:p>
        </w:tc>
        <w:tc>
          <w:tcPr>
            <w:tcW w:type="dxa" w:w="3600"/>
            <w:shd w:fill="F8FAFC"/>
            <w:vAlign w:val="top"/>
          </w:tcPr>
          <w:p>
            <w:pPr>
              <w:spacing w:before="0" w:after="80" w:line="269" w:lineRule="auto"/>
              <w:jc w:val="left"/>
            </w:pPr>
            <w:r>
              <w:rPr>
                <w:rFonts w:ascii="Calibri" w:hAnsi="Calibri"/>
                <w:b w:val="0"/>
                <w:color w:val="222222"/>
                <w:sz w:val="21"/>
              </w:rPr>
              <w:t>Real connection status, calibration/battery handling, disconnect behavior</w:t>
            </w:r>
          </w:p>
        </w:tc>
        <w:tc>
          <w:tcPr>
            <w:tcW w:type="dxa" w:w="1296"/>
            <w:shd w:fill="F8FAFC"/>
            <w:vAlign w:val="top"/>
          </w:tcPr>
          <w:p>
            <w:pPr>
              <w:spacing w:before="0" w:after="80" w:line="269" w:lineRule="auto"/>
              <w:jc w:val="left"/>
            </w:pPr>
            <w:r>
              <w:rPr>
                <w:rFonts w:ascii="Calibri" w:hAnsi="Calibri"/>
                <w:b w:val="0"/>
                <w:color w:val="222222"/>
                <w:sz w:val="21"/>
              </w:rPr>
              <w:t>C2</w:t>
            </w:r>
          </w:p>
        </w:tc>
      </w:tr>
      <w:tr>
        <w:tc>
          <w:tcPr>
            <w:tcW w:type="dxa" w:w="1655"/>
            <w:vAlign w:val="top"/>
          </w:tcPr>
          <w:p>
            <w:pPr>
              <w:spacing w:before="0" w:after="80" w:line="269" w:lineRule="auto"/>
              <w:jc w:val="left"/>
            </w:pPr>
            <w:r>
              <w:rPr>
                <w:rFonts w:ascii="Calibri" w:hAnsi="Calibri"/>
                <w:b w:val="0"/>
                <w:color w:val="222222"/>
                <w:sz w:val="21"/>
              </w:rPr>
              <w:t>Camera path</w:t>
            </w:r>
          </w:p>
        </w:tc>
        <w:tc>
          <w:tcPr>
            <w:tcW w:type="dxa" w:w="2808"/>
            <w:vAlign w:val="top"/>
          </w:tcPr>
          <w:p>
            <w:pPr>
              <w:spacing w:before="0" w:after="80" w:line="269" w:lineRule="auto"/>
              <w:jc w:val="left"/>
            </w:pPr>
            <w:r>
              <w:rPr>
                <w:rFonts w:ascii="Calibri" w:hAnsi="Calibri"/>
                <w:b w:val="0"/>
                <w:color w:val="222222"/>
                <w:sz w:val="21"/>
              </w:rPr>
              <w:t>Not clearly implemented; documents treat measurement scope as open</w:t>
            </w:r>
          </w:p>
        </w:tc>
        <w:tc>
          <w:tcPr>
            <w:tcW w:type="dxa" w:w="3600"/>
            <w:vAlign w:val="top"/>
          </w:tcPr>
          <w:p>
            <w:pPr>
              <w:spacing w:before="0" w:after="80" w:line="269" w:lineRule="auto"/>
              <w:jc w:val="left"/>
            </w:pPr>
            <w:r>
              <w:rPr>
                <w:rFonts w:ascii="Calibri" w:hAnsi="Calibri"/>
                <w:b w:val="0"/>
                <w:color w:val="222222"/>
                <w:sz w:val="21"/>
              </w:rPr>
              <w:t>Calibration flow with explicit product-decision guardrail</w:t>
            </w:r>
          </w:p>
        </w:tc>
        <w:tc>
          <w:tcPr>
            <w:tcW w:type="dxa" w:w="1296"/>
            <w:vAlign w:val="top"/>
          </w:tcPr>
          <w:p>
            <w:pPr>
              <w:spacing w:before="0" w:after="80" w:line="269" w:lineRule="auto"/>
              <w:jc w:val="left"/>
            </w:pPr>
            <w:r>
              <w:rPr>
                <w:rFonts w:ascii="Calibri" w:hAnsi="Calibri"/>
                <w:b w:val="0"/>
                <w:color w:val="222222"/>
                <w:sz w:val="21"/>
              </w:rPr>
              <w:t>C2</w:t>
            </w:r>
          </w:p>
        </w:tc>
      </w:tr>
      <w:tr>
        <w:tc>
          <w:tcPr>
            <w:tcW w:type="dxa" w:w="1655"/>
            <w:shd w:fill="F8FAFC"/>
            <w:vAlign w:val="top"/>
          </w:tcPr>
          <w:p>
            <w:pPr>
              <w:spacing w:before="0" w:after="80" w:line="269" w:lineRule="auto"/>
              <w:jc w:val="left"/>
            </w:pPr>
            <w:r>
              <w:rPr>
                <w:rFonts w:ascii="Calibri" w:hAnsi="Calibri"/>
                <w:b w:val="0"/>
                <w:color w:val="222222"/>
                <w:sz w:val="21"/>
              </w:rPr>
              <w:t>Doctor experience</w:t>
            </w:r>
          </w:p>
        </w:tc>
        <w:tc>
          <w:tcPr>
            <w:tcW w:type="dxa" w:w="2808"/>
            <w:shd w:fill="F8FAFC"/>
            <w:vAlign w:val="top"/>
          </w:tcPr>
          <w:p>
            <w:pPr>
              <w:spacing w:before="0" w:after="80" w:line="269" w:lineRule="auto"/>
              <w:jc w:val="left"/>
            </w:pPr>
            <w:r>
              <w:rPr>
                <w:rFonts w:ascii="Calibri" w:hAnsi="Calibri"/>
                <w:b w:val="0"/>
                <w:color w:val="222222"/>
                <w:sz w:val="21"/>
              </w:rPr>
              <w:t>Session list/detail review exists, but future dashboard and patient directory are broader</w:t>
            </w:r>
          </w:p>
        </w:tc>
        <w:tc>
          <w:tcPr>
            <w:tcW w:type="dxa" w:w="3600"/>
            <w:shd w:fill="F8FAFC"/>
            <w:vAlign w:val="top"/>
          </w:tcPr>
          <w:p>
            <w:pPr>
              <w:spacing w:before="0" w:after="80" w:line="269" w:lineRule="auto"/>
              <w:jc w:val="left"/>
            </w:pPr>
            <w:r>
              <w:rPr>
                <w:rFonts w:ascii="Calibri" w:hAnsi="Calibri"/>
                <w:b w:val="0"/>
                <w:color w:val="222222"/>
                <w:sz w:val="21"/>
              </w:rPr>
              <w:t>Dashboard, patient directory, patient profile detail, plan review actions</w:t>
            </w:r>
          </w:p>
        </w:tc>
        <w:tc>
          <w:tcPr>
            <w:tcW w:type="dxa" w:w="1296"/>
            <w:shd w:fill="F8FAFC"/>
            <w:vAlign w:val="top"/>
          </w:tcPr>
          <w:p>
            <w:pPr>
              <w:spacing w:before="0" w:after="80" w:line="269" w:lineRule="auto"/>
              <w:jc w:val="left"/>
            </w:pPr>
            <w:r>
              <w:rPr>
                <w:rFonts w:ascii="Calibri" w:hAnsi="Calibri"/>
                <w:b w:val="0"/>
                <w:color w:val="222222"/>
                <w:sz w:val="21"/>
              </w:rPr>
              <w:t>C1+C2</w:t>
            </w:r>
          </w:p>
        </w:tc>
      </w:tr>
      <w:tr>
        <w:tc>
          <w:tcPr>
            <w:tcW w:type="dxa" w:w="1655"/>
            <w:vAlign w:val="top"/>
          </w:tcPr>
          <w:p>
            <w:pPr>
              <w:spacing w:before="0" w:after="80" w:line="269" w:lineRule="auto"/>
              <w:jc w:val="left"/>
            </w:pPr>
            <w:r>
              <w:rPr>
                <w:rFonts w:ascii="Calibri" w:hAnsi="Calibri"/>
                <w:b w:val="0"/>
                <w:color w:val="222222"/>
                <w:sz w:val="21"/>
              </w:rPr>
              <w:t>ML + adaptive loop</w:t>
            </w:r>
          </w:p>
        </w:tc>
        <w:tc>
          <w:tcPr>
            <w:tcW w:type="dxa" w:w="2808"/>
            <w:vAlign w:val="top"/>
          </w:tcPr>
          <w:p>
            <w:pPr>
              <w:spacing w:before="0" w:after="80" w:line="269" w:lineRule="auto"/>
              <w:jc w:val="left"/>
            </w:pPr>
            <w:r>
              <w:rPr>
                <w:rFonts w:ascii="Calibri" w:hAnsi="Calibri"/>
                <w:b w:val="0"/>
                <w:color w:val="222222"/>
                <w:sz w:val="21"/>
              </w:rPr>
              <w:t>Not implemented today</w:t>
            </w:r>
          </w:p>
        </w:tc>
        <w:tc>
          <w:tcPr>
            <w:tcW w:type="dxa" w:w="3600"/>
            <w:vAlign w:val="top"/>
          </w:tcPr>
          <w:p>
            <w:pPr>
              <w:spacing w:before="0" w:after="80" w:line="269" w:lineRule="auto"/>
              <w:jc w:val="left"/>
            </w:pPr>
            <w:r>
              <w:rPr>
                <w:rFonts w:ascii="Calibri" w:hAnsi="Calibri"/>
                <w:b w:val="0"/>
                <w:color w:val="222222"/>
                <w:sz w:val="21"/>
              </w:rPr>
              <w:t>Recommendation review and future plan updates with doctor in the loop</w:t>
            </w:r>
          </w:p>
        </w:tc>
        <w:tc>
          <w:tcPr>
            <w:tcW w:type="dxa" w:w="1296"/>
            <w:vAlign w:val="top"/>
          </w:tcPr>
          <w:p>
            <w:pPr>
              <w:spacing w:before="0" w:after="80" w:line="269" w:lineRule="auto"/>
              <w:jc w:val="left"/>
            </w:pPr>
            <w:r>
              <w:rPr>
                <w:rFonts w:ascii="Calibri" w:hAnsi="Calibri"/>
                <w:b w:val="0"/>
                <w:color w:val="222222"/>
                <w:sz w:val="21"/>
              </w:rPr>
              <w:t>Decision buffer / later phase</w:t>
            </w:r>
          </w:p>
        </w:tc>
      </w:tr>
      <w:tr>
        <w:tc>
          <w:tcPr>
            <w:tcW w:type="dxa" w:w="1655"/>
            <w:shd w:fill="F8FAFC"/>
            <w:vAlign w:val="top"/>
          </w:tcPr>
          <w:p>
            <w:pPr>
              <w:spacing w:before="0" w:after="80" w:line="269" w:lineRule="auto"/>
              <w:jc w:val="left"/>
            </w:pPr>
            <w:r>
              <w:rPr>
                <w:rFonts w:ascii="Calibri" w:hAnsi="Calibri"/>
                <w:b w:val="0"/>
                <w:color w:val="222222"/>
                <w:sz w:val="21"/>
              </w:rPr>
              <w:t>Testing coverage</w:t>
            </w:r>
          </w:p>
        </w:tc>
        <w:tc>
          <w:tcPr>
            <w:tcW w:type="dxa" w:w="2808"/>
            <w:shd w:fill="F8FAFC"/>
            <w:vAlign w:val="top"/>
          </w:tcPr>
          <w:p>
            <w:pPr>
              <w:spacing w:before="0" w:after="80" w:line="269" w:lineRule="auto"/>
              <w:jc w:val="left"/>
            </w:pPr>
            <w:r>
              <w:rPr>
                <w:rFonts w:ascii="Calibri" w:hAnsi="Calibri"/>
                <w:b w:val="0"/>
                <w:color w:val="222222"/>
                <w:sz w:val="21"/>
              </w:rPr>
              <w:t>Current test suite is minimal</w:t>
            </w:r>
          </w:p>
        </w:tc>
        <w:tc>
          <w:tcPr>
            <w:tcW w:type="dxa" w:w="3600"/>
            <w:shd w:fill="F8FAFC"/>
            <w:vAlign w:val="top"/>
          </w:tcPr>
          <w:p>
            <w:pPr>
              <w:spacing w:before="0" w:after="80" w:line="269" w:lineRule="auto"/>
              <w:jc w:val="left"/>
            </w:pPr>
            <w:r>
              <w:rPr>
                <w:rFonts w:ascii="Calibri" w:hAnsi="Calibri"/>
                <w:b w:val="0"/>
                <w:color w:val="222222"/>
                <w:sz w:val="21"/>
              </w:rPr>
              <w:t>Structured unit, widget, flow, device, and regression coverage</w:t>
            </w:r>
          </w:p>
        </w:tc>
        <w:tc>
          <w:tcPr>
            <w:tcW w:type="dxa" w:w="1296"/>
            <w:shd w:fill="F8FAFC"/>
            <w:vAlign w:val="top"/>
          </w:tcPr>
          <w:p>
            <w:pPr>
              <w:spacing w:before="0" w:after="80" w:line="269" w:lineRule="auto"/>
              <w:jc w:val="left"/>
            </w:pPr>
            <w:r>
              <w:rPr>
                <w:rFonts w:ascii="Calibri" w:hAnsi="Calibri"/>
                <w:b w:val="0"/>
                <w:color w:val="222222"/>
                <w:sz w:val="21"/>
              </w:rPr>
              <w:t>C3</w:t>
            </w:r>
          </w:p>
        </w:tc>
      </w:tr>
    </w:tbl>
    <w:p>
      <w:pPr>
        <w:spacing w:before="360" w:after="160" w:line="264" w:lineRule="auto"/>
        <w:jc w:val="left"/>
      </w:pPr>
      <w:r>
        <w:rPr>
          <w:rFonts w:ascii="Calibri" w:hAnsi="Calibri"/>
          <w:b/>
          <w:color w:val="1F4D78"/>
          <w:sz w:val="32"/>
        </w:rPr>
        <w:t>Cycle Summary</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152"/>
            <w:shd w:fill="F2F4F7"/>
            <w:vAlign w:val="center"/>
          </w:tcPr>
          <w:p>
            <w:pPr>
              <w:spacing w:before="0" w:after="0" w:line="264" w:lineRule="auto"/>
              <w:jc w:val="left"/>
            </w:pPr>
            <w:r>
              <w:rPr>
                <w:rFonts w:ascii="Calibri" w:hAnsi="Calibri"/>
                <w:b/>
                <w:color w:val="1F4D78"/>
                <w:sz w:val="20"/>
              </w:rPr>
              <w:t>Cycle</w:t>
            </w:r>
          </w:p>
        </w:tc>
        <w:tc>
          <w:tcPr>
            <w:tcW w:type="dxa" w:w="2160"/>
            <w:shd w:fill="F2F4F7"/>
            <w:vAlign w:val="center"/>
          </w:tcPr>
          <w:p>
            <w:pPr>
              <w:spacing w:before="0" w:after="0" w:line="264" w:lineRule="auto"/>
              <w:jc w:val="left"/>
            </w:pPr>
            <w:r>
              <w:rPr>
                <w:rFonts w:ascii="Calibri" w:hAnsi="Calibri"/>
                <w:b/>
                <w:color w:val="1F4D78"/>
                <w:sz w:val="20"/>
              </w:rPr>
              <w:t>Focus</w:t>
            </w:r>
          </w:p>
        </w:tc>
        <w:tc>
          <w:tcPr>
            <w:tcW w:type="dxa" w:w="1296"/>
            <w:shd w:fill="F2F4F7"/>
            <w:vAlign w:val="center"/>
          </w:tcPr>
          <w:p>
            <w:pPr>
              <w:spacing w:before="0" w:after="0" w:line="264" w:lineRule="auto"/>
              <w:jc w:val="left"/>
            </w:pPr>
            <w:r>
              <w:rPr>
                <w:rFonts w:ascii="Calibri" w:hAnsi="Calibri"/>
                <w:b/>
                <w:color w:val="1F4D78"/>
                <w:sz w:val="20"/>
              </w:rPr>
              <w:t>Duration</w:t>
            </w:r>
          </w:p>
        </w:tc>
        <w:tc>
          <w:tcPr>
            <w:tcW w:type="dxa" w:w="3600"/>
            <w:shd w:fill="F2F4F7"/>
            <w:vAlign w:val="center"/>
          </w:tcPr>
          <w:p>
            <w:pPr>
              <w:spacing w:before="0" w:after="0" w:line="264" w:lineRule="auto"/>
              <w:jc w:val="left"/>
            </w:pPr>
            <w:r>
              <w:rPr>
                <w:rFonts w:ascii="Calibri" w:hAnsi="Calibri"/>
                <w:b/>
                <w:color w:val="1F4D78"/>
                <w:sz w:val="20"/>
              </w:rPr>
              <w:t>Goal</w:t>
            </w:r>
          </w:p>
        </w:tc>
        <w:tc>
          <w:tcPr>
            <w:tcW w:type="dxa" w:w="1152"/>
            <w:shd w:fill="F2F4F7"/>
            <w:vAlign w:val="center"/>
          </w:tcPr>
          <w:p>
            <w:pPr>
              <w:spacing w:before="0" w:after="0" w:line="264" w:lineRule="auto"/>
              <w:jc w:val="left"/>
            </w:pPr>
            <w:r>
              <w:rPr>
                <w:rFonts w:ascii="Calibri" w:hAnsi="Calibri"/>
                <w:b/>
                <w:color w:val="1F4D78"/>
                <w:sz w:val="20"/>
              </w:rPr>
              <w:t>Owner</w:t>
            </w:r>
          </w:p>
        </w:tc>
      </w:tr>
      <w:tr>
        <w:tc>
          <w:tcPr>
            <w:tcW w:type="dxa" w:w="1152"/>
            <w:vAlign w:val="top"/>
          </w:tcPr>
          <w:p>
            <w:pPr>
              <w:spacing w:before="0" w:after="80" w:line="269" w:lineRule="auto"/>
              <w:jc w:val="left"/>
            </w:pPr>
            <w:r>
              <w:rPr>
                <w:rFonts w:ascii="Calibri" w:hAnsi="Calibri"/>
                <w:b w:val="0"/>
                <w:color w:val="222222"/>
                <w:sz w:val="21"/>
              </w:rPr>
              <w:t>1</w:t>
            </w:r>
          </w:p>
        </w:tc>
        <w:tc>
          <w:tcPr>
            <w:tcW w:type="dxa" w:w="2160"/>
            <w:vAlign w:val="top"/>
          </w:tcPr>
          <w:p>
            <w:pPr>
              <w:spacing w:before="0" w:after="80" w:line="269" w:lineRule="auto"/>
              <w:jc w:val="left"/>
            </w:pPr>
            <w:r>
              <w:rPr>
                <w:rFonts w:ascii="Calibri" w:hAnsi="Calibri"/>
                <w:b w:val="0"/>
                <w:color w:val="222222"/>
                <w:sz w:val="21"/>
              </w:rPr>
              <w:t>UI &amp; Refactor</w:t>
            </w:r>
          </w:p>
        </w:tc>
        <w:tc>
          <w:tcPr>
            <w:tcW w:type="dxa" w:w="1296"/>
            <w:vAlign w:val="top"/>
          </w:tcPr>
          <w:p>
            <w:pPr>
              <w:spacing w:before="0" w:after="80" w:line="269" w:lineRule="auto"/>
              <w:jc w:val="left"/>
            </w:pPr>
            <w:r>
              <w:rPr>
                <w:rFonts w:ascii="Calibri" w:hAnsi="Calibri"/>
                <w:b w:val="0"/>
                <w:color w:val="222222"/>
                <w:sz w:val="21"/>
              </w:rPr>
              <w:t>10 days</w:t>
            </w:r>
          </w:p>
        </w:tc>
        <w:tc>
          <w:tcPr>
            <w:tcW w:type="dxa" w:w="3600"/>
            <w:vAlign w:val="top"/>
          </w:tcPr>
          <w:p>
            <w:pPr>
              <w:spacing w:before="0" w:after="80" w:line="269" w:lineRule="auto"/>
              <w:jc w:val="left"/>
            </w:pPr>
            <w:r>
              <w:rPr>
                <w:rFonts w:ascii="Calibri" w:hAnsi="Calibri"/>
                <w:b w:val="0"/>
                <w:color w:val="222222"/>
                <w:sz w:val="21"/>
              </w:rPr>
              <w:t>Align the Flutter app structure and screens with the approved HOPE mockup system while cleaning reusable UI foundations.</w:t>
            </w:r>
          </w:p>
        </w:tc>
        <w:tc>
          <w:tcPr>
            <w:tcW w:type="dxa" w:w="1152"/>
            <w:vAlign w:val="top"/>
          </w:tcPr>
          <w:p>
            <w:pPr>
              <w:spacing w:before="0" w:after="80" w:line="269" w:lineRule="auto"/>
              <w:jc w:val="left"/>
            </w:pPr>
            <w:r>
              <w:rPr>
                <w:rFonts w:ascii="Calibri" w:hAnsi="Calibri"/>
                <w:b w:val="0"/>
                <w:color w:val="222222"/>
                <w:sz w:val="21"/>
              </w:rPr>
              <w:t>________</w:t>
            </w:r>
          </w:p>
        </w:tc>
      </w:tr>
      <w:tr>
        <w:tc>
          <w:tcPr>
            <w:tcW w:type="dxa" w:w="1152"/>
            <w:vAlign w:val="top"/>
          </w:tcPr>
          <w:p>
            <w:pPr>
              <w:spacing w:before="0" w:after="80" w:line="269" w:lineRule="auto"/>
              <w:jc w:val="left"/>
            </w:pPr>
            <w:r>
              <w:rPr>
                <w:rFonts w:ascii="Calibri" w:hAnsi="Calibri"/>
                <w:b w:val="0"/>
                <w:color w:val="222222"/>
                <w:sz w:val="21"/>
              </w:rPr>
              <w:t>2</w:t>
            </w:r>
          </w:p>
        </w:tc>
        <w:tc>
          <w:tcPr>
            <w:tcW w:type="dxa" w:w="2160"/>
            <w:vAlign w:val="top"/>
          </w:tcPr>
          <w:p>
            <w:pPr>
              <w:spacing w:before="0" w:after="80" w:line="269" w:lineRule="auto"/>
              <w:jc w:val="left"/>
            </w:pPr>
            <w:r>
              <w:rPr>
                <w:rFonts w:ascii="Calibri" w:hAnsi="Calibri"/>
                <w:b w:val="0"/>
                <w:color w:val="222222"/>
                <w:sz w:val="21"/>
              </w:rPr>
              <w:t>Integration</w:t>
            </w:r>
          </w:p>
        </w:tc>
        <w:tc>
          <w:tcPr>
            <w:tcW w:type="dxa" w:w="1296"/>
            <w:vAlign w:val="top"/>
          </w:tcPr>
          <w:p>
            <w:pPr>
              <w:spacing w:before="0" w:after="80" w:line="269" w:lineRule="auto"/>
              <w:jc w:val="left"/>
            </w:pPr>
            <w:r>
              <w:rPr>
                <w:rFonts w:ascii="Calibri" w:hAnsi="Calibri"/>
                <w:b w:val="0"/>
                <w:color w:val="222222"/>
                <w:sz w:val="21"/>
              </w:rPr>
              <w:t>10 days</w:t>
            </w:r>
          </w:p>
        </w:tc>
        <w:tc>
          <w:tcPr>
            <w:tcW w:type="dxa" w:w="3600"/>
            <w:vAlign w:val="top"/>
          </w:tcPr>
          <w:p>
            <w:pPr>
              <w:spacing w:before="0" w:after="80" w:line="269" w:lineRule="auto"/>
              <w:jc w:val="left"/>
            </w:pPr>
            <w:r>
              <w:rPr>
                <w:rFonts w:ascii="Calibri" w:hAnsi="Calibri"/>
                <w:b w:val="0"/>
                <w:color w:val="222222"/>
                <w:sz w:val="21"/>
              </w:rPr>
              <w:t>Connect the approved flows to backend, session state, device handling, and doctor/patient data transitions.</w:t>
            </w:r>
          </w:p>
        </w:tc>
        <w:tc>
          <w:tcPr>
            <w:tcW w:type="dxa" w:w="1152"/>
            <w:vAlign w:val="top"/>
          </w:tcPr>
          <w:p>
            <w:pPr>
              <w:spacing w:before="0" w:after="80" w:line="269" w:lineRule="auto"/>
              <w:jc w:val="left"/>
            </w:pPr>
            <w:r>
              <w:rPr>
                <w:rFonts w:ascii="Calibri" w:hAnsi="Calibri"/>
                <w:b w:val="0"/>
                <w:color w:val="222222"/>
                <w:sz w:val="21"/>
              </w:rPr>
              <w:t>________</w:t>
            </w:r>
          </w:p>
        </w:tc>
      </w:tr>
      <w:tr>
        <w:tc>
          <w:tcPr>
            <w:tcW w:type="dxa" w:w="1152"/>
            <w:vAlign w:val="top"/>
          </w:tcPr>
          <w:p>
            <w:pPr>
              <w:spacing w:before="0" w:after="80" w:line="269" w:lineRule="auto"/>
              <w:jc w:val="left"/>
            </w:pPr>
            <w:r>
              <w:rPr>
                <w:rFonts w:ascii="Calibri" w:hAnsi="Calibri"/>
                <w:b w:val="0"/>
                <w:color w:val="222222"/>
                <w:sz w:val="21"/>
              </w:rPr>
              <w:t>3</w:t>
            </w:r>
          </w:p>
        </w:tc>
        <w:tc>
          <w:tcPr>
            <w:tcW w:type="dxa" w:w="2160"/>
            <w:vAlign w:val="top"/>
          </w:tcPr>
          <w:p>
            <w:pPr>
              <w:spacing w:before="0" w:after="80" w:line="269" w:lineRule="auto"/>
              <w:jc w:val="left"/>
            </w:pPr>
            <w:r>
              <w:rPr>
                <w:rFonts w:ascii="Calibri" w:hAnsi="Calibri"/>
                <w:b w:val="0"/>
                <w:color w:val="222222"/>
                <w:sz w:val="21"/>
              </w:rPr>
              <w:t>Testing &amp; Stabilization</w:t>
            </w:r>
          </w:p>
        </w:tc>
        <w:tc>
          <w:tcPr>
            <w:tcW w:type="dxa" w:w="1296"/>
            <w:vAlign w:val="top"/>
          </w:tcPr>
          <w:p>
            <w:pPr>
              <w:spacing w:before="0" w:after="80" w:line="269" w:lineRule="auto"/>
              <w:jc w:val="left"/>
            </w:pPr>
            <w:r>
              <w:rPr>
                <w:rFonts w:ascii="Calibri" w:hAnsi="Calibri"/>
                <w:b w:val="0"/>
                <w:color w:val="222222"/>
                <w:sz w:val="21"/>
              </w:rPr>
              <w:t>5 days</w:t>
            </w:r>
          </w:p>
        </w:tc>
        <w:tc>
          <w:tcPr>
            <w:tcW w:type="dxa" w:w="3600"/>
            <w:vAlign w:val="top"/>
          </w:tcPr>
          <w:p>
            <w:pPr>
              <w:spacing w:before="0" w:after="80" w:line="269" w:lineRule="auto"/>
              <w:jc w:val="left"/>
            </w:pPr>
            <w:r>
              <w:rPr>
                <w:rFonts w:ascii="Calibri" w:hAnsi="Calibri"/>
                <w:b w:val="0"/>
                <w:color w:val="222222"/>
                <w:sz w:val="21"/>
              </w:rPr>
              <w:t>Verify the full patient and doctor experience, harden failure paths, and ship a stable release candidate.</w:t>
            </w:r>
          </w:p>
        </w:tc>
        <w:tc>
          <w:tcPr>
            <w:tcW w:type="dxa" w:w="1152"/>
            <w:vAlign w:val="top"/>
          </w:tcPr>
          <w:p>
            <w:pPr>
              <w:spacing w:before="0" w:after="80" w:line="269" w:lineRule="auto"/>
              <w:jc w:val="left"/>
            </w:pPr>
            <w:r>
              <w:rPr>
                <w:rFonts w:ascii="Calibri" w:hAnsi="Calibri"/>
                <w:b w:val="0"/>
                <w:color w:val="222222"/>
                <w:sz w:val="21"/>
              </w:rPr>
              <w:t>________</w:t>
            </w:r>
          </w:p>
        </w:tc>
      </w:tr>
    </w:tbl>
    <w:p>
      <w:pPr>
        <w:spacing w:before="360" w:after="160" w:line="264" w:lineRule="auto"/>
        <w:jc w:val="left"/>
      </w:pPr>
      <w:r>
        <w:rPr>
          <w:rFonts w:ascii="Calibri" w:hAnsi="Calibri"/>
          <w:b/>
          <w:color w:val="1F4D78"/>
          <w:sz w:val="32"/>
        </w:rPr>
        <w:t>Cycle 1 - UI &amp; Refactor (10 Days)</w:t>
      </w:r>
    </w:p>
    <w:p>
      <w:pPr>
        <w:spacing w:before="0" w:after="160" w:line="264" w:lineRule="auto"/>
        <w:jc w:val="left"/>
      </w:pPr>
      <w:r>
        <w:rPr>
          <w:rFonts w:ascii="Calibri" w:hAnsi="Calibri"/>
          <w:b w:val="0"/>
          <w:color w:val="666666"/>
          <w:sz w:val="22"/>
        </w:rPr>
        <w:t>Objective: bring the live Flutter UI closer to the approved mockup gallery, unify shared components, and clean structural issues before integration expands the surface area.</w:t>
      </w:r>
    </w:p>
    <w:tbl>
      <w:tblPr>
        <w:tblStyle w:val="TableGrid"/>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792"/>
            <w:shd w:fill="F2F4F7"/>
            <w:vAlign w:val="center"/>
          </w:tcPr>
          <w:p>
            <w:pPr>
              <w:spacing w:before="0" w:after="0" w:line="264" w:lineRule="auto"/>
              <w:jc w:val="left"/>
            </w:pPr>
            <w:r>
              <w:rPr>
                <w:rFonts w:ascii="Calibri" w:hAnsi="Calibri"/>
                <w:b/>
                <w:color w:val="1F4D78"/>
                <w:sz w:val="20"/>
              </w:rPr>
              <w:t>ID</w:t>
            </w:r>
          </w:p>
        </w:tc>
        <w:tc>
          <w:tcPr>
            <w:tcW w:type="dxa" w:w="2232"/>
            <w:shd w:fill="F2F4F7"/>
            <w:vAlign w:val="center"/>
          </w:tcPr>
          <w:p>
            <w:pPr>
              <w:spacing w:before="0" w:after="0" w:line="264" w:lineRule="auto"/>
              <w:jc w:val="left"/>
            </w:pPr>
            <w:r>
              <w:rPr>
                <w:rFonts w:ascii="Calibri" w:hAnsi="Calibri"/>
                <w:b/>
                <w:color w:val="1F4D78"/>
                <w:sz w:val="20"/>
              </w:rPr>
              <w:t>Task</w:t>
            </w:r>
          </w:p>
        </w:tc>
        <w:tc>
          <w:tcPr>
            <w:tcW w:type="dxa" w:w="3671"/>
            <w:shd w:fill="F2F4F7"/>
            <w:vAlign w:val="center"/>
          </w:tcPr>
          <w:p>
            <w:pPr>
              <w:spacing w:before="0" w:after="0" w:line="264" w:lineRule="auto"/>
              <w:jc w:val="left"/>
            </w:pPr>
            <w:r>
              <w:rPr>
                <w:rFonts w:ascii="Calibri" w:hAnsi="Calibri"/>
                <w:b/>
                <w:color w:val="1F4D78"/>
                <w:sz w:val="20"/>
              </w:rPr>
              <w:t>Expected Output</w:t>
            </w:r>
          </w:p>
        </w:tc>
        <w:tc>
          <w:tcPr>
            <w:tcW w:type="dxa" w:w="720"/>
            <w:shd w:fill="F2F4F7"/>
            <w:vAlign w:val="center"/>
          </w:tcPr>
          <w:p>
            <w:pPr>
              <w:spacing w:before="0" w:after="0" w:line="264" w:lineRule="auto"/>
              <w:jc w:val="left"/>
            </w:pPr>
            <w:r>
              <w:rPr>
                <w:rFonts w:ascii="Calibri" w:hAnsi="Calibri"/>
                <w:b/>
                <w:color w:val="1F4D78"/>
                <w:sz w:val="20"/>
              </w:rPr>
              <w:t>Days</w:t>
            </w:r>
          </w:p>
        </w:tc>
        <w:tc>
          <w:tcPr>
            <w:tcW w:type="dxa" w:w="1080"/>
            <w:shd w:fill="F2F4F7"/>
            <w:vAlign w:val="center"/>
          </w:tcPr>
          <w:p>
            <w:pPr>
              <w:spacing w:before="0" w:after="0" w:line="264" w:lineRule="auto"/>
              <w:jc w:val="left"/>
            </w:pPr>
            <w:r>
              <w:rPr>
                <w:rFonts w:ascii="Calibri" w:hAnsi="Calibri"/>
                <w:b/>
                <w:color w:val="1F4D78"/>
                <w:sz w:val="20"/>
              </w:rPr>
              <w:t>Dependency / Note</w:t>
            </w:r>
          </w:p>
        </w:tc>
        <w:tc>
          <w:tcPr>
            <w:tcW w:type="dxa" w:w="864"/>
            <w:shd w:fill="F2F4F7"/>
            <w:vAlign w:val="center"/>
          </w:tcPr>
          <w:p>
            <w:pPr>
              <w:spacing w:before="0" w:after="0" w:line="264" w:lineRule="auto"/>
              <w:jc w:val="left"/>
            </w:pPr>
            <w:r>
              <w:rPr>
                <w:rFonts w:ascii="Calibri" w:hAnsi="Calibri"/>
                <w:b/>
                <w:color w:val="1F4D78"/>
                <w:sz w:val="20"/>
              </w:rPr>
              <w:t>Owner</w:t>
            </w:r>
          </w:p>
        </w:tc>
      </w:tr>
      <w:tr>
        <w:tc>
          <w:tcPr>
            <w:tcW w:type="dxa" w:w="792"/>
            <w:shd w:fill="F8FAFC"/>
            <w:vAlign w:val="top"/>
          </w:tcPr>
          <w:p>
            <w:pPr>
              <w:spacing w:before="0" w:after="80" w:line="269" w:lineRule="auto"/>
              <w:jc w:val="left"/>
            </w:pPr>
            <w:r>
              <w:rPr>
                <w:rFonts w:ascii="Calibri" w:hAnsi="Calibri"/>
                <w:b w:val="0"/>
                <w:color w:val="222222"/>
                <w:sz w:val="21"/>
              </w:rPr>
              <w:t>C1-01</w:t>
            </w:r>
          </w:p>
        </w:tc>
        <w:tc>
          <w:tcPr>
            <w:tcW w:type="dxa" w:w="2232"/>
            <w:shd w:fill="F8FAFC"/>
            <w:vAlign w:val="top"/>
          </w:tcPr>
          <w:p>
            <w:pPr>
              <w:spacing w:before="0" w:after="80" w:line="269" w:lineRule="auto"/>
              <w:jc w:val="left"/>
            </w:pPr>
            <w:r>
              <w:rPr>
                <w:rFonts w:ascii="Calibri" w:hAnsi="Calibri"/>
                <w:b w:val="0"/>
                <w:color w:val="222222"/>
                <w:sz w:val="21"/>
              </w:rPr>
              <w:t>Design system cleanup</w:t>
            </w:r>
          </w:p>
        </w:tc>
        <w:tc>
          <w:tcPr>
            <w:tcW w:type="dxa" w:w="3671"/>
            <w:shd w:fill="F8FAFC"/>
            <w:vAlign w:val="top"/>
          </w:tcPr>
          <w:p>
            <w:pPr>
              <w:spacing w:before="0" w:after="80" w:line="269" w:lineRule="auto"/>
              <w:jc w:val="left"/>
            </w:pPr>
            <w:r>
              <w:rPr>
                <w:rFonts w:ascii="Calibri" w:hAnsi="Calibri"/>
                <w:b w:val="0"/>
                <w:color w:val="222222"/>
                <w:sz w:val="21"/>
              </w:rPr>
              <w:t>Unify colors, typography, buttons, cards, forms, chips, nav bars, and reusable spacing tokens across patient and doctor areas.</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Needed before broad screen polish</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C1-02</w:t>
            </w:r>
          </w:p>
        </w:tc>
        <w:tc>
          <w:tcPr>
            <w:tcW w:type="dxa" w:w="2232"/>
            <w:vAlign w:val="top"/>
          </w:tcPr>
          <w:p>
            <w:pPr>
              <w:spacing w:before="0" w:after="80" w:line="269" w:lineRule="auto"/>
              <w:jc w:val="left"/>
            </w:pPr>
            <w:r>
              <w:rPr>
                <w:rFonts w:ascii="Calibri" w:hAnsi="Calibri"/>
                <w:b w:val="0"/>
                <w:color w:val="222222"/>
                <w:sz w:val="21"/>
              </w:rPr>
              <w:t>Splash + onboarding UI</w:t>
            </w:r>
          </w:p>
        </w:tc>
        <w:tc>
          <w:tcPr>
            <w:tcW w:type="dxa" w:w="3671"/>
            <w:vAlign w:val="top"/>
          </w:tcPr>
          <w:p>
            <w:pPr>
              <w:spacing w:before="0" w:after="80" w:line="269" w:lineRule="auto"/>
              <w:jc w:val="left"/>
            </w:pPr>
            <w:r>
              <w:rPr>
                <w:rFonts w:ascii="Calibri" w:hAnsi="Calibri"/>
                <w:b w:val="0"/>
                <w:color w:val="222222"/>
                <w:sz w:val="21"/>
              </w:rPr>
              <w:t>Implement or refine splash and 3-slide onboarding flow to match the mockup hierarchy, imagery, CTA flow, and persistence behavior.</w:t>
            </w:r>
          </w:p>
        </w:tc>
        <w:tc>
          <w:tcPr>
            <w:tcW w:type="dxa" w:w="720"/>
            <w:vAlign w:val="top"/>
          </w:tcPr>
          <w:p>
            <w:pPr>
              <w:spacing w:before="0" w:after="80" w:line="269" w:lineRule="auto"/>
              <w:jc w:val="left"/>
            </w:pPr>
            <w:r>
              <w:rPr>
                <w:rFonts w:ascii="Calibri" w:hAnsi="Calibri"/>
                <w:b w:val="0"/>
                <w:color w:val="222222"/>
                <w:sz w:val="21"/>
              </w:rPr>
              <w:t>1.0</w:t>
            </w:r>
          </w:p>
        </w:tc>
        <w:tc>
          <w:tcPr>
            <w:tcW w:type="dxa" w:w="1080"/>
            <w:vAlign w:val="top"/>
          </w:tcPr>
          <w:p>
            <w:pPr>
              <w:spacing w:before="0" w:after="80" w:line="269" w:lineRule="auto"/>
              <w:jc w:val="left"/>
            </w:pPr>
            <w:r>
              <w:rPr>
                <w:rFonts w:ascii="Calibri" w:hAnsi="Calibri"/>
                <w:b w:val="0"/>
                <w:color w:val="222222"/>
                <w:sz w:val="21"/>
              </w:rPr>
              <w:t>Uses onboarding completion flag</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C1-03</w:t>
            </w:r>
          </w:p>
        </w:tc>
        <w:tc>
          <w:tcPr>
            <w:tcW w:type="dxa" w:w="2232"/>
            <w:shd w:fill="F8FAFC"/>
            <w:vAlign w:val="top"/>
          </w:tcPr>
          <w:p>
            <w:pPr>
              <w:spacing w:before="0" w:after="80" w:line="269" w:lineRule="auto"/>
              <w:jc w:val="left"/>
            </w:pPr>
            <w:r>
              <w:rPr>
                <w:rFonts w:ascii="Calibri" w:hAnsi="Calibri"/>
                <w:b w:val="0"/>
                <w:color w:val="222222"/>
                <w:sz w:val="21"/>
              </w:rPr>
              <w:t>Auth screen refactor</w:t>
            </w:r>
          </w:p>
        </w:tc>
        <w:tc>
          <w:tcPr>
            <w:tcW w:type="dxa" w:w="3671"/>
            <w:shd w:fill="F8FAFC"/>
            <w:vAlign w:val="top"/>
          </w:tcPr>
          <w:p>
            <w:pPr>
              <w:spacing w:before="0" w:after="80" w:line="269" w:lineRule="auto"/>
              <w:jc w:val="left"/>
            </w:pPr>
            <w:r>
              <w:rPr>
                <w:rFonts w:ascii="Calibri" w:hAnsi="Calibri"/>
                <w:b w:val="0"/>
                <w:color w:val="222222"/>
                <w:sz w:val="21"/>
              </w:rPr>
              <w:t>Refactor login/register/forgot-password presentation shells to match the target mockups and shared form behavior.</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UI-only first; API comes in C2</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C1-04</w:t>
            </w:r>
          </w:p>
        </w:tc>
        <w:tc>
          <w:tcPr>
            <w:tcW w:type="dxa" w:w="2232"/>
            <w:vAlign w:val="top"/>
          </w:tcPr>
          <w:p>
            <w:pPr>
              <w:spacing w:before="0" w:after="80" w:line="269" w:lineRule="auto"/>
              <w:jc w:val="left"/>
            </w:pPr>
            <w:r>
              <w:rPr>
                <w:rFonts w:ascii="Calibri" w:hAnsi="Calibri"/>
                <w:b w:val="0"/>
                <w:color w:val="222222"/>
                <w:sz w:val="21"/>
              </w:rPr>
              <w:t>Role routing and shell cleanup</w:t>
            </w:r>
          </w:p>
        </w:tc>
        <w:tc>
          <w:tcPr>
            <w:tcW w:type="dxa" w:w="3671"/>
            <w:vAlign w:val="top"/>
          </w:tcPr>
          <w:p>
            <w:pPr>
              <w:spacing w:before="0" w:after="80" w:line="269" w:lineRule="auto"/>
              <w:jc w:val="left"/>
            </w:pPr>
            <w:r>
              <w:rPr>
                <w:rFonts w:ascii="Calibri" w:hAnsi="Calibri"/>
                <w:b w:val="0"/>
                <w:color w:val="222222"/>
                <w:sz w:val="21"/>
              </w:rPr>
              <w:t>Clean the transition between splash, onboarding, auth, patient shell, and doctor shell so navigation structure is predictable.</w:t>
            </w:r>
          </w:p>
        </w:tc>
        <w:tc>
          <w:tcPr>
            <w:tcW w:type="dxa" w:w="720"/>
            <w:vAlign w:val="top"/>
          </w:tcPr>
          <w:p>
            <w:pPr>
              <w:spacing w:before="0" w:after="80" w:line="269" w:lineRule="auto"/>
              <w:jc w:val="left"/>
            </w:pPr>
            <w:r>
              <w:rPr>
                <w:rFonts w:ascii="Calibri" w:hAnsi="Calibri"/>
                <w:b w:val="0"/>
                <w:color w:val="222222"/>
                <w:sz w:val="21"/>
              </w:rPr>
              <w:t>1.0</w:t>
            </w:r>
          </w:p>
        </w:tc>
        <w:tc>
          <w:tcPr>
            <w:tcW w:type="dxa" w:w="1080"/>
            <w:vAlign w:val="top"/>
          </w:tcPr>
          <w:p>
            <w:pPr>
              <w:spacing w:before="0" w:after="80" w:line="269" w:lineRule="auto"/>
              <w:jc w:val="left"/>
            </w:pPr>
            <w:r>
              <w:rPr>
                <w:rFonts w:ascii="Calibri" w:hAnsi="Calibri"/>
                <w:b w:val="0"/>
                <w:color w:val="222222"/>
                <w:sz w:val="21"/>
              </w:rPr>
              <w:t>Must not over-couple to future auth decisions</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C1-05</w:t>
            </w:r>
          </w:p>
        </w:tc>
        <w:tc>
          <w:tcPr>
            <w:tcW w:type="dxa" w:w="2232"/>
            <w:shd w:fill="F8FAFC"/>
            <w:vAlign w:val="top"/>
          </w:tcPr>
          <w:p>
            <w:pPr>
              <w:spacing w:before="0" w:after="80" w:line="269" w:lineRule="auto"/>
              <w:jc w:val="left"/>
            </w:pPr>
            <w:r>
              <w:rPr>
                <w:rFonts w:ascii="Calibri" w:hAnsi="Calibri"/>
                <w:b w:val="0"/>
                <w:color w:val="222222"/>
                <w:sz w:val="21"/>
              </w:rPr>
              <w:t>First-time assessment UX</w:t>
            </w:r>
          </w:p>
        </w:tc>
        <w:tc>
          <w:tcPr>
            <w:tcW w:type="dxa" w:w="3671"/>
            <w:shd w:fill="F8FAFC"/>
            <w:vAlign w:val="top"/>
          </w:tcPr>
          <w:p>
            <w:pPr>
              <w:spacing w:before="0" w:after="80" w:line="269" w:lineRule="auto"/>
              <w:jc w:val="left"/>
            </w:pPr>
            <w:r>
              <w:rPr>
                <w:rFonts w:ascii="Calibri" w:hAnsi="Calibri"/>
                <w:b w:val="0"/>
                <w:color w:val="222222"/>
                <w:sz w:val="21"/>
              </w:rPr>
              <w:t>Align the assessment/questionnaire stepper, chips, sliders, and guided test surfaces with the target baseline-assessment flow.</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Keep current measurement logic separable</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C1-06</w:t>
            </w:r>
          </w:p>
        </w:tc>
        <w:tc>
          <w:tcPr>
            <w:tcW w:type="dxa" w:w="2232"/>
            <w:vAlign w:val="top"/>
          </w:tcPr>
          <w:p>
            <w:pPr>
              <w:spacing w:before="0" w:after="80" w:line="269" w:lineRule="auto"/>
              <w:jc w:val="left"/>
            </w:pPr>
            <w:r>
              <w:rPr>
                <w:rFonts w:ascii="Calibri" w:hAnsi="Calibri"/>
                <w:b w:val="0"/>
                <w:color w:val="222222"/>
                <w:sz w:val="21"/>
              </w:rPr>
              <w:t>Patient dashboard + history UI</w:t>
            </w:r>
          </w:p>
        </w:tc>
        <w:tc>
          <w:tcPr>
            <w:tcW w:type="dxa" w:w="3671"/>
            <w:vAlign w:val="top"/>
          </w:tcPr>
          <w:p>
            <w:pPr>
              <w:spacing w:before="0" w:after="80" w:line="269" w:lineRule="auto"/>
              <w:jc w:val="left"/>
            </w:pPr>
            <w:r>
              <w:rPr>
                <w:rFonts w:ascii="Calibri" w:hAnsi="Calibri"/>
                <w:b w:val="0"/>
                <w:color w:val="222222"/>
                <w:sz w:val="21"/>
              </w:rPr>
              <w:t>Refactor patient home, activity history, and session-details visuals to match the approved information hierarchy.</w:t>
            </w:r>
          </w:p>
        </w:tc>
        <w:tc>
          <w:tcPr>
            <w:tcW w:type="dxa" w:w="720"/>
            <w:vAlign w:val="top"/>
          </w:tcPr>
          <w:p>
            <w:pPr>
              <w:spacing w:before="0" w:after="80" w:line="269" w:lineRule="auto"/>
              <w:jc w:val="left"/>
            </w:pPr>
            <w:r>
              <w:rPr>
                <w:rFonts w:ascii="Calibri" w:hAnsi="Calibri"/>
                <w:b w:val="0"/>
                <w:color w:val="222222"/>
                <w:sz w:val="21"/>
              </w:rPr>
              <w:t>1.5</w:t>
            </w:r>
          </w:p>
        </w:tc>
        <w:tc>
          <w:tcPr>
            <w:tcW w:type="dxa" w:w="1080"/>
            <w:vAlign w:val="top"/>
          </w:tcPr>
          <w:p>
            <w:pPr>
              <w:spacing w:before="0" w:after="80" w:line="269" w:lineRule="auto"/>
              <w:jc w:val="left"/>
            </w:pPr>
            <w:r>
              <w:rPr>
                <w:rFonts w:ascii="Calibri" w:hAnsi="Calibri"/>
                <w:b w:val="0"/>
                <w:color w:val="222222"/>
                <w:sz w:val="21"/>
              </w:rPr>
              <w:t>Build from existing screens instead of replacing blindly</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C1-07</w:t>
            </w:r>
          </w:p>
        </w:tc>
        <w:tc>
          <w:tcPr>
            <w:tcW w:type="dxa" w:w="2232"/>
            <w:shd w:fill="F8FAFC"/>
            <w:vAlign w:val="top"/>
          </w:tcPr>
          <w:p>
            <w:pPr>
              <w:spacing w:before="0" w:after="80" w:line="269" w:lineRule="auto"/>
              <w:jc w:val="left"/>
            </w:pPr>
            <w:r>
              <w:rPr>
                <w:rFonts w:ascii="Calibri" w:hAnsi="Calibri"/>
                <w:b w:val="0"/>
                <w:color w:val="222222"/>
                <w:sz w:val="21"/>
              </w:rPr>
              <w:t>Doctor dashboard + directory UI</w:t>
            </w:r>
          </w:p>
        </w:tc>
        <w:tc>
          <w:tcPr>
            <w:tcW w:type="dxa" w:w="3671"/>
            <w:shd w:fill="F8FAFC"/>
            <w:vAlign w:val="top"/>
          </w:tcPr>
          <w:p>
            <w:pPr>
              <w:spacing w:before="0" w:after="80" w:line="269" w:lineRule="auto"/>
              <w:jc w:val="left"/>
            </w:pPr>
            <w:r>
              <w:rPr>
                <w:rFonts w:ascii="Calibri" w:hAnsi="Calibri"/>
                <w:b w:val="0"/>
                <w:color w:val="222222"/>
                <w:sz w:val="21"/>
              </w:rPr>
              <w:t>Refactor doctor dashboard, patient directory/listing, session review, and settings/profile screens to the target layout.</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Reuse cards/charts from shared UI pass</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C1-08</w:t>
            </w:r>
          </w:p>
        </w:tc>
        <w:tc>
          <w:tcPr>
            <w:tcW w:type="dxa" w:w="2232"/>
            <w:vAlign w:val="top"/>
          </w:tcPr>
          <w:p>
            <w:pPr>
              <w:spacing w:before="0" w:after="80" w:line="269" w:lineRule="auto"/>
              <w:jc w:val="left"/>
            </w:pPr>
            <w:r>
              <w:rPr>
                <w:rFonts w:ascii="Calibri" w:hAnsi="Calibri"/>
                <w:b w:val="0"/>
                <w:color w:val="222222"/>
                <w:sz w:val="21"/>
              </w:rPr>
              <w:t>Assets, copy, and responsive polish</w:t>
            </w:r>
          </w:p>
        </w:tc>
        <w:tc>
          <w:tcPr>
            <w:tcW w:type="dxa" w:w="3671"/>
            <w:vAlign w:val="top"/>
          </w:tcPr>
          <w:p>
            <w:pPr>
              <w:spacing w:before="0" w:after="80" w:line="269" w:lineRule="auto"/>
              <w:jc w:val="left"/>
            </w:pPr>
            <w:r>
              <w:rPr>
                <w:rFonts w:ascii="Calibri" w:hAnsi="Calibri"/>
                <w:b w:val="0"/>
                <w:color w:val="222222"/>
                <w:sz w:val="21"/>
              </w:rPr>
              <w:t>Clean duplicate mock assets, align labels, review localization strings, and fix overflow/spacing issues across supported screens.</w:t>
            </w:r>
          </w:p>
        </w:tc>
        <w:tc>
          <w:tcPr>
            <w:tcW w:type="dxa" w:w="720"/>
            <w:vAlign w:val="top"/>
          </w:tcPr>
          <w:p>
            <w:pPr>
              <w:spacing w:before="0" w:after="80" w:line="269" w:lineRule="auto"/>
              <w:jc w:val="left"/>
            </w:pPr>
            <w:r>
              <w:rPr>
                <w:rFonts w:ascii="Calibri" w:hAnsi="Calibri"/>
                <w:b w:val="0"/>
                <w:color w:val="222222"/>
                <w:sz w:val="21"/>
              </w:rPr>
              <w:t>0.5</w:t>
            </w:r>
          </w:p>
        </w:tc>
        <w:tc>
          <w:tcPr>
            <w:tcW w:type="dxa" w:w="1080"/>
            <w:vAlign w:val="top"/>
          </w:tcPr>
          <w:p>
            <w:pPr>
              <w:spacing w:before="0" w:after="80" w:line="269" w:lineRule="auto"/>
              <w:jc w:val="left"/>
            </w:pPr>
            <w:r>
              <w:rPr>
                <w:rFonts w:ascii="Calibri" w:hAnsi="Calibri"/>
                <w:b w:val="0"/>
                <w:color w:val="222222"/>
                <w:sz w:val="21"/>
              </w:rPr>
              <w:t>Close visual debt before integration</w:t>
            </w:r>
          </w:p>
        </w:tc>
        <w:tc>
          <w:tcPr>
            <w:tcW w:type="dxa" w:w="864"/>
            <w:vAlign w:val="top"/>
          </w:tcPr>
          <w:p>
            <w:pPr>
              <w:spacing w:before="0" w:after="80" w:line="269" w:lineRule="auto"/>
              <w:jc w:val="left"/>
            </w:pPr>
            <w:r>
              <w:rPr>
                <w:rFonts w:ascii="Calibri" w:hAnsi="Calibri"/>
                <w:b w:val="0"/>
                <w:color w:val="222222"/>
                <w:sz w:val="21"/>
              </w:rPr>
              <w:t>________</w:t>
            </w:r>
          </w:p>
        </w:tc>
      </w:tr>
    </w:tbl>
    <w:p>
      <w:pPr>
        <w:spacing w:before="360" w:after="160" w:line="264" w:lineRule="auto"/>
        <w:jc w:val="left"/>
      </w:pPr>
      <w:r>
        <w:rPr>
          <w:rFonts w:ascii="Calibri" w:hAnsi="Calibri"/>
          <w:b/>
          <w:color w:val="1F4D78"/>
          <w:sz w:val="32"/>
        </w:rPr>
        <w:t>Cycle 2 - Integration (10 Days)</w:t>
      </w:r>
    </w:p>
    <w:p>
      <w:pPr>
        <w:spacing w:before="0" w:after="160" w:line="264" w:lineRule="auto"/>
        <w:jc w:val="left"/>
      </w:pPr>
      <w:r>
        <w:rPr>
          <w:rFonts w:ascii="Calibri" w:hAnsi="Calibri"/>
          <w:b w:val="0"/>
          <w:color w:val="666666"/>
          <w:sz w:val="22"/>
        </w:rPr>
        <w:t>Objective: connect the refined UI to the real application flow, backend contracts, device lifecycle, and role-based data handling.</w:t>
      </w:r>
    </w:p>
    <w:tbl>
      <w:tblPr>
        <w:tblStyle w:val="TableGrid"/>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792"/>
            <w:shd w:fill="F2F4F7"/>
            <w:vAlign w:val="center"/>
          </w:tcPr>
          <w:p>
            <w:pPr>
              <w:spacing w:before="0" w:after="0" w:line="264" w:lineRule="auto"/>
              <w:jc w:val="left"/>
            </w:pPr>
            <w:r>
              <w:rPr>
                <w:rFonts w:ascii="Calibri" w:hAnsi="Calibri"/>
                <w:b/>
                <w:color w:val="1F4D78"/>
                <w:sz w:val="20"/>
              </w:rPr>
              <w:t>ID</w:t>
            </w:r>
          </w:p>
        </w:tc>
        <w:tc>
          <w:tcPr>
            <w:tcW w:type="dxa" w:w="2232"/>
            <w:shd w:fill="F2F4F7"/>
            <w:vAlign w:val="center"/>
          </w:tcPr>
          <w:p>
            <w:pPr>
              <w:spacing w:before="0" w:after="0" w:line="264" w:lineRule="auto"/>
              <w:jc w:val="left"/>
            </w:pPr>
            <w:r>
              <w:rPr>
                <w:rFonts w:ascii="Calibri" w:hAnsi="Calibri"/>
                <w:b/>
                <w:color w:val="1F4D78"/>
                <w:sz w:val="20"/>
              </w:rPr>
              <w:t>Task</w:t>
            </w:r>
          </w:p>
        </w:tc>
        <w:tc>
          <w:tcPr>
            <w:tcW w:type="dxa" w:w="3671"/>
            <w:shd w:fill="F2F4F7"/>
            <w:vAlign w:val="center"/>
          </w:tcPr>
          <w:p>
            <w:pPr>
              <w:spacing w:before="0" w:after="0" w:line="264" w:lineRule="auto"/>
              <w:jc w:val="left"/>
            </w:pPr>
            <w:r>
              <w:rPr>
                <w:rFonts w:ascii="Calibri" w:hAnsi="Calibri"/>
                <w:b/>
                <w:color w:val="1F4D78"/>
                <w:sz w:val="20"/>
              </w:rPr>
              <w:t>Expected Output</w:t>
            </w:r>
          </w:p>
        </w:tc>
        <w:tc>
          <w:tcPr>
            <w:tcW w:type="dxa" w:w="720"/>
            <w:shd w:fill="F2F4F7"/>
            <w:vAlign w:val="center"/>
          </w:tcPr>
          <w:p>
            <w:pPr>
              <w:spacing w:before="0" w:after="0" w:line="264" w:lineRule="auto"/>
              <w:jc w:val="left"/>
            </w:pPr>
            <w:r>
              <w:rPr>
                <w:rFonts w:ascii="Calibri" w:hAnsi="Calibri"/>
                <w:b/>
                <w:color w:val="1F4D78"/>
                <w:sz w:val="20"/>
              </w:rPr>
              <w:t>Days</w:t>
            </w:r>
          </w:p>
        </w:tc>
        <w:tc>
          <w:tcPr>
            <w:tcW w:type="dxa" w:w="1080"/>
            <w:shd w:fill="F2F4F7"/>
            <w:vAlign w:val="center"/>
          </w:tcPr>
          <w:p>
            <w:pPr>
              <w:spacing w:before="0" w:after="0" w:line="264" w:lineRule="auto"/>
              <w:jc w:val="left"/>
            </w:pPr>
            <w:r>
              <w:rPr>
                <w:rFonts w:ascii="Calibri" w:hAnsi="Calibri"/>
                <w:b/>
                <w:color w:val="1F4D78"/>
                <w:sz w:val="20"/>
              </w:rPr>
              <w:t>Dependency / Note</w:t>
            </w:r>
          </w:p>
        </w:tc>
        <w:tc>
          <w:tcPr>
            <w:tcW w:type="dxa" w:w="864"/>
            <w:shd w:fill="F2F4F7"/>
            <w:vAlign w:val="center"/>
          </w:tcPr>
          <w:p>
            <w:pPr>
              <w:spacing w:before="0" w:after="0" w:line="264" w:lineRule="auto"/>
              <w:jc w:val="left"/>
            </w:pPr>
            <w:r>
              <w:rPr>
                <w:rFonts w:ascii="Calibri" w:hAnsi="Calibri"/>
                <w:b/>
                <w:color w:val="1F4D78"/>
                <w:sz w:val="20"/>
              </w:rPr>
              <w:t>Owner</w:t>
            </w:r>
          </w:p>
        </w:tc>
      </w:tr>
      <w:tr>
        <w:tc>
          <w:tcPr>
            <w:tcW w:type="dxa" w:w="792"/>
            <w:shd w:fill="F8FAFC"/>
            <w:vAlign w:val="top"/>
          </w:tcPr>
          <w:p>
            <w:pPr>
              <w:spacing w:before="0" w:after="80" w:line="269" w:lineRule="auto"/>
              <w:jc w:val="left"/>
            </w:pPr>
            <w:r>
              <w:rPr>
                <w:rFonts w:ascii="Calibri" w:hAnsi="Calibri"/>
                <w:b w:val="0"/>
                <w:color w:val="222222"/>
                <w:sz w:val="21"/>
              </w:rPr>
              <w:t>C2-01</w:t>
            </w:r>
          </w:p>
        </w:tc>
        <w:tc>
          <w:tcPr>
            <w:tcW w:type="dxa" w:w="2232"/>
            <w:shd w:fill="F8FAFC"/>
            <w:vAlign w:val="top"/>
          </w:tcPr>
          <w:p>
            <w:pPr>
              <w:spacing w:before="0" w:after="80" w:line="269" w:lineRule="auto"/>
              <w:jc w:val="left"/>
            </w:pPr>
            <w:r>
              <w:rPr>
                <w:rFonts w:ascii="Calibri" w:hAnsi="Calibri"/>
                <w:b w:val="0"/>
                <w:color w:val="222222"/>
                <w:sz w:val="21"/>
              </w:rPr>
              <w:t>Authentication integration</w:t>
            </w:r>
          </w:p>
        </w:tc>
        <w:tc>
          <w:tcPr>
            <w:tcW w:type="dxa" w:w="3671"/>
            <w:shd w:fill="F8FAFC"/>
            <w:vAlign w:val="top"/>
          </w:tcPr>
          <w:p>
            <w:pPr>
              <w:spacing w:before="0" w:after="80" w:line="269" w:lineRule="auto"/>
              <w:jc w:val="left"/>
            </w:pPr>
            <w:r>
              <w:rPr>
                <w:rFonts w:ascii="Calibri" w:hAnsi="Calibri"/>
                <w:b w:val="0"/>
                <w:color w:val="222222"/>
                <w:sz w:val="21"/>
              </w:rPr>
              <w:t>Wire login/register/token persistence, logout, and role claims into the live app shell with secure storage and startup checks.</w:t>
            </w:r>
          </w:p>
        </w:tc>
        <w:tc>
          <w:tcPr>
            <w:tcW w:type="dxa" w:w="720"/>
            <w:shd w:fill="F8FAFC"/>
            <w:vAlign w:val="top"/>
          </w:tcPr>
          <w:p>
            <w:pPr>
              <w:spacing w:before="0" w:after="80" w:line="269" w:lineRule="auto"/>
              <w:jc w:val="left"/>
            </w:pPr>
            <w:r>
              <w:rPr>
                <w:rFonts w:ascii="Calibri" w:hAnsi="Calibri"/>
                <w:b w:val="0"/>
                <w:color w:val="222222"/>
                <w:sz w:val="21"/>
              </w:rPr>
              <w:t>1.0</w:t>
            </w:r>
          </w:p>
        </w:tc>
        <w:tc>
          <w:tcPr>
            <w:tcW w:type="dxa" w:w="1080"/>
            <w:shd w:fill="F8FAFC"/>
            <w:vAlign w:val="top"/>
          </w:tcPr>
          <w:p>
            <w:pPr>
              <w:spacing w:before="0" w:after="80" w:line="269" w:lineRule="auto"/>
              <w:jc w:val="left"/>
            </w:pPr>
            <w:r>
              <w:rPr>
                <w:rFonts w:ascii="Calibri" w:hAnsi="Calibri"/>
                <w:b w:val="0"/>
                <w:color w:val="222222"/>
                <w:sz w:val="21"/>
              </w:rPr>
              <w:t>Depends on auth API readiness</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C2-02</w:t>
            </w:r>
          </w:p>
        </w:tc>
        <w:tc>
          <w:tcPr>
            <w:tcW w:type="dxa" w:w="2232"/>
            <w:vAlign w:val="top"/>
          </w:tcPr>
          <w:p>
            <w:pPr>
              <w:spacing w:before="0" w:after="80" w:line="269" w:lineRule="auto"/>
              <w:jc w:val="left"/>
            </w:pPr>
            <w:r>
              <w:rPr>
                <w:rFonts w:ascii="Calibri" w:hAnsi="Calibri"/>
                <w:b w:val="0"/>
                <w:color w:val="222222"/>
                <w:sz w:val="21"/>
              </w:rPr>
              <w:t>User and relationship model</w:t>
            </w:r>
          </w:p>
        </w:tc>
        <w:tc>
          <w:tcPr>
            <w:tcW w:type="dxa" w:w="3671"/>
            <w:vAlign w:val="top"/>
          </w:tcPr>
          <w:p>
            <w:pPr>
              <w:spacing w:before="0" w:after="80" w:line="269" w:lineRule="auto"/>
              <w:jc w:val="left"/>
            </w:pPr>
            <w:r>
              <w:rPr>
                <w:rFonts w:ascii="Calibri" w:hAnsi="Calibri"/>
                <w:b w:val="0"/>
                <w:color w:val="222222"/>
                <w:sz w:val="21"/>
              </w:rPr>
              <w:t>Define patient/doctor profile payload handling, role routing, and any patient-doctor linking required for dashboard data.</w:t>
            </w:r>
          </w:p>
        </w:tc>
        <w:tc>
          <w:tcPr>
            <w:tcW w:type="dxa" w:w="720"/>
            <w:vAlign w:val="top"/>
          </w:tcPr>
          <w:p>
            <w:pPr>
              <w:spacing w:before="0" w:after="80" w:line="269" w:lineRule="auto"/>
              <w:jc w:val="left"/>
            </w:pPr>
            <w:r>
              <w:rPr>
                <w:rFonts w:ascii="Calibri" w:hAnsi="Calibri"/>
                <w:b w:val="0"/>
                <w:color w:val="222222"/>
                <w:sz w:val="21"/>
              </w:rPr>
              <w:t>0.5</w:t>
            </w:r>
          </w:p>
        </w:tc>
        <w:tc>
          <w:tcPr>
            <w:tcW w:type="dxa" w:w="1080"/>
            <w:vAlign w:val="top"/>
          </w:tcPr>
          <w:p>
            <w:pPr>
              <w:spacing w:before="0" w:after="80" w:line="269" w:lineRule="auto"/>
              <w:jc w:val="left"/>
            </w:pPr>
            <w:r>
              <w:rPr>
                <w:rFonts w:ascii="Calibri" w:hAnsi="Calibri"/>
                <w:b w:val="0"/>
                <w:color w:val="222222"/>
                <w:sz w:val="21"/>
              </w:rPr>
              <w:t>Needs backend contract clarity</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C2-03</w:t>
            </w:r>
          </w:p>
        </w:tc>
        <w:tc>
          <w:tcPr>
            <w:tcW w:type="dxa" w:w="2232"/>
            <w:shd w:fill="F8FAFC"/>
            <w:vAlign w:val="top"/>
          </w:tcPr>
          <w:p>
            <w:pPr>
              <w:spacing w:before="0" w:after="80" w:line="269" w:lineRule="auto"/>
              <w:jc w:val="left"/>
            </w:pPr>
            <w:r>
              <w:rPr>
                <w:rFonts w:ascii="Calibri" w:hAnsi="Calibri"/>
                <w:b w:val="0"/>
                <w:color w:val="222222"/>
                <w:sz w:val="21"/>
              </w:rPr>
              <w:t>Baseline assessment submit + gating</w:t>
            </w:r>
          </w:p>
        </w:tc>
        <w:tc>
          <w:tcPr>
            <w:tcW w:type="dxa" w:w="3671"/>
            <w:shd w:fill="F8FAFC"/>
            <w:vAlign w:val="top"/>
          </w:tcPr>
          <w:p>
            <w:pPr>
              <w:spacing w:before="0" w:after="80" w:line="269" w:lineRule="auto"/>
              <w:jc w:val="left"/>
            </w:pPr>
            <w:r>
              <w:rPr>
                <w:rFonts w:ascii="Calibri" w:hAnsi="Calibri"/>
                <w:b w:val="0"/>
                <w:color w:val="222222"/>
                <w:sz w:val="21"/>
              </w:rPr>
              <w:t>Persist first-time assessment results, mark completion state, and route patients correctly after first login.</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Must preserve existing session logic where possible</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C2-04</w:t>
            </w:r>
          </w:p>
        </w:tc>
        <w:tc>
          <w:tcPr>
            <w:tcW w:type="dxa" w:w="2232"/>
            <w:vAlign w:val="top"/>
          </w:tcPr>
          <w:p>
            <w:pPr>
              <w:spacing w:before="0" w:after="80" w:line="269" w:lineRule="auto"/>
              <w:jc w:val="left"/>
            </w:pPr>
            <w:r>
              <w:rPr>
                <w:rFonts w:ascii="Calibri" w:hAnsi="Calibri"/>
                <w:b w:val="0"/>
                <w:color w:val="222222"/>
                <w:sz w:val="21"/>
              </w:rPr>
              <w:t>Active plan + daily session start</w:t>
            </w:r>
          </w:p>
        </w:tc>
        <w:tc>
          <w:tcPr>
            <w:tcW w:type="dxa" w:w="3671"/>
            <w:vAlign w:val="top"/>
          </w:tcPr>
          <w:p>
            <w:pPr>
              <w:spacing w:before="0" w:after="80" w:line="269" w:lineRule="auto"/>
              <w:jc w:val="left"/>
            </w:pPr>
            <w:r>
              <w:rPr>
                <w:rFonts w:ascii="Calibri" w:hAnsi="Calibri"/>
                <w:b w:val="0"/>
                <w:color w:val="222222"/>
                <w:sz w:val="21"/>
              </w:rPr>
              <w:t>Connect dashboard plan cards, session start actions, and daily-session context to backend/session state.</w:t>
            </w:r>
          </w:p>
        </w:tc>
        <w:tc>
          <w:tcPr>
            <w:tcW w:type="dxa" w:w="720"/>
            <w:vAlign w:val="top"/>
          </w:tcPr>
          <w:p>
            <w:pPr>
              <w:spacing w:before="0" w:after="80" w:line="269" w:lineRule="auto"/>
              <w:jc w:val="left"/>
            </w:pPr>
            <w:r>
              <w:rPr>
                <w:rFonts w:ascii="Calibri" w:hAnsi="Calibri"/>
                <w:b w:val="0"/>
                <w:color w:val="222222"/>
                <w:sz w:val="21"/>
              </w:rPr>
              <w:t>1.0</w:t>
            </w:r>
          </w:p>
        </w:tc>
        <w:tc>
          <w:tcPr>
            <w:tcW w:type="dxa" w:w="1080"/>
            <w:vAlign w:val="top"/>
          </w:tcPr>
          <w:p>
            <w:pPr>
              <w:spacing w:before="0" w:after="80" w:line="269" w:lineRule="auto"/>
              <w:jc w:val="left"/>
            </w:pPr>
            <w:r>
              <w:rPr>
                <w:rFonts w:ascii="Calibri" w:hAnsi="Calibri"/>
                <w:b w:val="0"/>
                <w:color w:val="222222"/>
                <w:sz w:val="21"/>
              </w:rPr>
              <w:t>Bridges mockup target to current provider flow</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C2-05</w:t>
            </w:r>
          </w:p>
        </w:tc>
        <w:tc>
          <w:tcPr>
            <w:tcW w:type="dxa" w:w="2232"/>
            <w:shd w:fill="F8FAFC"/>
            <w:vAlign w:val="top"/>
          </w:tcPr>
          <w:p>
            <w:pPr>
              <w:spacing w:before="0" w:after="80" w:line="269" w:lineRule="auto"/>
              <w:jc w:val="left"/>
            </w:pPr>
            <w:r>
              <w:rPr>
                <w:rFonts w:ascii="Calibri" w:hAnsi="Calibri"/>
                <w:b w:val="0"/>
                <w:color w:val="222222"/>
                <w:sz w:val="21"/>
              </w:rPr>
              <w:t>Smart glove connection flow</w:t>
            </w:r>
          </w:p>
        </w:tc>
        <w:tc>
          <w:tcPr>
            <w:tcW w:type="dxa" w:w="3671"/>
            <w:shd w:fill="F8FAFC"/>
            <w:vAlign w:val="top"/>
          </w:tcPr>
          <w:p>
            <w:pPr>
              <w:spacing w:before="0" w:after="80" w:line="269" w:lineRule="auto"/>
              <w:jc w:val="left"/>
            </w:pPr>
            <w:r>
              <w:rPr>
                <w:rFonts w:ascii="Calibri" w:hAnsi="Calibri"/>
                <w:b w:val="0"/>
                <w:color w:val="222222"/>
                <w:sz w:val="21"/>
              </w:rPr>
              <w:t>Integrate discovery/connection status, readiness checks, calibration/battery indicators, and disconnect handling into the session flow.</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Firmware/BLE protocol details must be explicit</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C2-06</w:t>
            </w:r>
          </w:p>
        </w:tc>
        <w:tc>
          <w:tcPr>
            <w:tcW w:type="dxa" w:w="2232"/>
            <w:vAlign w:val="top"/>
          </w:tcPr>
          <w:p>
            <w:pPr>
              <w:spacing w:before="0" w:after="80" w:line="269" w:lineRule="auto"/>
              <w:jc w:val="left"/>
            </w:pPr>
            <w:r>
              <w:rPr>
                <w:rFonts w:ascii="Calibri" w:hAnsi="Calibri"/>
                <w:b w:val="0"/>
                <w:color w:val="222222"/>
                <w:sz w:val="21"/>
              </w:rPr>
              <w:t>Camera path implementation gate</w:t>
            </w:r>
          </w:p>
        </w:tc>
        <w:tc>
          <w:tcPr>
            <w:tcW w:type="dxa" w:w="3671"/>
            <w:vAlign w:val="top"/>
          </w:tcPr>
          <w:p>
            <w:pPr>
              <w:spacing w:before="0" w:after="80" w:line="269" w:lineRule="auto"/>
              <w:jc w:val="left"/>
            </w:pPr>
            <w:r>
              <w:rPr>
                <w:rFonts w:ascii="Calibri" w:hAnsi="Calibri"/>
                <w:b w:val="0"/>
                <w:color w:val="222222"/>
                <w:sz w:val="21"/>
              </w:rPr>
              <w:t>Implement the selected camera pathway scope or build a guarded placeholder if measurement rules are still undecided.</w:t>
            </w:r>
          </w:p>
        </w:tc>
        <w:tc>
          <w:tcPr>
            <w:tcW w:type="dxa" w:w="720"/>
            <w:vAlign w:val="top"/>
          </w:tcPr>
          <w:p>
            <w:pPr>
              <w:spacing w:before="0" w:after="80" w:line="269" w:lineRule="auto"/>
              <w:jc w:val="left"/>
            </w:pPr>
            <w:r>
              <w:rPr>
                <w:rFonts w:ascii="Calibri" w:hAnsi="Calibri"/>
                <w:b w:val="0"/>
                <w:color w:val="222222"/>
                <w:sz w:val="21"/>
              </w:rPr>
              <w:t>1.0</w:t>
            </w:r>
          </w:p>
        </w:tc>
        <w:tc>
          <w:tcPr>
            <w:tcW w:type="dxa" w:w="1080"/>
            <w:vAlign w:val="top"/>
          </w:tcPr>
          <w:p>
            <w:pPr>
              <w:spacing w:before="0" w:after="80" w:line="269" w:lineRule="auto"/>
              <w:jc w:val="left"/>
            </w:pPr>
            <w:r>
              <w:rPr>
                <w:rFonts w:ascii="Calibri" w:hAnsi="Calibri"/>
                <w:b w:val="0"/>
                <w:color w:val="222222"/>
                <w:sz w:val="21"/>
              </w:rPr>
              <w:t>Open product decision from source docs</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C2-07</w:t>
            </w:r>
          </w:p>
        </w:tc>
        <w:tc>
          <w:tcPr>
            <w:tcW w:type="dxa" w:w="2232"/>
            <w:shd w:fill="F8FAFC"/>
            <w:vAlign w:val="top"/>
          </w:tcPr>
          <w:p>
            <w:pPr>
              <w:spacing w:before="0" w:after="80" w:line="269" w:lineRule="auto"/>
              <w:jc w:val="left"/>
            </w:pPr>
            <w:r>
              <w:rPr>
                <w:rFonts w:ascii="Calibri" w:hAnsi="Calibri"/>
                <w:b w:val="0"/>
                <w:color w:val="222222"/>
                <w:sz w:val="21"/>
              </w:rPr>
              <w:t>Guided exercise runtime</w:t>
            </w:r>
          </w:p>
        </w:tc>
        <w:tc>
          <w:tcPr>
            <w:tcW w:type="dxa" w:w="3671"/>
            <w:shd w:fill="F8FAFC"/>
            <w:vAlign w:val="top"/>
          </w:tcPr>
          <w:p>
            <w:pPr>
              <w:spacing w:before="0" w:after="80" w:line="269" w:lineRule="auto"/>
              <w:jc w:val="left"/>
            </w:pPr>
            <w:r>
              <w:rPr>
                <w:rFonts w:ascii="Calibri" w:hAnsi="Calibri"/>
                <w:b w:val="0"/>
                <w:color w:val="222222"/>
                <w:sz w:val="21"/>
              </w:rPr>
              <w:t>Connect standard exercise screen(s) to live metrics, rep counting, progress, pause/resume, and measurement feedback.</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Must support glove path first</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C2-08</w:t>
            </w:r>
          </w:p>
        </w:tc>
        <w:tc>
          <w:tcPr>
            <w:tcW w:type="dxa" w:w="2232"/>
            <w:vAlign w:val="top"/>
          </w:tcPr>
          <w:p>
            <w:pPr>
              <w:spacing w:before="0" w:after="80" w:line="269" w:lineRule="auto"/>
              <w:jc w:val="left"/>
            </w:pPr>
            <w:r>
              <w:rPr>
                <w:rFonts w:ascii="Calibri" w:hAnsi="Calibri"/>
                <w:b w:val="0"/>
                <w:color w:val="222222"/>
                <w:sz w:val="21"/>
              </w:rPr>
              <w:t>Results + survey payload</w:t>
            </w:r>
          </w:p>
        </w:tc>
        <w:tc>
          <w:tcPr>
            <w:tcW w:type="dxa" w:w="3671"/>
            <w:vAlign w:val="top"/>
          </w:tcPr>
          <w:p>
            <w:pPr>
              <w:spacing w:before="0" w:after="80" w:line="269" w:lineRule="auto"/>
              <w:jc w:val="left"/>
            </w:pPr>
            <w:r>
              <w:rPr>
                <w:rFonts w:ascii="Calibri" w:hAnsi="Calibri"/>
                <w:b w:val="0"/>
                <w:color w:val="222222"/>
                <w:sz w:val="21"/>
              </w:rPr>
              <w:t>Send post-session metrics, questionnaire/survey answers, and any feedback event to the backend in one coherent flow.</w:t>
            </w:r>
          </w:p>
        </w:tc>
        <w:tc>
          <w:tcPr>
            <w:tcW w:type="dxa" w:w="720"/>
            <w:vAlign w:val="top"/>
          </w:tcPr>
          <w:p>
            <w:pPr>
              <w:spacing w:before="0" w:after="80" w:line="269" w:lineRule="auto"/>
              <w:jc w:val="left"/>
            </w:pPr>
            <w:r>
              <w:rPr>
                <w:rFonts w:ascii="Calibri" w:hAnsi="Calibri"/>
                <w:b w:val="0"/>
                <w:color w:val="222222"/>
                <w:sz w:val="21"/>
              </w:rPr>
              <w:t>1.0</w:t>
            </w:r>
          </w:p>
        </w:tc>
        <w:tc>
          <w:tcPr>
            <w:tcW w:type="dxa" w:w="1080"/>
            <w:vAlign w:val="top"/>
          </w:tcPr>
          <w:p>
            <w:pPr>
              <w:spacing w:before="0" w:after="80" w:line="269" w:lineRule="auto"/>
              <w:jc w:val="left"/>
            </w:pPr>
            <w:r>
              <w:rPr>
                <w:rFonts w:ascii="Calibri" w:hAnsi="Calibri"/>
                <w:b w:val="0"/>
                <w:color w:val="222222"/>
                <w:sz w:val="21"/>
              </w:rPr>
              <w:t>Needed before doctor review updates</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C2-09</w:t>
            </w:r>
          </w:p>
        </w:tc>
        <w:tc>
          <w:tcPr>
            <w:tcW w:type="dxa" w:w="2232"/>
            <w:shd w:fill="F8FAFC"/>
            <w:vAlign w:val="top"/>
          </w:tcPr>
          <w:p>
            <w:pPr>
              <w:spacing w:before="0" w:after="80" w:line="269" w:lineRule="auto"/>
              <w:jc w:val="left"/>
            </w:pPr>
            <w:r>
              <w:rPr>
                <w:rFonts w:ascii="Calibri" w:hAnsi="Calibri"/>
                <w:b w:val="0"/>
                <w:color w:val="222222"/>
                <w:sz w:val="21"/>
              </w:rPr>
              <w:t>Doctor dashboard data wiring</w:t>
            </w:r>
          </w:p>
        </w:tc>
        <w:tc>
          <w:tcPr>
            <w:tcW w:type="dxa" w:w="3671"/>
            <w:shd w:fill="F8FAFC"/>
            <w:vAlign w:val="top"/>
          </w:tcPr>
          <w:p>
            <w:pPr>
              <w:spacing w:before="0" w:after="80" w:line="269" w:lineRule="auto"/>
              <w:jc w:val="left"/>
            </w:pPr>
            <w:r>
              <w:rPr>
                <w:rFonts w:ascii="Calibri" w:hAnsi="Calibri"/>
                <w:b w:val="0"/>
                <w:color w:val="222222"/>
                <w:sz w:val="21"/>
              </w:rPr>
              <w:t>Connect patient list, patient detail, session detail, and plan-review surfaces to live API data and refresh rules.</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Reuses current practitioner flows where valid</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C2-10</w:t>
            </w:r>
          </w:p>
        </w:tc>
        <w:tc>
          <w:tcPr>
            <w:tcW w:type="dxa" w:w="2232"/>
            <w:vAlign w:val="top"/>
          </w:tcPr>
          <w:p>
            <w:pPr>
              <w:spacing w:before="0" w:after="80" w:line="269" w:lineRule="auto"/>
              <w:jc w:val="left"/>
            </w:pPr>
            <w:r>
              <w:rPr>
                <w:rFonts w:ascii="Calibri" w:hAnsi="Calibri"/>
                <w:b w:val="0"/>
                <w:color w:val="222222"/>
                <w:sz w:val="21"/>
              </w:rPr>
              <w:t>State/error/offline hardening</w:t>
            </w:r>
          </w:p>
        </w:tc>
        <w:tc>
          <w:tcPr>
            <w:tcW w:type="dxa" w:w="3671"/>
            <w:vAlign w:val="top"/>
          </w:tcPr>
          <w:p>
            <w:pPr>
              <w:spacing w:before="0" w:after="80" w:line="269" w:lineRule="auto"/>
              <w:jc w:val="left"/>
            </w:pPr>
            <w:r>
              <w:rPr>
                <w:rFonts w:ascii="Calibri" w:hAnsi="Calibri"/>
                <w:b w:val="0"/>
                <w:color w:val="222222"/>
                <w:sz w:val="21"/>
              </w:rPr>
              <w:t>Normalize loading, retry, disconnect, empty, unauthorized, and no-internet handling across major flows.</w:t>
            </w:r>
          </w:p>
        </w:tc>
        <w:tc>
          <w:tcPr>
            <w:tcW w:type="dxa" w:w="720"/>
            <w:vAlign w:val="top"/>
          </w:tcPr>
          <w:p>
            <w:pPr>
              <w:spacing w:before="0" w:after="80" w:line="269" w:lineRule="auto"/>
              <w:jc w:val="left"/>
            </w:pPr>
            <w:r>
              <w:rPr>
                <w:rFonts w:ascii="Calibri" w:hAnsi="Calibri"/>
                <w:b w:val="0"/>
                <w:color w:val="222222"/>
                <w:sz w:val="21"/>
              </w:rPr>
              <w:t>0.5</w:t>
            </w:r>
          </w:p>
        </w:tc>
        <w:tc>
          <w:tcPr>
            <w:tcW w:type="dxa" w:w="1080"/>
            <w:vAlign w:val="top"/>
          </w:tcPr>
          <w:p>
            <w:pPr>
              <w:spacing w:before="0" w:after="80" w:line="269" w:lineRule="auto"/>
              <w:jc w:val="left"/>
            </w:pPr>
            <w:r>
              <w:rPr>
                <w:rFonts w:ascii="Calibri" w:hAnsi="Calibri"/>
                <w:b w:val="0"/>
                <w:color w:val="222222"/>
                <w:sz w:val="21"/>
              </w:rPr>
              <w:t>Must be finished before C3</w:t>
            </w:r>
          </w:p>
        </w:tc>
        <w:tc>
          <w:tcPr>
            <w:tcW w:type="dxa" w:w="864"/>
            <w:vAlign w:val="top"/>
          </w:tcPr>
          <w:p>
            <w:pPr>
              <w:spacing w:before="0" w:after="80" w:line="269" w:lineRule="auto"/>
              <w:jc w:val="left"/>
            </w:pPr>
            <w:r>
              <w:rPr>
                <w:rFonts w:ascii="Calibri" w:hAnsi="Calibri"/>
                <w:b w:val="0"/>
                <w:color w:val="222222"/>
                <w:sz w:val="21"/>
              </w:rPr>
              <w:t>________</w:t>
            </w:r>
          </w:p>
        </w:tc>
      </w:tr>
    </w:tbl>
    <w:p>
      <w:pPr>
        <w:spacing w:before="360" w:after="160" w:line="264" w:lineRule="auto"/>
        <w:jc w:val="left"/>
      </w:pPr>
      <w:r>
        <w:rPr>
          <w:rFonts w:ascii="Calibri" w:hAnsi="Calibri"/>
          <w:b/>
          <w:color w:val="1F4D78"/>
          <w:sz w:val="32"/>
        </w:rPr>
        <w:t>Cycle 3 - Testing &amp; Stabilization (5 Days)</w:t>
      </w:r>
    </w:p>
    <w:p>
      <w:pPr>
        <w:spacing w:before="0" w:after="160" w:line="264" w:lineRule="auto"/>
        <w:jc w:val="left"/>
      </w:pPr>
      <w:r>
        <w:rPr>
          <w:rFonts w:ascii="Calibri" w:hAnsi="Calibri"/>
          <w:b w:val="0"/>
          <w:color w:val="666666"/>
          <w:sz w:val="22"/>
        </w:rPr>
        <w:t>Objective: convert the integrated build into a stable release candidate through code-level tests, end-to-end verification, and rapid regression fixing.</w:t>
      </w:r>
    </w:p>
    <w:tbl>
      <w:tblPr>
        <w:tblStyle w:val="TableGrid"/>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792"/>
            <w:shd w:fill="F2F4F7"/>
            <w:vAlign w:val="center"/>
          </w:tcPr>
          <w:p>
            <w:pPr>
              <w:spacing w:before="0" w:after="0" w:line="264" w:lineRule="auto"/>
              <w:jc w:val="left"/>
            </w:pPr>
            <w:r>
              <w:rPr>
                <w:rFonts w:ascii="Calibri" w:hAnsi="Calibri"/>
                <w:b/>
                <w:color w:val="1F4D78"/>
                <w:sz w:val="20"/>
              </w:rPr>
              <w:t>ID</w:t>
            </w:r>
          </w:p>
        </w:tc>
        <w:tc>
          <w:tcPr>
            <w:tcW w:type="dxa" w:w="2232"/>
            <w:shd w:fill="F2F4F7"/>
            <w:vAlign w:val="center"/>
          </w:tcPr>
          <w:p>
            <w:pPr>
              <w:spacing w:before="0" w:after="0" w:line="264" w:lineRule="auto"/>
              <w:jc w:val="left"/>
            </w:pPr>
            <w:r>
              <w:rPr>
                <w:rFonts w:ascii="Calibri" w:hAnsi="Calibri"/>
                <w:b/>
                <w:color w:val="1F4D78"/>
                <w:sz w:val="20"/>
              </w:rPr>
              <w:t>Task</w:t>
            </w:r>
          </w:p>
        </w:tc>
        <w:tc>
          <w:tcPr>
            <w:tcW w:type="dxa" w:w="3671"/>
            <w:shd w:fill="F2F4F7"/>
            <w:vAlign w:val="center"/>
          </w:tcPr>
          <w:p>
            <w:pPr>
              <w:spacing w:before="0" w:after="0" w:line="264" w:lineRule="auto"/>
              <w:jc w:val="left"/>
            </w:pPr>
            <w:r>
              <w:rPr>
                <w:rFonts w:ascii="Calibri" w:hAnsi="Calibri"/>
                <w:b/>
                <w:color w:val="1F4D78"/>
                <w:sz w:val="20"/>
              </w:rPr>
              <w:t>Expected Output</w:t>
            </w:r>
          </w:p>
        </w:tc>
        <w:tc>
          <w:tcPr>
            <w:tcW w:type="dxa" w:w="720"/>
            <w:shd w:fill="F2F4F7"/>
            <w:vAlign w:val="center"/>
          </w:tcPr>
          <w:p>
            <w:pPr>
              <w:spacing w:before="0" w:after="0" w:line="264" w:lineRule="auto"/>
              <w:jc w:val="left"/>
            </w:pPr>
            <w:r>
              <w:rPr>
                <w:rFonts w:ascii="Calibri" w:hAnsi="Calibri"/>
                <w:b/>
                <w:color w:val="1F4D78"/>
                <w:sz w:val="20"/>
              </w:rPr>
              <w:t>Days</w:t>
            </w:r>
          </w:p>
        </w:tc>
        <w:tc>
          <w:tcPr>
            <w:tcW w:type="dxa" w:w="1080"/>
            <w:shd w:fill="F2F4F7"/>
            <w:vAlign w:val="center"/>
          </w:tcPr>
          <w:p>
            <w:pPr>
              <w:spacing w:before="0" w:after="0" w:line="264" w:lineRule="auto"/>
              <w:jc w:val="left"/>
            </w:pPr>
            <w:r>
              <w:rPr>
                <w:rFonts w:ascii="Calibri" w:hAnsi="Calibri"/>
                <w:b/>
                <w:color w:val="1F4D78"/>
                <w:sz w:val="20"/>
              </w:rPr>
              <w:t>Dependency / Note</w:t>
            </w:r>
          </w:p>
        </w:tc>
        <w:tc>
          <w:tcPr>
            <w:tcW w:type="dxa" w:w="864"/>
            <w:shd w:fill="F2F4F7"/>
            <w:vAlign w:val="center"/>
          </w:tcPr>
          <w:p>
            <w:pPr>
              <w:spacing w:before="0" w:after="0" w:line="264" w:lineRule="auto"/>
              <w:jc w:val="left"/>
            </w:pPr>
            <w:r>
              <w:rPr>
                <w:rFonts w:ascii="Calibri" w:hAnsi="Calibri"/>
                <w:b/>
                <w:color w:val="1F4D78"/>
                <w:sz w:val="20"/>
              </w:rPr>
              <w:t>Owner</w:t>
            </w:r>
          </w:p>
        </w:tc>
      </w:tr>
      <w:tr>
        <w:tc>
          <w:tcPr>
            <w:tcW w:type="dxa" w:w="792"/>
            <w:shd w:fill="F8FAFC"/>
            <w:vAlign w:val="top"/>
          </w:tcPr>
          <w:p>
            <w:pPr>
              <w:spacing w:before="0" w:after="80" w:line="269" w:lineRule="auto"/>
              <w:jc w:val="left"/>
            </w:pPr>
            <w:r>
              <w:rPr>
                <w:rFonts w:ascii="Calibri" w:hAnsi="Calibri"/>
                <w:b w:val="0"/>
                <w:color w:val="222222"/>
                <w:sz w:val="21"/>
              </w:rPr>
              <w:t>C3-01</w:t>
            </w:r>
          </w:p>
        </w:tc>
        <w:tc>
          <w:tcPr>
            <w:tcW w:type="dxa" w:w="2232"/>
            <w:shd w:fill="F8FAFC"/>
            <w:vAlign w:val="top"/>
          </w:tcPr>
          <w:p>
            <w:pPr>
              <w:spacing w:before="0" w:after="80" w:line="269" w:lineRule="auto"/>
              <w:jc w:val="left"/>
            </w:pPr>
            <w:r>
              <w:rPr>
                <w:rFonts w:ascii="Calibri" w:hAnsi="Calibri"/>
                <w:b w:val="0"/>
                <w:color w:val="222222"/>
                <w:sz w:val="21"/>
              </w:rPr>
              <w:t>Unit test coverage</w:t>
            </w:r>
          </w:p>
        </w:tc>
        <w:tc>
          <w:tcPr>
            <w:tcW w:type="dxa" w:w="3671"/>
            <w:shd w:fill="F8FAFC"/>
            <w:vAlign w:val="top"/>
          </w:tcPr>
          <w:p>
            <w:pPr>
              <w:spacing w:before="0" w:after="80" w:line="269" w:lineRule="auto"/>
              <w:jc w:val="left"/>
            </w:pPr>
            <w:r>
              <w:rPr>
                <w:rFonts w:ascii="Calibri" w:hAnsi="Calibri"/>
                <w:b w:val="0"/>
                <w:color w:val="222222"/>
                <w:sz w:val="21"/>
              </w:rPr>
              <w:t>Add tests for models, providers/cubits, API/service layers, and critical data mapping logic.</w:t>
            </w:r>
          </w:p>
        </w:tc>
        <w:tc>
          <w:tcPr>
            <w:tcW w:type="dxa" w:w="720"/>
            <w:shd w:fill="F8FAFC"/>
            <w:vAlign w:val="top"/>
          </w:tcPr>
          <w:p>
            <w:pPr>
              <w:spacing w:before="0" w:after="80" w:line="269" w:lineRule="auto"/>
              <w:jc w:val="left"/>
            </w:pPr>
            <w:r>
              <w:rPr>
                <w:rFonts w:ascii="Calibri" w:hAnsi="Calibri"/>
                <w:b w:val="0"/>
                <w:color w:val="222222"/>
                <w:sz w:val="21"/>
              </w:rPr>
              <w:t>1.0</w:t>
            </w:r>
          </w:p>
        </w:tc>
        <w:tc>
          <w:tcPr>
            <w:tcW w:type="dxa" w:w="1080"/>
            <w:shd w:fill="F8FAFC"/>
            <w:vAlign w:val="top"/>
          </w:tcPr>
          <w:p>
            <w:pPr>
              <w:spacing w:before="0" w:after="80" w:line="269" w:lineRule="auto"/>
              <w:jc w:val="left"/>
            </w:pPr>
            <w:r>
              <w:rPr>
                <w:rFonts w:ascii="Calibri" w:hAnsi="Calibri"/>
                <w:b w:val="0"/>
                <w:color w:val="222222"/>
                <w:sz w:val="21"/>
              </w:rPr>
              <w:t>Prioritize session and auth logic</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C3-02</w:t>
            </w:r>
          </w:p>
        </w:tc>
        <w:tc>
          <w:tcPr>
            <w:tcW w:type="dxa" w:w="2232"/>
            <w:vAlign w:val="top"/>
          </w:tcPr>
          <w:p>
            <w:pPr>
              <w:spacing w:before="0" w:after="80" w:line="269" w:lineRule="auto"/>
              <w:jc w:val="left"/>
            </w:pPr>
            <w:r>
              <w:rPr>
                <w:rFonts w:ascii="Calibri" w:hAnsi="Calibri"/>
                <w:b w:val="0"/>
                <w:color w:val="222222"/>
                <w:sz w:val="21"/>
              </w:rPr>
              <w:t>Widget/UI flow tests</w:t>
            </w:r>
          </w:p>
        </w:tc>
        <w:tc>
          <w:tcPr>
            <w:tcW w:type="dxa" w:w="3671"/>
            <w:vAlign w:val="top"/>
          </w:tcPr>
          <w:p>
            <w:pPr>
              <w:spacing w:before="0" w:after="80" w:line="269" w:lineRule="auto"/>
              <w:jc w:val="left"/>
            </w:pPr>
            <w:r>
              <w:rPr>
                <w:rFonts w:ascii="Calibri" w:hAnsi="Calibri"/>
                <w:b w:val="0"/>
                <w:color w:val="222222"/>
                <w:sz w:val="21"/>
              </w:rPr>
              <w:t>Add widget tests for shared auth, onboarding, dashboard, assessment, and session-summary surfaces.</w:t>
            </w:r>
          </w:p>
        </w:tc>
        <w:tc>
          <w:tcPr>
            <w:tcW w:type="dxa" w:w="720"/>
            <w:vAlign w:val="top"/>
          </w:tcPr>
          <w:p>
            <w:pPr>
              <w:spacing w:before="0" w:after="80" w:line="269" w:lineRule="auto"/>
              <w:jc w:val="left"/>
            </w:pPr>
            <w:r>
              <w:rPr>
                <w:rFonts w:ascii="Calibri" w:hAnsi="Calibri"/>
                <w:b w:val="0"/>
                <w:color w:val="222222"/>
                <w:sz w:val="21"/>
              </w:rPr>
              <w:t>1.0</w:t>
            </w:r>
          </w:p>
        </w:tc>
        <w:tc>
          <w:tcPr>
            <w:tcW w:type="dxa" w:w="1080"/>
            <w:vAlign w:val="top"/>
          </w:tcPr>
          <w:p>
            <w:pPr>
              <w:spacing w:before="0" w:after="80" w:line="269" w:lineRule="auto"/>
              <w:jc w:val="left"/>
            </w:pPr>
            <w:r>
              <w:rPr>
                <w:rFonts w:ascii="Calibri" w:hAnsi="Calibri"/>
                <w:b w:val="0"/>
                <w:color w:val="222222"/>
                <w:sz w:val="21"/>
              </w:rPr>
              <w:t>Focus on highest-risk user paths</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C3-03</w:t>
            </w:r>
          </w:p>
        </w:tc>
        <w:tc>
          <w:tcPr>
            <w:tcW w:type="dxa" w:w="2232"/>
            <w:shd w:fill="F8FAFC"/>
            <w:vAlign w:val="top"/>
          </w:tcPr>
          <w:p>
            <w:pPr>
              <w:spacing w:before="0" w:after="80" w:line="269" w:lineRule="auto"/>
              <w:jc w:val="left"/>
            </w:pPr>
            <w:r>
              <w:rPr>
                <w:rFonts w:ascii="Calibri" w:hAnsi="Calibri"/>
                <w:b w:val="0"/>
                <w:color w:val="222222"/>
                <w:sz w:val="21"/>
              </w:rPr>
              <w:t>End-to-end execution matrix</w:t>
            </w:r>
          </w:p>
        </w:tc>
        <w:tc>
          <w:tcPr>
            <w:tcW w:type="dxa" w:w="3671"/>
            <w:shd w:fill="F8FAFC"/>
            <w:vAlign w:val="top"/>
          </w:tcPr>
          <w:p>
            <w:pPr>
              <w:spacing w:before="0" w:after="80" w:line="269" w:lineRule="auto"/>
              <w:jc w:val="left"/>
            </w:pPr>
            <w:r>
              <w:rPr>
                <w:rFonts w:ascii="Calibri" w:hAnsi="Calibri"/>
                <w:b w:val="0"/>
                <w:color w:val="222222"/>
                <w:sz w:val="21"/>
              </w:rPr>
              <w:t>Run structured patient and doctor flow validation from app entry to session review, including role routing and survey completion.</w:t>
            </w:r>
          </w:p>
        </w:tc>
        <w:tc>
          <w:tcPr>
            <w:tcW w:type="dxa" w:w="720"/>
            <w:shd w:fill="F8FAFC"/>
            <w:vAlign w:val="top"/>
          </w:tcPr>
          <w:p>
            <w:pPr>
              <w:spacing w:before="0" w:after="80" w:line="269" w:lineRule="auto"/>
              <w:jc w:val="left"/>
            </w:pPr>
            <w:r>
              <w:rPr>
                <w:rFonts w:ascii="Calibri" w:hAnsi="Calibri"/>
                <w:b w:val="0"/>
                <w:color w:val="222222"/>
                <w:sz w:val="21"/>
              </w:rPr>
              <w:t>1.5</w:t>
            </w:r>
          </w:p>
        </w:tc>
        <w:tc>
          <w:tcPr>
            <w:tcW w:type="dxa" w:w="1080"/>
            <w:shd w:fill="F8FAFC"/>
            <w:vAlign w:val="top"/>
          </w:tcPr>
          <w:p>
            <w:pPr>
              <w:spacing w:before="0" w:after="80" w:line="269" w:lineRule="auto"/>
              <w:jc w:val="left"/>
            </w:pPr>
            <w:r>
              <w:rPr>
                <w:rFonts w:ascii="Calibri" w:hAnsi="Calibri"/>
                <w:b w:val="0"/>
                <w:color w:val="222222"/>
                <w:sz w:val="21"/>
              </w:rPr>
              <w:t>Manual + automated where feasible</w:t>
            </w:r>
          </w:p>
        </w:tc>
        <w:tc>
          <w:tcPr>
            <w:tcW w:type="dxa" w:w="864"/>
            <w:shd w:fill="F8FAFC"/>
            <w:vAlign w:val="top"/>
          </w:tcPr>
          <w:p>
            <w:pPr>
              <w:spacing w:before="0" w:after="80" w:line="269" w:lineRule="auto"/>
              <w:jc w:val="left"/>
            </w:pPr>
            <w:r>
              <w:rPr>
                <w:rFonts w:ascii="Calibri" w:hAnsi="Calibri"/>
                <w:b w:val="0"/>
                <w:color w:val="222222"/>
                <w:sz w:val="21"/>
              </w:rPr>
              <w:t>________</w:t>
            </w:r>
          </w:p>
        </w:tc>
      </w:tr>
      <w:tr>
        <w:tc>
          <w:tcPr>
            <w:tcW w:type="dxa" w:w="792"/>
            <w:vAlign w:val="top"/>
          </w:tcPr>
          <w:p>
            <w:pPr>
              <w:spacing w:before="0" w:after="80" w:line="269" w:lineRule="auto"/>
              <w:jc w:val="left"/>
            </w:pPr>
            <w:r>
              <w:rPr>
                <w:rFonts w:ascii="Calibri" w:hAnsi="Calibri"/>
                <w:b w:val="0"/>
                <w:color w:val="222222"/>
                <w:sz w:val="21"/>
              </w:rPr>
              <w:t>C3-04</w:t>
            </w:r>
          </w:p>
        </w:tc>
        <w:tc>
          <w:tcPr>
            <w:tcW w:type="dxa" w:w="2232"/>
            <w:vAlign w:val="top"/>
          </w:tcPr>
          <w:p>
            <w:pPr>
              <w:spacing w:before="0" w:after="80" w:line="269" w:lineRule="auto"/>
              <w:jc w:val="left"/>
            </w:pPr>
            <w:r>
              <w:rPr>
                <w:rFonts w:ascii="Calibri" w:hAnsi="Calibri"/>
                <w:b w:val="0"/>
                <w:color w:val="222222"/>
                <w:sz w:val="21"/>
              </w:rPr>
              <w:t>Failure-path QA</w:t>
            </w:r>
          </w:p>
        </w:tc>
        <w:tc>
          <w:tcPr>
            <w:tcW w:type="dxa" w:w="3671"/>
            <w:vAlign w:val="top"/>
          </w:tcPr>
          <w:p>
            <w:pPr>
              <w:spacing w:before="0" w:after="80" w:line="269" w:lineRule="auto"/>
              <w:jc w:val="left"/>
            </w:pPr>
            <w:r>
              <w:rPr>
                <w:rFonts w:ascii="Calibri" w:hAnsi="Calibri"/>
                <w:b w:val="0"/>
                <w:color w:val="222222"/>
                <w:sz w:val="21"/>
              </w:rPr>
              <w:t>Verify disconnects, timeouts, no-internet behavior, missing data, permission denial, and retry scenarios.</w:t>
            </w:r>
          </w:p>
        </w:tc>
        <w:tc>
          <w:tcPr>
            <w:tcW w:type="dxa" w:w="720"/>
            <w:vAlign w:val="top"/>
          </w:tcPr>
          <w:p>
            <w:pPr>
              <w:spacing w:before="0" w:after="80" w:line="269" w:lineRule="auto"/>
              <w:jc w:val="left"/>
            </w:pPr>
            <w:r>
              <w:rPr>
                <w:rFonts w:ascii="Calibri" w:hAnsi="Calibri"/>
                <w:b w:val="0"/>
                <w:color w:val="222222"/>
                <w:sz w:val="21"/>
              </w:rPr>
              <w:t>0.75</w:t>
            </w:r>
          </w:p>
        </w:tc>
        <w:tc>
          <w:tcPr>
            <w:tcW w:type="dxa" w:w="1080"/>
            <w:vAlign w:val="top"/>
          </w:tcPr>
          <w:p>
            <w:pPr>
              <w:spacing w:before="0" w:after="80" w:line="269" w:lineRule="auto"/>
              <w:jc w:val="left"/>
            </w:pPr>
            <w:r>
              <w:rPr>
                <w:rFonts w:ascii="Calibri" w:hAnsi="Calibri"/>
                <w:b w:val="0"/>
                <w:color w:val="222222"/>
                <w:sz w:val="21"/>
              </w:rPr>
              <w:t>Critical for glove/camera/session reliability</w:t>
            </w:r>
          </w:p>
        </w:tc>
        <w:tc>
          <w:tcPr>
            <w:tcW w:type="dxa" w:w="864"/>
            <w:vAlign w:val="top"/>
          </w:tcPr>
          <w:p>
            <w:pPr>
              <w:spacing w:before="0" w:after="80" w:line="269" w:lineRule="auto"/>
              <w:jc w:val="left"/>
            </w:pPr>
            <w:r>
              <w:rPr>
                <w:rFonts w:ascii="Calibri" w:hAnsi="Calibri"/>
                <w:b w:val="0"/>
                <w:color w:val="222222"/>
                <w:sz w:val="21"/>
              </w:rPr>
              <w:t>________</w:t>
            </w:r>
          </w:p>
        </w:tc>
      </w:tr>
      <w:tr>
        <w:tc>
          <w:tcPr>
            <w:tcW w:type="dxa" w:w="792"/>
            <w:shd w:fill="F8FAFC"/>
            <w:vAlign w:val="top"/>
          </w:tcPr>
          <w:p>
            <w:pPr>
              <w:spacing w:before="0" w:after="80" w:line="269" w:lineRule="auto"/>
              <w:jc w:val="left"/>
            </w:pPr>
            <w:r>
              <w:rPr>
                <w:rFonts w:ascii="Calibri" w:hAnsi="Calibri"/>
                <w:b w:val="0"/>
                <w:color w:val="222222"/>
                <w:sz w:val="21"/>
              </w:rPr>
              <w:t>C3-05</w:t>
            </w:r>
          </w:p>
        </w:tc>
        <w:tc>
          <w:tcPr>
            <w:tcW w:type="dxa" w:w="2232"/>
            <w:shd w:fill="F8FAFC"/>
            <w:vAlign w:val="top"/>
          </w:tcPr>
          <w:p>
            <w:pPr>
              <w:spacing w:before="0" w:after="80" w:line="269" w:lineRule="auto"/>
              <w:jc w:val="left"/>
            </w:pPr>
            <w:r>
              <w:rPr>
                <w:rFonts w:ascii="Calibri" w:hAnsi="Calibri"/>
                <w:b w:val="0"/>
                <w:color w:val="222222"/>
                <w:sz w:val="21"/>
              </w:rPr>
              <w:t>Regression fixes + release checklist</w:t>
            </w:r>
          </w:p>
        </w:tc>
        <w:tc>
          <w:tcPr>
            <w:tcW w:type="dxa" w:w="3671"/>
            <w:shd w:fill="F8FAFC"/>
            <w:vAlign w:val="top"/>
          </w:tcPr>
          <w:p>
            <w:pPr>
              <w:spacing w:before="0" w:after="80" w:line="269" w:lineRule="auto"/>
              <w:jc w:val="left"/>
            </w:pPr>
            <w:r>
              <w:rPr>
                <w:rFonts w:ascii="Calibri" w:hAnsi="Calibri"/>
                <w:b w:val="0"/>
                <w:color w:val="222222"/>
                <w:sz w:val="21"/>
              </w:rPr>
              <w:t>Resolve surfaced bugs, rerun core scenarios, and prepare a release-candidate checklist for handoff.</w:t>
            </w:r>
          </w:p>
        </w:tc>
        <w:tc>
          <w:tcPr>
            <w:tcW w:type="dxa" w:w="720"/>
            <w:shd w:fill="F8FAFC"/>
            <w:vAlign w:val="top"/>
          </w:tcPr>
          <w:p>
            <w:pPr>
              <w:spacing w:before="0" w:after="80" w:line="269" w:lineRule="auto"/>
              <w:jc w:val="left"/>
            </w:pPr>
            <w:r>
              <w:rPr>
                <w:rFonts w:ascii="Calibri" w:hAnsi="Calibri"/>
                <w:b w:val="0"/>
                <w:color w:val="222222"/>
                <w:sz w:val="21"/>
              </w:rPr>
              <w:t>0.75</w:t>
            </w:r>
          </w:p>
        </w:tc>
        <w:tc>
          <w:tcPr>
            <w:tcW w:type="dxa" w:w="1080"/>
            <w:shd w:fill="F8FAFC"/>
            <w:vAlign w:val="top"/>
          </w:tcPr>
          <w:p>
            <w:pPr>
              <w:spacing w:before="0" w:after="80" w:line="269" w:lineRule="auto"/>
              <w:jc w:val="left"/>
            </w:pPr>
            <w:r>
              <w:rPr>
                <w:rFonts w:ascii="Calibri" w:hAnsi="Calibri"/>
                <w:b w:val="0"/>
                <w:color w:val="222222"/>
                <w:sz w:val="21"/>
              </w:rPr>
              <w:t>Final gate before signoff</w:t>
            </w:r>
          </w:p>
        </w:tc>
        <w:tc>
          <w:tcPr>
            <w:tcW w:type="dxa" w:w="864"/>
            <w:shd w:fill="F8FAFC"/>
            <w:vAlign w:val="top"/>
          </w:tcPr>
          <w:p>
            <w:pPr>
              <w:spacing w:before="0" w:after="80" w:line="269" w:lineRule="auto"/>
              <w:jc w:val="left"/>
            </w:pPr>
            <w:r>
              <w:rPr>
                <w:rFonts w:ascii="Calibri" w:hAnsi="Calibri"/>
                <w:b w:val="0"/>
                <w:color w:val="222222"/>
                <w:sz w:val="21"/>
              </w:rPr>
              <w:t>________</w:t>
            </w:r>
          </w:p>
        </w:tc>
      </w:tr>
    </w:tbl>
    <w:p>
      <w:pPr>
        <w:spacing w:before="360" w:after="160" w:line="264" w:lineRule="auto"/>
        <w:jc w:val="left"/>
      </w:pPr>
      <w:r>
        <w:rPr>
          <w:rFonts w:ascii="Calibri" w:hAnsi="Calibri"/>
          <w:b/>
          <w:color w:val="1F4D78"/>
          <w:sz w:val="32"/>
        </w:rPr>
        <w:t>Reserved Buffer / Open Product Decisions</w:t>
      </w:r>
    </w:p>
    <w:p>
      <w:pPr>
        <w:spacing w:before="0" w:after="160" w:line="264" w:lineRule="auto"/>
        <w:jc w:val="left"/>
      </w:pPr>
      <w:r>
        <w:rPr>
          <w:rFonts w:ascii="Calibri" w:hAnsi="Calibri"/>
          <w:b w:val="0"/>
          <w:color w:val="666666"/>
          <w:sz w:val="22"/>
        </w:rPr>
        <w:t>The source pack repeatedly identifies unresolved decisions that can affect estimate accuracy. The remaining 20% should stay intentionally uncommitted until these items are explicitly closed.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448"/>
            <w:shd w:fill="F2F4F7"/>
            <w:vAlign w:val="center"/>
          </w:tcPr>
          <w:p>
            <w:pPr>
              <w:spacing w:before="0" w:after="0" w:line="264" w:lineRule="auto"/>
              <w:jc w:val="left"/>
            </w:pPr>
            <w:r>
              <w:rPr>
                <w:rFonts w:ascii="Calibri" w:hAnsi="Calibri"/>
                <w:b/>
                <w:color w:val="1F4D78"/>
                <w:sz w:val="20"/>
              </w:rPr>
              <w:t>Open Item</w:t>
            </w:r>
          </w:p>
        </w:tc>
        <w:tc>
          <w:tcPr>
            <w:tcW w:type="dxa" w:w="3311"/>
            <w:shd w:fill="F2F4F7"/>
            <w:vAlign w:val="center"/>
          </w:tcPr>
          <w:p>
            <w:pPr>
              <w:spacing w:before="0" w:after="0" w:line="264" w:lineRule="auto"/>
              <w:jc w:val="left"/>
            </w:pPr>
            <w:r>
              <w:rPr>
                <w:rFonts w:ascii="Calibri" w:hAnsi="Calibri"/>
                <w:b/>
                <w:color w:val="1F4D78"/>
                <w:sz w:val="20"/>
              </w:rPr>
              <w:t>Why it matters</w:t>
            </w:r>
          </w:p>
        </w:tc>
        <w:tc>
          <w:tcPr>
            <w:tcW w:type="dxa" w:w="3600"/>
            <w:shd w:fill="F2F4F7"/>
            <w:vAlign w:val="center"/>
          </w:tcPr>
          <w:p>
            <w:pPr>
              <w:spacing w:before="0" w:after="0" w:line="264" w:lineRule="auto"/>
              <w:jc w:val="left"/>
            </w:pPr>
            <w:r>
              <w:rPr>
                <w:rFonts w:ascii="Calibri" w:hAnsi="Calibri"/>
                <w:b/>
                <w:color w:val="1F4D78"/>
                <w:sz w:val="20"/>
              </w:rPr>
              <w:t>Suggested Handling</w:t>
            </w:r>
          </w:p>
        </w:tc>
      </w:tr>
      <w:tr>
        <w:tc>
          <w:tcPr>
            <w:tcW w:type="dxa" w:w="2448"/>
            <w:shd w:fill="F8FAFC"/>
            <w:vAlign w:val="top"/>
          </w:tcPr>
          <w:p>
            <w:pPr>
              <w:spacing w:before="0" w:after="80" w:line="269" w:lineRule="auto"/>
              <w:jc w:val="left"/>
            </w:pPr>
            <w:r>
              <w:rPr>
                <w:rFonts w:ascii="Calibri" w:hAnsi="Calibri"/>
                <w:b w:val="0"/>
                <w:color w:val="222222"/>
                <w:sz w:val="21"/>
              </w:rPr>
              <w:t>Camera-based measurement scope</w:t>
            </w:r>
          </w:p>
        </w:tc>
        <w:tc>
          <w:tcPr>
            <w:tcW w:type="dxa" w:w="3311"/>
            <w:shd w:fill="F8FAFC"/>
            <w:vAlign w:val="top"/>
          </w:tcPr>
          <w:p>
            <w:pPr>
              <w:spacing w:before="0" w:after="80" w:line="269" w:lineRule="auto"/>
              <w:jc w:val="left"/>
            </w:pPr>
            <w:r>
              <w:rPr>
                <w:rFonts w:ascii="Calibri" w:hAnsi="Calibri"/>
                <w:b w:val="0"/>
                <w:color w:val="222222"/>
                <w:sz w:val="21"/>
              </w:rPr>
              <w:t>The documents do not settle whether the camera path is recording-only, CV-measured, or clinically scored.</w:t>
            </w:r>
          </w:p>
        </w:tc>
        <w:tc>
          <w:tcPr>
            <w:tcW w:type="dxa" w:w="3600"/>
            <w:shd w:fill="F8FAFC"/>
            <w:vAlign w:val="top"/>
          </w:tcPr>
          <w:p>
            <w:pPr>
              <w:spacing w:before="0" w:after="80" w:line="269" w:lineRule="auto"/>
              <w:jc w:val="left"/>
            </w:pPr>
            <w:r>
              <w:rPr>
                <w:rFonts w:ascii="Calibri" w:hAnsi="Calibri"/>
                <w:b w:val="0"/>
                <w:color w:val="222222"/>
                <w:sz w:val="21"/>
              </w:rPr>
              <w:t>Lock product scope before deep implementation; otherwise ship a guarded placeholder or assisted-capture mode.</w:t>
            </w:r>
          </w:p>
        </w:tc>
      </w:tr>
      <w:tr>
        <w:tc>
          <w:tcPr>
            <w:tcW w:type="dxa" w:w="2448"/>
            <w:vAlign w:val="top"/>
          </w:tcPr>
          <w:p>
            <w:pPr>
              <w:spacing w:before="0" w:after="80" w:line="269" w:lineRule="auto"/>
              <w:jc w:val="left"/>
            </w:pPr>
            <w:r>
              <w:rPr>
                <w:rFonts w:ascii="Calibri" w:hAnsi="Calibri"/>
                <w:b w:val="0"/>
                <w:color w:val="222222"/>
                <w:sz w:val="21"/>
              </w:rPr>
              <w:t>Exact auth and account model</w:t>
            </w:r>
          </w:p>
        </w:tc>
        <w:tc>
          <w:tcPr>
            <w:tcW w:type="dxa" w:w="3311"/>
            <w:vAlign w:val="top"/>
          </w:tcPr>
          <w:p>
            <w:pPr>
              <w:spacing w:before="0" w:after="80" w:line="269" w:lineRule="auto"/>
              <w:jc w:val="left"/>
            </w:pPr>
            <w:r>
              <w:rPr>
                <w:rFonts w:ascii="Calibri" w:hAnsi="Calibri"/>
                <w:b w:val="0"/>
                <w:color w:val="222222"/>
                <w:sz w:val="21"/>
              </w:rPr>
              <w:t>The roadmap requires multi-user auth, but the mechanism and role-assignment model are not fixed in the source pack.</w:t>
            </w:r>
          </w:p>
        </w:tc>
        <w:tc>
          <w:tcPr>
            <w:tcW w:type="dxa" w:w="3600"/>
            <w:vAlign w:val="top"/>
          </w:tcPr>
          <w:p>
            <w:pPr>
              <w:spacing w:before="0" w:after="80" w:line="269" w:lineRule="auto"/>
              <w:jc w:val="left"/>
            </w:pPr>
            <w:r>
              <w:rPr>
                <w:rFonts w:ascii="Calibri" w:hAnsi="Calibri"/>
                <w:b w:val="0"/>
                <w:color w:val="222222"/>
                <w:sz w:val="21"/>
              </w:rPr>
              <w:t>Confirm identity provider, token format, roles, and patient-doctor linking early in C2.</w:t>
            </w:r>
          </w:p>
        </w:tc>
      </w:tr>
      <w:tr>
        <w:tc>
          <w:tcPr>
            <w:tcW w:type="dxa" w:w="2448"/>
            <w:shd w:fill="F8FAFC"/>
            <w:vAlign w:val="top"/>
          </w:tcPr>
          <w:p>
            <w:pPr>
              <w:spacing w:before="0" w:after="80" w:line="269" w:lineRule="auto"/>
              <w:jc w:val="left"/>
            </w:pPr>
            <w:r>
              <w:rPr>
                <w:rFonts w:ascii="Calibri" w:hAnsi="Calibri"/>
                <w:b w:val="0"/>
                <w:color w:val="222222"/>
                <w:sz w:val="21"/>
              </w:rPr>
              <w:t>Smart glove connection protocol</w:t>
            </w:r>
          </w:p>
        </w:tc>
        <w:tc>
          <w:tcPr>
            <w:tcW w:type="dxa" w:w="3311"/>
            <w:shd w:fill="F8FAFC"/>
            <w:vAlign w:val="top"/>
          </w:tcPr>
          <w:p>
            <w:pPr>
              <w:spacing w:before="0" w:after="80" w:line="269" w:lineRule="auto"/>
              <w:jc w:val="left"/>
            </w:pPr>
            <w:r>
              <w:rPr>
                <w:rFonts w:ascii="Calibri" w:hAnsi="Calibri"/>
                <w:b w:val="0"/>
                <w:color w:val="222222"/>
                <w:sz w:val="21"/>
              </w:rPr>
              <w:t>The future UX assumes richer device discovery/status than the current simplified app flow.</w:t>
            </w:r>
          </w:p>
        </w:tc>
        <w:tc>
          <w:tcPr>
            <w:tcW w:type="dxa" w:w="3600"/>
            <w:shd w:fill="F8FAFC"/>
            <w:vAlign w:val="top"/>
          </w:tcPr>
          <w:p>
            <w:pPr>
              <w:spacing w:before="0" w:after="80" w:line="269" w:lineRule="auto"/>
              <w:jc w:val="left"/>
            </w:pPr>
            <w:r>
              <w:rPr>
                <w:rFonts w:ascii="Calibri" w:hAnsi="Calibri"/>
                <w:b w:val="0"/>
                <w:color w:val="222222"/>
                <w:sz w:val="21"/>
              </w:rPr>
              <w:t>Document BLE/Wi-Fi pairing, battery, calibration, reconnect, and timeout rules before device integration closes.</w:t>
            </w:r>
          </w:p>
        </w:tc>
      </w:tr>
      <w:tr>
        <w:tc>
          <w:tcPr>
            <w:tcW w:type="dxa" w:w="2448"/>
            <w:vAlign w:val="top"/>
          </w:tcPr>
          <w:p>
            <w:pPr>
              <w:spacing w:before="0" w:after="80" w:line="269" w:lineRule="auto"/>
              <w:jc w:val="left"/>
            </w:pPr>
            <w:r>
              <w:rPr>
                <w:rFonts w:ascii="Calibri" w:hAnsi="Calibri"/>
                <w:b w:val="0"/>
                <w:color w:val="222222"/>
                <w:sz w:val="21"/>
              </w:rPr>
              <w:t>ML recommendation authority</w:t>
            </w:r>
          </w:p>
        </w:tc>
        <w:tc>
          <w:tcPr>
            <w:tcW w:type="dxa" w:w="3311"/>
            <w:vAlign w:val="top"/>
          </w:tcPr>
          <w:p>
            <w:pPr>
              <w:spacing w:before="0" w:after="80" w:line="269" w:lineRule="auto"/>
              <w:jc w:val="left"/>
            </w:pPr>
            <w:r>
              <w:rPr>
                <w:rFonts w:ascii="Calibri" w:hAnsi="Calibri"/>
                <w:b w:val="0"/>
                <w:color w:val="222222"/>
                <w:sz w:val="21"/>
              </w:rPr>
              <w:t>The docs are clear that ML recommends and the doctor approves, but the exact payload and approval UX are not specified.</w:t>
            </w:r>
          </w:p>
        </w:tc>
        <w:tc>
          <w:tcPr>
            <w:tcW w:type="dxa" w:w="3600"/>
            <w:vAlign w:val="top"/>
          </w:tcPr>
          <w:p>
            <w:pPr>
              <w:spacing w:before="0" w:after="80" w:line="269" w:lineRule="auto"/>
              <w:jc w:val="left"/>
            </w:pPr>
            <w:r>
              <w:rPr>
                <w:rFonts w:ascii="Calibri" w:hAnsi="Calibri"/>
                <w:b w:val="0"/>
                <w:color w:val="222222"/>
                <w:sz w:val="21"/>
              </w:rPr>
              <w:t>Keep ML surfaces informational unless the backend and approval actions are fully defined.</w:t>
            </w:r>
          </w:p>
        </w:tc>
      </w:tr>
      <w:tr>
        <w:tc>
          <w:tcPr>
            <w:tcW w:type="dxa" w:w="2448"/>
            <w:shd w:fill="F8FAFC"/>
            <w:vAlign w:val="top"/>
          </w:tcPr>
          <w:p>
            <w:pPr>
              <w:spacing w:before="0" w:after="80" w:line="269" w:lineRule="auto"/>
              <w:jc w:val="left"/>
            </w:pPr>
            <w:r>
              <w:rPr>
                <w:rFonts w:ascii="Calibri" w:hAnsi="Calibri"/>
                <w:b w:val="0"/>
                <w:color w:val="222222"/>
                <w:sz w:val="21"/>
              </w:rPr>
              <w:t>HOPE Planet production scope</w:t>
            </w:r>
          </w:p>
        </w:tc>
        <w:tc>
          <w:tcPr>
            <w:tcW w:type="dxa" w:w="3311"/>
            <w:shd w:fill="F8FAFC"/>
            <w:vAlign w:val="top"/>
          </w:tcPr>
          <w:p>
            <w:pPr>
              <w:spacing w:before="0" w:after="80" w:line="269" w:lineRule="auto"/>
              <w:jc w:val="left"/>
            </w:pPr>
            <w:r>
              <w:rPr>
                <w:rFonts w:ascii="Calibri" w:hAnsi="Calibri"/>
                <w:b w:val="0"/>
                <w:color w:val="222222"/>
                <w:sz w:val="21"/>
              </w:rPr>
              <w:t>The game is a delivery layer, not a replacement for therapy, but gameplay scope and session rules are still broad.</w:t>
            </w:r>
          </w:p>
        </w:tc>
        <w:tc>
          <w:tcPr>
            <w:tcW w:type="dxa" w:w="3600"/>
            <w:shd w:fill="F8FAFC"/>
            <w:vAlign w:val="top"/>
          </w:tcPr>
          <w:p>
            <w:pPr>
              <w:spacing w:before="0" w:after="80" w:line="269" w:lineRule="auto"/>
              <w:jc w:val="left"/>
            </w:pPr>
            <w:r>
              <w:rPr>
                <w:rFonts w:ascii="Calibri" w:hAnsi="Calibri"/>
                <w:b w:val="0"/>
                <w:color w:val="222222"/>
                <w:sz w:val="21"/>
              </w:rPr>
              <w:t>Treat game integration as a controlled feature track, not as part of the base therapy validation path.</w:t>
            </w:r>
          </w:p>
        </w:tc>
      </w:tr>
    </w:tbl>
    <w:p>
      <w:pPr>
        <w:spacing w:before="360" w:after="160" w:line="264" w:lineRule="auto"/>
        <w:jc w:val="left"/>
      </w:pPr>
      <w:r>
        <w:rPr>
          <w:rFonts w:ascii="Calibri" w:hAnsi="Calibri"/>
          <w:b/>
          <w:color w:val="1F4D78"/>
          <w:sz w:val="32"/>
        </w:rPr>
        <w:t>Recommended Ownership Use</w:t>
      </w:r>
    </w:p>
    <w:p>
      <w:pPr>
        <w:spacing w:before="0" w:after="120" w:line="264" w:lineRule="auto"/>
        <w:jc w:val="left"/>
      </w:pPr>
      <w:r>
        <w:rPr>
          <w:rFonts w:ascii="Calibri" w:hAnsi="Calibri"/>
          <w:b w:val="0"/>
          <w:color w:val="222222"/>
          <w:sz w:val="22"/>
        </w:rPr>
        <w:t>Use the Owner column to assign one directly responsible person per task. If a task has multiple contributors, place the lead owner in the table and track supporting contributors in your execution tool or sprint notes. Any task blocked by the open decisions above should be marked as conditional rather than silently estimated as straightforward engineering work.</w:t>
      </w:r>
    </w:p>
    <w:p>
      <w:pPr>
        <w:spacing w:before="360" w:after="160" w:line="264" w:lineRule="auto"/>
        <w:jc w:val="left"/>
      </w:pPr>
      <w:r>
        <w:rPr>
          <w:rFonts w:ascii="Calibri" w:hAnsi="Calibri"/>
          <w:b/>
          <w:color w:val="1F4D78"/>
          <w:sz w:val="32"/>
        </w:rPr>
        <w:t>Source Basis Reviewed</w:t>
      </w:r>
    </w:p>
    <w:tbl>
      <w:tblPr>
        <w:tblStyle w:val="TableGrid"/>
        <w:tblW w:type="auto" w:w="0"/>
        <w:jc w:val="left"/>
        <w:tblLayout w:type="fixed"/>
        <w:tblLook w:firstColumn="1" w:firstRow="1" w:lastColumn="0" w:lastRow="0" w:noHBand="0" w:noVBand="1" w:val="04A0"/>
      </w:tblPr>
      <w:tblGrid>
        <w:gridCol w:w="4680"/>
        <w:gridCol w:w="4680"/>
      </w:tblGrid>
      <w:tr>
        <w:tc>
          <w:tcPr>
            <w:tcW w:type="dxa" w:w="3744"/>
            <w:shd w:fill="F2F4F7"/>
            <w:vAlign w:val="center"/>
          </w:tcPr>
          <w:p>
            <w:pPr>
              <w:spacing w:before="0" w:after="0" w:line="264" w:lineRule="auto"/>
              <w:jc w:val="left"/>
            </w:pPr>
            <w:r>
              <w:rPr>
                <w:rFonts w:ascii="Calibri" w:hAnsi="Calibri"/>
                <w:b/>
                <w:color w:val="1F4D78"/>
                <w:sz w:val="20"/>
              </w:rPr>
              <w:t>Source</w:t>
            </w:r>
          </w:p>
        </w:tc>
        <w:tc>
          <w:tcPr>
            <w:tcW w:type="dxa" w:w="5616"/>
            <w:shd w:fill="F2F4F7"/>
            <w:vAlign w:val="center"/>
          </w:tcPr>
          <w:p>
            <w:pPr>
              <w:spacing w:before="0" w:after="0" w:line="264" w:lineRule="auto"/>
              <w:jc w:val="left"/>
            </w:pPr>
            <w:r>
              <w:rPr>
                <w:rFonts w:ascii="Calibri" w:hAnsi="Calibri"/>
                <w:b/>
                <w:color w:val="1F4D78"/>
                <w:sz w:val="20"/>
              </w:rPr>
              <w:t>How it was used</w:t>
            </w:r>
          </w:p>
        </w:tc>
      </w:tr>
      <w:tr>
        <w:tc>
          <w:tcPr>
            <w:tcW w:type="dxa" w:w="3744"/>
            <w:vAlign w:val="top"/>
          </w:tcPr>
          <w:p>
            <w:pPr>
              <w:spacing w:before="0" w:after="80" w:line="269" w:lineRule="auto"/>
              <w:jc w:val="left"/>
            </w:pPr>
            <w:r>
              <w:rPr>
                <w:rFonts w:ascii="Calibri" w:hAnsi="Calibri"/>
                <w:b w:val="0"/>
                <w:color w:val="222222"/>
                <w:sz w:val="21"/>
              </w:rPr>
              <w:t>HOPE_Platform_Roadmap_Report</w:t>
            </w:r>
          </w:p>
        </w:tc>
        <w:tc>
          <w:tcPr>
            <w:tcW w:type="dxa" w:w="5616"/>
            <w:vAlign w:val="top"/>
          </w:tcPr>
          <w:p>
            <w:pPr>
              <w:spacing w:before="0" w:after="80" w:line="269" w:lineRule="auto"/>
              <w:jc w:val="left"/>
            </w:pPr>
            <w:r>
              <w:rPr>
                <w:rFonts w:ascii="Calibri" w:hAnsi="Calibri"/>
                <w:b w:val="0"/>
                <w:color w:val="222222"/>
                <w:sz w:val="21"/>
              </w:rPr>
              <w:t>Used to separate current implemented behavior from future roadmap scope and to capture the official phased roadmap plus open decisions.</w:t>
            </w:r>
          </w:p>
        </w:tc>
      </w:tr>
      <w:tr>
        <w:tc>
          <w:tcPr>
            <w:tcW w:type="dxa" w:w="3744"/>
            <w:vAlign w:val="top"/>
          </w:tcPr>
          <w:p>
            <w:pPr>
              <w:spacing w:before="0" w:after="80" w:line="269" w:lineRule="auto"/>
              <w:jc w:val="left"/>
            </w:pPr>
            <w:r>
              <w:rPr>
                <w:rFonts w:ascii="Calibri" w:hAnsi="Calibri"/>
                <w:b w:val="0"/>
                <w:color w:val="222222"/>
                <w:sz w:val="21"/>
              </w:rPr>
              <w:t>HOPE_Current_vs_Future_Flow_Analysis</w:t>
            </w:r>
          </w:p>
        </w:tc>
        <w:tc>
          <w:tcPr>
            <w:tcW w:type="dxa" w:w="5616"/>
            <w:vAlign w:val="top"/>
          </w:tcPr>
          <w:p>
            <w:pPr>
              <w:spacing w:before="0" w:after="80" w:line="269" w:lineRule="auto"/>
              <w:jc w:val="left"/>
            </w:pPr>
            <w:r>
              <w:rPr>
                <w:rFonts w:ascii="Calibri" w:hAnsi="Calibri"/>
                <w:b w:val="0"/>
                <w:color w:val="222222"/>
                <w:sz w:val="21"/>
              </w:rPr>
              <w:t>Used to define dependency-aware sequencing, the closed-loop model, and the AI-in-the-loop guardrail.</w:t>
            </w:r>
          </w:p>
        </w:tc>
      </w:tr>
      <w:tr>
        <w:tc>
          <w:tcPr>
            <w:tcW w:type="dxa" w:w="3744"/>
            <w:vAlign w:val="top"/>
          </w:tcPr>
          <w:p>
            <w:pPr>
              <w:spacing w:before="0" w:after="80" w:line="269" w:lineRule="auto"/>
              <w:jc w:val="left"/>
            </w:pPr>
            <w:r>
              <w:rPr>
                <w:rFonts w:ascii="Calibri" w:hAnsi="Calibri"/>
                <w:b w:val="0"/>
                <w:color w:val="222222"/>
                <w:sz w:val="21"/>
              </w:rPr>
              <w:t>End-to-End System Architecture &amp; UI/UX Specification</w:t>
            </w:r>
          </w:p>
        </w:tc>
        <w:tc>
          <w:tcPr>
            <w:tcW w:type="dxa" w:w="5616"/>
            <w:vAlign w:val="top"/>
          </w:tcPr>
          <w:p>
            <w:pPr>
              <w:spacing w:before="0" w:after="80" w:line="269" w:lineRule="auto"/>
              <w:jc w:val="left"/>
            </w:pPr>
            <w:r>
              <w:rPr>
                <w:rFonts w:ascii="Calibri" w:hAnsi="Calibri"/>
                <w:b w:val="0"/>
                <w:color w:val="222222"/>
                <w:sz w:val="21"/>
              </w:rPr>
              <w:t>Used to map the target screen set, user flows, and integration points for patient and doctor journeys.</w:t>
            </w:r>
          </w:p>
        </w:tc>
      </w:tr>
      <w:tr>
        <w:tc>
          <w:tcPr>
            <w:tcW w:type="dxa" w:w="3744"/>
            <w:vAlign w:val="top"/>
          </w:tcPr>
          <w:p>
            <w:pPr>
              <w:spacing w:before="0" w:after="80" w:line="269" w:lineRule="auto"/>
              <w:jc w:val="left"/>
            </w:pPr>
            <w:r>
              <w:rPr>
                <w:rFonts w:ascii="Calibri" w:hAnsi="Calibri"/>
                <w:b w:val="0"/>
                <w:color w:val="222222"/>
                <w:sz w:val="21"/>
              </w:rPr>
              <w:t>Mockup gallery images + referenced site</w:t>
            </w:r>
          </w:p>
        </w:tc>
        <w:tc>
          <w:tcPr>
            <w:tcW w:type="dxa" w:w="5616"/>
            <w:vAlign w:val="top"/>
          </w:tcPr>
          <w:p>
            <w:pPr>
              <w:spacing w:before="0" w:after="80" w:line="269" w:lineRule="auto"/>
              <w:jc w:val="left"/>
            </w:pPr>
            <w:r>
              <w:rPr>
                <w:rFonts w:ascii="Calibri" w:hAnsi="Calibri"/>
                <w:b w:val="0"/>
                <w:color w:val="222222"/>
                <w:sz w:val="21"/>
              </w:rPr>
              <w:t>Used to refine the UI/refactor scope, screen grouping, and expected visual hierarchy.</w:t>
            </w:r>
          </w:p>
        </w:tc>
      </w:tr>
      <w:tr>
        <w:tc>
          <w:tcPr>
            <w:tcW w:type="dxa" w:w="3744"/>
            <w:vAlign w:val="top"/>
          </w:tcPr>
          <w:p>
            <w:pPr>
              <w:spacing w:before="0" w:after="80" w:line="269" w:lineRule="auto"/>
              <w:jc w:val="left"/>
            </w:pPr>
            <w:r>
              <w:rPr>
                <w:rFonts w:ascii="Calibri" w:hAnsi="Calibri"/>
                <w:b w:val="0"/>
                <w:color w:val="222222"/>
                <w:sz w:val="21"/>
              </w:rPr>
              <w:t>Current Flutter codebase review</w:t>
            </w:r>
          </w:p>
        </w:tc>
        <w:tc>
          <w:tcPr>
            <w:tcW w:type="dxa" w:w="5616"/>
            <w:vAlign w:val="top"/>
          </w:tcPr>
          <w:p>
            <w:pPr>
              <w:spacing w:before="0" w:after="80" w:line="269" w:lineRule="auto"/>
              <w:jc w:val="left"/>
            </w:pPr>
            <w:r>
              <w:rPr>
                <w:rFonts w:ascii="Calibri" w:hAnsi="Calibri"/>
                <w:b w:val="0"/>
                <w:color w:val="222222"/>
                <w:sz w:val="21"/>
              </w:rPr>
              <w:t>Used to anchor the plan to the real implementation baseline rather than planning only from future-state documents.</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8"/>
      </w:rPr>
      <w:t>HOPE Delivery Plan | August 29,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