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R&amp;D TAX CREDIT CALCULATION ENGINE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E4057"/>
          <w:sz w:val="32"/>
          <w:szCs w:val="32"/>
        </w:rPr>
        <w:t xml:space="preserve">IRS Compliance Audit Report</w:t>
      </w:r>
    </w:p>
    <w:p>
      <w:pPr>
        <w:pBdr>
          <w:bottom w:val="single" w:color="1B3A5C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Platform: RD Tax Credit Platform (rdtax-platform)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April 11,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Engine Version: Post-Audit Fix (commit 1550f1bb)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Suite: 73/73 passing (6 test suites)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AUDIT RESULT: </w:t>
      </w:r>
      <w:r>
        <w:rPr>
          <w:rFonts w:ascii="Arial" w:cs="Arial" w:eastAsia="Arial" w:hAnsi="Arial"/>
          <w:b/>
          <w:bCs/>
          <w:color w:val="1B7A3D"/>
          <w:sz w:val="28"/>
          <w:szCs w:val="28"/>
        </w:rPr>
        <w:t xml:space="preserve">ALL CRITICAL CHECKS PASS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report presents a comprehensive audit of the R&amp;D Tax Credit Calculation Engine against IRS requirements under IRC Section 41, IRC Section 280C, and South Carolina Code Section 12-6-3375. The audit covers all seven engine source files, two API routes, and the complete test suite of 73 unit and integration tests.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initial audit identified 13 issues (2 HIGH, 5 MEDIUM, 6 LOW). All issues have been resolved and verified. Both API routes now use the shared calculation engine, eliminating the prior risk of divergent calculation logic.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 Audited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IRC §41 Federal Credit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ASC, Regular, QRE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IRC §280C Election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credit calculation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IRC §41(h) Payroll Offset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QSB eligibility, cap, carryforward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 §12-6-3375 State Credit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rate, 50% cap, carryforward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Funded Research §41(d)(4)(H)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Substantial rights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routes, type safety, rounding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 tests across 6 suites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Alternative Simplified Credit — IRC §41(c)(5)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ASC method is the most commonly used credit calculation. IRC §41(c)(5) specifies: Credit = 14% × (Current QRE − 50% of average QRE for 3 preceding tax years). When no base period exists, fallback = 6% of current QRE.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14% rate applied to incremental QRE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ascRate (0.14) loaded from TaxRuleConfig; applied at line 70 of federal-credit.ts via round2(excess * ascRate)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 3-year average QRE as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3 years looked up by taxYear offset [1,2,3]; base = round2(prior3YearAvg * 0.5) at line 68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years treated as 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yr?.amount ?? 0 at line 48 defaults missing years to zero; division always by 3 per IRC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6% when no base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anyPrior check at line 51; when all zero, ascFallbackRate (0.06) applied. Respects ascFallbackLogic config field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 cannot be negative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Math.max(0, currentQre - base) at line 69 ensures non-negative excess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Negative/zero QRE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added at line 41: if currentQre &lt;= 0, returns credit: 0 immediately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Regular Research Credit — IRC §41(a)(1)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Credit = 20% × (Current QRE − Base Amount). Base Amount = Fixed-Base Percentage × Average Gross Receipts (prior 4 years). Minimum base = 50% of current QRE per IRC §41(c)(2).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rate applied to excess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regularRate (0.20) from config; applied at line 121 via round2(excess * regularRate)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Fixed-base % floored at 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Math.max(0.03, fixedBasePct ?? 0.03) at line 112 enforces IRS 3% minimum for startups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Fixed-base % capped at 16%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Math.min(0.16, ...) at line 110 enforces IRC §41(c)(3)(C) maximum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gross receipts: prior 4 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Offsets [1,2,3,4] from taxYear; averaged with /4 at line 97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base = 50% of current QRE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minBase = round2(currentQre * 0.5); base raised if below at line 118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gross receipts 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warning when all 4 prior years are zero/missing; recommends ASC method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QRE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at line 87: returns credit: 0 for non-positive QRE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Section 280C Reduced Credit Election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IRC §280C(c)(3) allows taxpayers to elect a reduced research credit in lieu of reducing the deduction for research expenditures. Reduced Credit = Gross Credit × (1 − corporate tax rate).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Reduction by corporate tax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apply280c() at line 126: reduction = grossCredit * regularTaxRate (default 0.21)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reduction when not elected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(!elected) return grossCredit at line 131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tax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loaded from c280cRules.regularTaxRate; defaults to 0.21 for C-corps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Election tracked in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c280cElected boolean stored in FederalCreditResult and persisted to Calculation DB record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Payroll Tax Offset — IRC §41(h)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Qualified small businesses (gross receipts ≤ $5M, organized ≤ 5 years) may elect to apply the research credit against payroll taxes, subject to an annual cap.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QSB gross receipts ≤ $5M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at line 199 against payrollOffsetRules.qualifiedSmallBusinessMaxGrossReceipts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years since organized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at line 205 against payrollOffsetRules.maxYearsSinceOrganized (default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cap enforced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Math.min(availableCredit, cappedAt) at line 227; cap loaded from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independent of 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Previously conflated; now eligible is determined first (lines 192-210), election checked separately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carryforward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availableCredit = grossCredit + Math.max(0, inputs.priorCarryforward) at line 226; was previously ignored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carryforward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Math.max(0, inputs.priorCarryforward) prevents negative carryforward from reducing credit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Carryforward reduction tracked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carryforwardReduction = amount; stored in PayrollOffsetResult for audit trail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Qualified Research Expenses — IRC §41(b)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6a. Wage QRE — §41(b)(2)(A)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Wages for qualified services: compensation × qualified activity percentage. Includes bonuses only when explicitly flagged.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Compensation × qualified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qreAmount = round2(eligibleWageBase * pct) at line 61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inclusion 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eligibleWageBase includes emp.bonus only when emp.bonusIncluded is true (line 45)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clamped to [0,1]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Math.min(1, Math.max(0, ...)) with warning at lines 36-41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wage base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at line 48; skipped with warning if eligibleWageBase &lt;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rounding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eligibleWageBase now wrapped in round2() at line 44; previously raw sum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Excluded employees tracked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Excluded employees appear in details with qreAmount: 0 for audit trail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6b. Supply QRE — §41(b)(2)(C)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Tangible supplies used in qualified research. Excludes depreciable property (§167/168), land/improvements, and overhead per IRS ATG.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Depreciable property excluded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isDepreciableProperty check at line 34; auto-excluded with §41(b)(2)(C) 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Land/improvements excluded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isLandOrImprovement check at line 45; cites §41(b)(2)(C)(i)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Overhead/license costs excluded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isOverheadItem check at line 56; references IRS ATG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amount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s.amount &lt; 0 check at line 78; skipped with warning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rounding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Qualified supply amounts now round2() at line 92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6c. Contract Research QRE — §41(b)(2)(B)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65% of amounts paid for qualified contract research. Subject to funded research exclusion under §41(d)(4)(H) and substantial rights analysis per IRS ATG/Populous.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 contractor QRE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contractorQrePct defaults to 0.65; applied at line 140: round2(amount * contractorQrePct)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US-based requirement §41(b)(3)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usBasedFlag checked at line 50; non-US excluded with IRC citation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review gating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contractReviewComplete required at line 64; unreviewed treated as unqualified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Funded research exclusion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fundedResearchFlag=true AND substantialRightsRetained=false, QRE is now zero (lines 116-130)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substantial rights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fundedResearchFlag=true but rights=null, QRE included with strong warning (lines 134-138)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QRE percentage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contractorQrePct passed from ruleConfig; can be adjusted per tax rule version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South Carolina Research Credit — SC §12-6-3375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 provides a 5% credit on qualified research expenses attributable to South Carolina, limited to 50% of remaining state tax liability after other credits. Unused credit may be carried forward up to 10 years.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rate on SC-sourced QRE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scRate (0.05) from config; scGrossCredit = round2(scQre * scRate) at line 46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State-source QRE percentage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stateSourceQrePct applied at line 45: scQre = round2(safeTotalQre * pct)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liability limitation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scLiabilityLimit = round2(safeLiability * 0.5) at line 49; credit capped to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10-year carryforward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scYears loaded from carryforwardRules (default 10); excess credit tracked as scCarryforward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clamped to [0,1]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Math.min(1, Math.max(0, ...)) with warning when out of range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QRE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safeTotalQre = Math.max(0, totalQre) at line 42; prevents negative credit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liability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safeLiability = Math.max(0, ...) at line 43; prevents negative limit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Method Comparison and Recommendation Engine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engine calculates both ASC and Regular credits, then recommends the higher-yielding method per buildFederalResult(). The taxpayer may override via the method parameter (ASC, REGULAR, or RECOMMEND).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methods always calculated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calculateAsc() and calculateRegularCredit() both run regardless of method selection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credit recommended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ascResult.credit &gt;= regularResult.credit determines recommendation at line 146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rationale documented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methodRationale string explains the recommendation with dollar amounts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supported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method is ASC or REGULAR, that method is used; RECOMMEND defers to engine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API Route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9a. POST /api/calculations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calculation endpoint. Uses Zod schema validation, loads data from Prisma, passes to runCalculation(), persists result with audit 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 (Zod)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RunCalculationSchema validates all required fields with proper types and defaults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(ANALYST+)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requireAuth('ANALYST', req) at line 26; returns 401/403 on failure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shared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runCalculation(calcInput) at line 140; no inline calculation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conversion (Prisma)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Decimal fields wrapped in Number() during entity mapping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logAudit() called with userId, engagementId, action, and metadata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snapshots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inputSnapshot and resultsSnapshot stored via JSON.parse(JSON.stringify(...))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9b. POST /api/engagements/[id]/calculate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Engagement-specific calculation. Previously reimplemented calculation logic inline (230+ lines). Now refactored to use the shared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shared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Refactored from inline logic to runCalculation(). Was a critical divergence risk.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Funded-research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acknowledgedFundedResearchContractorIds must include all funded-research contractors before calculation proceeds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 credit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applyScCredit flag controls whether SC data is loaded; stateSourceQrePct defaults to 0 when 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offset auto-detection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Auto-determines QSB eligibility from latest gross receipts; manual override supported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status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engagement status to CALCULATION after successful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try/catch wraps entire handler; returns 500 with error message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Controlled Group Consolidation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multiple entities exist (controlled group under IRC §41(f)), QREs are aggregated, prior-year QRE is merged across entities, and gross receipts are consolidated for a single credit calculation.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QRE aggregation across entities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entityResults.reduce() sums totalQre at line 42 of index.ts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Prior-year QRE merged by 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mergeAndSumPriorQre() uses Map&lt;taxYear, amount&gt; to aggregate; lines 213-219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receipts merged by 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mergeAndSumGrossReceipts() uses identical Map pattern; lines 221-232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Entity-level detail preserved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entity gets full EntityCalculationResult with individual credits/QRE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Warnings namespaced per 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warnings prefixed with [entityName] at lines 107-110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11. Test Coverage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73 tests pass across 6 test suites. Tests cover normal operations, edge cases, boundary conditions, and regression scenarios.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Coverage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federal-credit.test.ts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ASC, Regular, 280C, payroll offset, carryforward, edge cases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contractor-qre.test.ts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 rate, US-based, funded research, substantial rights, exclusions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full-calculation.test.ts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Integration, controlled groups, reproducibility, 280C, SC credit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sc-credit.test.ts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rate, 50% cap, carryforward, percentage clamping, negative guards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wage-qre.test.ts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Compensation, bonus, percentage clamping, rounding, exclusions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supply-qre.test.ts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ATG exclusions, depreciable property, land, overhead, negative guard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12. Issues Identified and Resolved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initial audit found 13 issues. All have been fixed and verified with tests.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5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offset carryforward never applied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federal-credit.ts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to available credit pool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 funded research + no rights = still got QRE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contractor-qre.ts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QRE zeroed when disqualifying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7A00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Eligible/elected logic conflated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federal-credit.ts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Separated into two checks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7A00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ascFallbackLogic config field unused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federal-credit.ts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respects config value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7A00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gross receipts not validated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federal-credit.ts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added; suggests ASC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7A00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Rounding inconsistencies across QRE 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wage/supply-qre.ts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round2() applied uniformly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7A00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API reimplemented calc logic inline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engagements route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Refactored to use engine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negative guards in SC credit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sc-credit.ts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Math.max(0, ...) guards added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negative guards in federal credit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federal-credit.ts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return for QRE &lt;= 0</w:t>
            </w:r>
          </w:p>
        </w:tc>
      </w:tr>
    </w:tbl>
    <w:p>
      <w:pPr>
        <w:spacing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13. Recommendations for Future Enhancement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 6765 Mapping: Add explicit field-to-line mapping for IRS Form 6765 to enable automated form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Multi-State Support: Engine currently supports SC only; consider adding other state R&amp;D credits (CA, TX, MA,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Startup Transition Rule: IRC §41(c)(5)(A)(ii) startup-year transition for ASC (years 1-3) is not yet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Research Payments: IRC §41(e) basic research payments to universities are not tracked separately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Carryforward Tracking: While carryforward amounts are calculated, multi-year carryforward application is not yet automated across engagements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280C Rate Flexibility: The engagement route could accept pass-through entity rates beyond the default 21% C-corp rate</w:t>
      </w:r>
    </w:p>
    <w:p>
      <w:pPr>
        <w:spacing w:before="400"/>
      </w:pPr>
    </w:p>
    <w:p>
      <w:pPr>
        <w:pBdr>
          <w:top w:val="single" w:color="1B3A5C" w:sz="6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Audit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RD Tax Credit Engine — IRS Compliance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2026-04-11T09:10:16.753Z</dcterms:created>
  <dcterms:modified xsi:type="dcterms:W3CDTF">2026-04-11T09:10:16.753Z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