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Life sciences companies are doing more qualifying R&amp;D work than most realize.</w:t>
      </w:r>
    </w:p>
    <w:p>
      <w:pPr>
        <w:pStyle w:val="BodyText"/>
      </w:pPr>
      <w:r>
        <w:t xml:space="preserve">AI-driven drug discovery. Nanotech-based delivery systems. Cell therapy manufacturing. 3D bioprinting for tissue engineering. These aren’t future concepts — they’re happening now, and the work behind them often qualifies for federal and state R&amp;D tax credits.</w:t>
      </w:r>
    </w:p>
    <w:p>
      <w:pPr>
        <w:pStyle w:val="BodyText"/>
      </w:pPr>
      <w:r>
        <w:t xml:space="preserve">Here’s what the IRS looks at. The four-part test asks whether your work involves:</w:t>
      </w:r>
    </w:p>
    <w:p>
      <w:pPr>
        <w:pStyle w:val="BodyText"/>
      </w:pPr>
      <w:r>
        <w:t xml:space="preserve">→ A permitted purpose (new or improved product, process, formula, or technique)</w:t>
      </w:r>
      <w:r>
        <w:t xml:space="preserve"> </w:t>
      </w:r>
      <w:r>
        <w:t xml:space="preserve">→ Technological uncertainty (you didn’t know if it would work, how it would work, or what the right design would be)</w:t>
      </w:r>
      <w:r>
        <w:t xml:space="preserve"> </w:t>
      </w:r>
      <w:r>
        <w:t xml:space="preserve">→ A process of experimentation (systematic trial and error, modeling, simulation, testing)</w:t>
      </w:r>
      <w:r>
        <w:t xml:space="preserve"> </w:t>
      </w:r>
      <w:r>
        <w:t xml:space="preserve">→ Technical in nature (rooted in engineering, biology, chemistry, computer science, or similar disciplines)</w:t>
      </w:r>
    </w:p>
    <w:p>
      <w:pPr>
        <w:pStyle w:val="BodyText"/>
      </w:pPr>
      <w:r>
        <w:t xml:space="preserve">If your team is running experiments to develop novel therapies, optimizing manufacturing processes for biologics, building computational models for molecular behavior, or validating new delivery mechanisms — that’s exactly the kind of work the credit was designed to support.</w:t>
      </w:r>
    </w:p>
    <w:p>
      <w:pPr>
        <w:pStyle w:val="BodyText"/>
      </w:pPr>
      <w:r>
        <w:t xml:space="preserve">Qualifying costs typically include wages for scientists and engineers, supplies consumed during experimentation, and payments to contract research organizations.</w:t>
      </w:r>
    </w:p>
    <w:p>
      <w:pPr>
        <w:pStyle w:val="BodyText"/>
      </w:pPr>
      <w:r>
        <w:t xml:space="preserve">The part most companies miss: you don’t need to be inventing something entirely new. Improving an existing process, adapting a known method to a new application, or resolving uncertainty in scaling from bench to production — all of that can qualify.</w:t>
      </w:r>
    </w:p>
    <w:p>
      <w:pPr>
        <w:pStyle w:val="BodyText"/>
      </w:pPr>
      <w:r>
        <w:t xml:space="preserve">If your life sciences company is investing in technical development and hasn’t evaluated the R&amp;D tax credit, it’s worth a conversation.</w:t>
      </w:r>
    </w:p>
    <w:p>
      <w:pPr>
        <w:pStyle w:val="BodyText"/>
      </w:pPr>
      <w:r>
        <w:t xml:space="preserve">—</w:t>
      </w:r>
      <w:r>
        <w:t xml:space="preserve"> </w:t>
      </w:r>
      <w:r>
        <w:t xml:space="preserve">Alexander &amp; Blake | R&amp;D Tax Credit Advisory</w:t>
      </w:r>
      <w:r>
        <w:t xml:space="preserve"> </w:t>
      </w:r>
      <w:r>
        <w:t xml:space="preserve">alexanderandblake.com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2026-04-24T17:16:54Z</dcterms:created>
  <dcterms:modified xsi:type="dcterms:W3CDTF">2026-04-24T17:16:54Z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