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81900" w14:textId="77777777" w:rsidR="00855FB9" w:rsidRPr="000610FC" w:rsidRDefault="006E13A0">
      <w:pPr>
        <w:rPr>
          <w:rFonts w:ascii="Calibri" w:hAnsi="Calibri" w:cs="Calibri"/>
        </w:rPr>
      </w:pPr>
      <w:r w:rsidRPr="000610FC">
        <w:rPr>
          <w:rFonts w:ascii="Calibri" w:hAnsi="Calibri" w:cs="Calibri"/>
        </w:rPr>
        <w:t>Heather Bowman</w:t>
      </w:r>
    </w:p>
    <w:p w14:paraId="579752E0" w14:textId="69DC8C53" w:rsidR="006E13A0" w:rsidRPr="000610FC" w:rsidRDefault="006E13A0">
      <w:pPr>
        <w:rPr>
          <w:rFonts w:ascii="Calibri" w:hAnsi="Calibri" w:cs="Calibri"/>
        </w:rPr>
      </w:pPr>
      <w:r w:rsidRPr="000610FC">
        <w:rPr>
          <w:rFonts w:ascii="Calibri" w:hAnsi="Calibri" w:cs="Calibri"/>
        </w:rPr>
        <w:t>Crowdfunding Analysis</w:t>
      </w:r>
    </w:p>
    <w:p w14:paraId="5EFEC359" w14:textId="10B82582" w:rsidR="00922110" w:rsidRPr="000610FC" w:rsidRDefault="00922110">
      <w:pPr>
        <w:rPr>
          <w:rFonts w:ascii="Calibri" w:hAnsi="Calibri" w:cs="Calibri"/>
        </w:rPr>
      </w:pPr>
      <w:r w:rsidRPr="000610FC">
        <w:rPr>
          <w:rFonts w:ascii="Calibri" w:hAnsi="Calibri" w:cs="Calibri"/>
        </w:rPr>
        <w:t>June 25, 2024</w:t>
      </w:r>
    </w:p>
    <w:p w14:paraId="4040D8E2" w14:textId="2780674B" w:rsidR="00A974E6" w:rsidRPr="000610FC" w:rsidRDefault="00A974E6">
      <w:pPr>
        <w:rPr>
          <w:rFonts w:ascii="Calibri" w:hAnsi="Calibri" w:cs="Calibri"/>
        </w:rPr>
      </w:pPr>
    </w:p>
    <w:p w14:paraId="21F8A90E" w14:textId="77777777" w:rsidR="001F0DC5" w:rsidRPr="000610FC" w:rsidRDefault="001F0DC5" w:rsidP="001F0DC5">
      <w:pPr>
        <w:pStyle w:val="NormalWeb"/>
        <w:spacing w:before="150" w:beforeAutospacing="0" w:after="0" w:afterAutospacing="0" w:line="360" w:lineRule="atLeast"/>
        <w:ind w:left="360"/>
        <w:rPr>
          <w:rFonts w:ascii="Calibri" w:hAnsi="Calibri" w:cs="Calibri"/>
          <w:color w:val="2B2B2B"/>
        </w:rPr>
      </w:pPr>
      <w:r w:rsidRPr="000610FC">
        <w:rPr>
          <w:rFonts w:ascii="Calibri" w:hAnsi="Calibri" w:cs="Calibri"/>
          <w:color w:val="2B2B2B"/>
        </w:rPr>
        <w:t>Given the provided data, what are three conclusions that we can draw about crowdfunding campaigns?</w:t>
      </w:r>
    </w:p>
    <w:p w14:paraId="1D4D9EBB" w14:textId="0CD94478" w:rsidR="001F0DC5" w:rsidRPr="000610FC" w:rsidRDefault="007F7012" w:rsidP="00F31ED2">
      <w:pPr>
        <w:pStyle w:val="NormalWeb"/>
        <w:numPr>
          <w:ilvl w:val="0"/>
          <w:numId w:val="2"/>
        </w:numPr>
        <w:spacing w:before="150" w:beforeAutospacing="0" w:after="0" w:afterAutospacing="0" w:line="360" w:lineRule="atLeast"/>
        <w:rPr>
          <w:rFonts w:ascii="Calibri" w:hAnsi="Calibri" w:cs="Calibri"/>
          <w:color w:val="2B2B2B"/>
        </w:rPr>
      </w:pPr>
      <w:r w:rsidRPr="000610FC">
        <w:rPr>
          <w:rFonts w:ascii="Calibri" w:hAnsi="Calibri" w:cs="Calibri"/>
          <w:color w:val="2B2B2B"/>
        </w:rPr>
        <w:t>Theater</w:t>
      </w:r>
      <w:r w:rsidR="002B39C2" w:rsidRPr="000610FC">
        <w:rPr>
          <w:rFonts w:ascii="Calibri" w:hAnsi="Calibri" w:cs="Calibri"/>
          <w:color w:val="2B2B2B"/>
        </w:rPr>
        <w:t>, specifically plays,</w:t>
      </w:r>
      <w:r w:rsidR="00635379" w:rsidRPr="000610FC">
        <w:rPr>
          <w:rFonts w:ascii="Calibri" w:hAnsi="Calibri" w:cs="Calibri"/>
          <w:color w:val="2B2B2B"/>
        </w:rPr>
        <w:t xml:space="preserve"> </w:t>
      </w:r>
      <w:r w:rsidR="00D36AC5" w:rsidRPr="000610FC">
        <w:rPr>
          <w:rFonts w:ascii="Calibri" w:hAnsi="Calibri" w:cs="Calibri"/>
          <w:color w:val="2B2B2B"/>
        </w:rPr>
        <w:t>ha</w:t>
      </w:r>
      <w:r w:rsidR="002B39C2" w:rsidRPr="000610FC">
        <w:rPr>
          <w:rFonts w:ascii="Calibri" w:hAnsi="Calibri" w:cs="Calibri"/>
          <w:color w:val="2B2B2B"/>
        </w:rPr>
        <w:t>ve</w:t>
      </w:r>
      <w:r w:rsidR="00D36AC5" w:rsidRPr="000610FC">
        <w:rPr>
          <w:rFonts w:ascii="Calibri" w:hAnsi="Calibri" w:cs="Calibri"/>
          <w:color w:val="2B2B2B"/>
        </w:rPr>
        <w:t xml:space="preserve"> the most successfully funded </w:t>
      </w:r>
      <w:r w:rsidR="000C21D8" w:rsidRPr="000610FC">
        <w:rPr>
          <w:rFonts w:ascii="Calibri" w:hAnsi="Calibri" w:cs="Calibri"/>
          <w:color w:val="2B2B2B"/>
        </w:rPr>
        <w:t>campaigns</w:t>
      </w:r>
      <w:r w:rsidR="00D36AC5" w:rsidRPr="000610FC">
        <w:rPr>
          <w:rFonts w:ascii="Calibri" w:hAnsi="Calibri" w:cs="Calibri"/>
          <w:color w:val="2B2B2B"/>
        </w:rPr>
        <w:t>.</w:t>
      </w:r>
    </w:p>
    <w:p w14:paraId="3ED0E600" w14:textId="207493EE" w:rsidR="00F31ED2" w:rsidRPr="000610FC" w:rsidRDefault="00F31ED2" w:rsidP="00F31ED2">
      <w:pPr>
        <w:pStyle w:val="NormalWeb"/>
        <w:numPr>
          <w:ilvl w:val="0"/>
          <w:numId w:val="2"/>
        </w:numPr>
        <w:spacing w:before="150" w:beforeAutospacing="0" w:after="0" w:afterAutospacing="0" w:line="360" w:lineRule="atLeast"/>
        <w:rPr>
          <w:rFonts w:ascii="Calibri" w:hAnsi="Calibri" w:cs="Calibri"/>
          <w:color w:val="2B2B2B"/>
        </w:rPr>
      </w:pPr>
      <w:r w:rsidRPr="000610FC">
        <w:rPr>
          <w:rFonts w:ascii="Calibri" w:hAnsi="Calibri" w:cs="Calibri"/>
          <w:color w:val="2B2B2B"/>
        </w:rPr>
        <w:t xml:space="preserve">October </w:t>
      </w:r>
      <w:r w:rsidR="002D3ACD" w:rsidRPr="000610FC">
        <w:rPr>
          <w:rFonts w:ascii="Calibri" w:hAnsi="Calibri" w:cs="Calibri"/>
          <w:color w:val="2B2B2B"/>
        </w:rPr>
        <w:t>showed the most successful campaigns</w:t>
      </w:r>
      <w:r w:rsidR="00595658" w:rsidRPr="000610FC">
        <w:rPr>
          <w:rFonts w:ascii="Calibri" w:hAnsi="Calibri" w:cs="Calibri"/>
          <w:color w:val="2B2B2B"/>
        </w:rPr>
        <w:t xml:space="preserve"> </w:t>
      </w:r>
      <w:r w:rsidR="007F30C2" w:rsidRPr="000610FC">
        <w:rPr>
          <w:rFonts w:ascii="Calibri" w:hAnsi="Calibri" w:cs="Calibri"/>
          <w:color w:val="2B2B2B"/>
        </w:rPr>
        <w:t>in the Theater category.</w:t>
      </w:r>
    </w:p>
    <w:p w14:paraId="08A5C900" w14:textId="1719428B" w:rsidR="000C3076" w:rsidRPr="000610FC" w:rsidRDefault="00D340F2" w:rsidP="00F31ED2">
      <w:pPr>
        <w:pStyle w:val="NormalWeb"/>
        <w:numPr>
          <w:ilvl w:val="0"/>
          <w:numId w:val="2"/>
        </w:numPr>
        <w:spacing w:before="150" w:beforeAutospacing="0" w:after="0" w:afterAutospacing="0" w:line="360" w:lineRule="atLeast"/>
        <w:rPr>
          <w:rFonts w:ascii="Calibri" w:hAnsi="Calibri" w:cs="Calibri"/>
          <w:color w:val="2B2B2B"/>
        </w:rPr>
      </w:pPr>
      <w:r w:rsidRPr="000610FC">
        <w:rPr>
          <w:rFonts w:ascii="Calibri" w:hAnsi="Calibri" w:cs="Calibri"/>
          <w:color w:val="2B2B2B"/>
        </w:rPr>
        <w:t xml:space="preserve">The </w:t>
      </w:r>
      <w:r w:rsidR="005E77CA" w:rsidRPr="000610FC">
        <w:rPr>
          <w:rFonts w:ascii="Calibri" w:hAnsi="Calibri" w:cs="Calibri"/>
          <w:color w:val="2B2B2B"/>
        </w:rPr>
        <w:t>most successful goal</w:t>
      </w:r>
      <w:r w:rsidR="001028E3" w:rsidRPr="000610FC">
        <w:rPr>
          <w:rFonts w:ascii="Calibri" w:hAnsi="Calibri" w:cs="Calibri"/>
          <w:color w:val="2B2B2B"/>
        </w:rPr>
        <w:t xml:space="preserve"> ranges include: 15000 to 24999 and 30000 to </w:t>
      </w:r>
      <w:r w:rsidRPr="000610FC">
        <w:rPr>
          <w:rFonts w:ascii="Calibri" w:hAnsi="Calibri" w:cs="Calibri"/>
          <w:color w:val="2B2B2B"/>
        </w:rPr>
        <w:t>34999.</w:t>
      </w:r>
    </w:p>
    <w:p w14:paraId="37BDDC41" w14:textId="77777777" w:rsidR="001F0DC5" w:rsidRPr="000610FC" w:rsidRDefault="001F0DC5" w:rsidP="001F0DC5">
      <w:pPr>
        <w:pStyle w:val="NormalWeb"/>
        <w:spacing w:before="150" w:beforeAutospacing="0" w:after="0" w:afterAutospacing="0" w:line="360" w:lineRule="atLeast"/>
        <w:ind w:left="360"/>
        <w:rPr>
          <w:rFonts w:ascii="Calibri" w:hAnsi="Calibri" w:cs="Calibri"/>
          <w:color w:val="2B2B2B"/>
        </w:rPr>
      </w:pPr>
    </w:p>
    <w:p w14:paraId="5B7A46B1" w14:textId="77777777" w:rsidR="001F0DC5" w:rsidRPr="000610FC" w:rsidRDefault="001F0DC5" w:rsidP="001F0DC5">
      <w:pPr>
        <w:pStyle w:val="NormalWeb"/>
        <w:spacing w:before="150" w:beforeAutospacing="0" w:after="0" w:afterAutospacing="0" w:line="360" w:lineRule="atLeast"/>
        <w:ind w:left="360"/>
        <w:rPr>
          <w:rFonts w:ascii="Calibri" w:hAnsi="Calibri" w:cs="Calibri"/>
          <w:color w:val="2B2B2B"/>
        </w:rPr>
      </w:pPr>
      <w:r w:rsidRPr="000610FC">
        <w:rPr>
          <w:rFonts w:ascii="Calibri" w:hAnsi="Calibri" w:cs="Calibri"/>
          <w:color w:val="2B2B2B"/>
        </w:rPr>
        <w:t>What are some limitations of this dataset?</w:t>
      </w:r>
    </w:p>
    <w:p w14:paraId="219E00FC" w14:textId="2042ED36" w:rsidR="000E4760" w:rsidRPr="000610FC" w:rsidRDefault="00A9762C" w:rsidP="00800A60">
      <w:pPr>
        <w:pStyle w:val="NormalWeb"/>
        <w:numPr>
          <w:ilvl w:val="0"/>
          <w:numId w:val="3"/>
        </w:numPr>
        <w:spacing w:before="150" w:beforeAutospacing="0" w:after="0" w:afterAutospacing="0" w:line="360" w:lineRule="atLeast"/>
        <w:rPr>
          <w:rFonts w:ascii="Calibri" w:hAnsi="Calibri" w:cs="Calibri"/>
          <w:color w:val="2B2B2B"/>
        </w:rPr>
      </w:pPr>
      <w:r w:rsidRPr="000610FC">
        <w:rPr>
          <w:rFonts w:ascii="Calibri" w:hAnsi="Calibri" w:cs="Calibri"/>
          <w:color w:val="2B2B2B"/>
        </w:rPr>
        <w:t xml:space="preserve">This data doesn’t show extraneous features such as market </w:t>
      </w:r>
      <w:r w:rsidR="009A4691" w:rsidRPr="000610FC">
        <w:rPr>
          <w:rFonts w:ascii="Calibri" w:hAnsi="Calibri" w:cs="Calibri"/>
          <w:color w:val="2B2B2B"/>
        </w:rPr>
        <w:t xml:space="preserve">behavior, </w:t>
      </w:r>
      <w:r w:rsidRPr="000610FC">
        <w:rPr>
          <w:rFonts w:ascii="Calibri" w:hAnsi="Calibri" w:cs="Calibri"/>
          <w:color w:val="2B2B2B"/>
        </w:rPr>
        <w:t xml:space="preserve">demand, </w:t>
      </w:r>
      <w:r w:rsidR="009A4691" w:rsidRPr="000610FC">
        <w:rPr>
          <w:rFonts w:ascii="Calibri" w:hAnsi="Calibri" w:cs="Calibri"/>
          <w:color w:val="2B2B2B"/>
        </w:rPr>
        <w:t xml:space="preserve">or </w:t>
      </w:r>
      <w:r w:rsidR="009A2112" w:rsidRPr="000610FC">
        <w:rPr>
          <w:rFonts w:ascii="Calibri" w:hAnsi="Calibri" w:cs="Calibri"/>
          <w:color w:val="2B2B2B"/>
        </w:rPr>
        <w:t>social media campaigns, that could affect interest from investors</w:t>
      </w:r>
      <w:r w:rsidR="00EF7502" w:rsidRPr="000610FC">
        <w:rPr>
          <w:rFonts w:ascii="Calibri" w:hAnsi="Calibri" w:cs="Calibri"/>
          <w:color w:val="2B2B2B"/>
        </w:rPr>
        <w:t xml:space="preserve"> and overall performance. </w:t>
      </w:r>
    </w:p>
    <w:p w14:paraId="7B00F0B3" w14:textId="3DFCA2F2" w:rsidR="00D340F2" w:rsidRPr="000610FC" w:rsidRDefault="00D340F2" w:rsidP="00800A60">
      <w:pPr>
        <w:pStyle w:val="NormalWeb"/>
        <w:numPr>
          <w:ilvl w:val="0"/>
          <w:numId w:val="3"/>
        </w:numPr>
        <w:spacing w:before="150" w:beforeAutospacing="0" w:after="0" w:afterAutospacing="0" w:line="360" w:lineRule="atLeast"/>
        <w:rPr>
          <w:rFonts w:ascii="Calibri" w:hAnsi="Calibri" w:cs="Calibri"/>
          <w:color w:val="2B2B2B"/>
        </w:rPr>
      </w:pPr>
      <w:r w:rsidRPr="000610FC">
        <w:rPr>
          <w:rFonts w:ascii="Calibri" w:hAnsi="Calibri" w:cs="Calibri"/>
          <w:color w:val="2B2B2B"/>
        </w:rPr>
        <w:t xml:space="preserve">The data isn’t broken down </w:t>
      </w:r>
      <w:r w:rsidR="00E6333D" w:rsidRPr="000610FC">
        <w:rPr>
          <w:rFonts w:ascii="Calibri" w:hAnsi="Calibri" w:cs="Calibri"/>
          <w:color w:val="2B2B2B"/>
        </w:rPr>
        <w:t>small enough to research quarterly behavior.</w:t>
      </w:r>
    </w:p>
    <w:p w14:paraId="51618E83" w14:textId="5AF254C3" w:rsidR="00E6333D" w:rsidRPr="000610FC" w:rsidRDefault="00E6333D" w:rsidP="00800A60">
      <w:pPr>
        <w:pStyle w:val="NormalWeb"/>
        <w:numPr>
          <w:ilvl w:val="0"/>
          <w:numId w:val="3"/>
        </w:numPr>
        <w:spacing w:before="150" w:beforeAutospacing="0" w:after="0" w:afterAutospacing="0" w:line="360" w:lineRule="atLeast"/>
        <w:rPr>
          <w:rFonts w:ascii="Calibri" w:hAnsi="Calibri" w:cs="Calibri"/>
          <w:color w:val="2B2B2B"/>
        </w:rPr>
      </w:pPr>
      <w:r w:rsidRPr="000610FC">
        <w:rPr>
          <w:rFonts w:ascii="Calibri" w:hAnsi="Calibri" w:cs="Calibri"/>
          <w:color w:val="2B2B2B"/>
        </w:rPr>
        <w:t>We didn’t compare goal ranges to categor</w:t>
      </w:r>
      <w:r w:rsidR="00CF6A7A" w:rsidRPr="000610FC">
        <w:rPr>
          <w:rFonts w:ascii="Calibri" w:hAnsi="Calibri" w:cs="Calibri"/>
          <w:color w:val="2B2B2B"/>
        </w:rPr>
        <w:t xml:space="preserve">y outcomes. </w:t>
      </w:r>
    </w:p>
    <w:p w14:paraId="22DB8ECB" w14:textId="77777777" w:rsidR="001F0DC5" w:rsidRPr="000610FC" w:rsidRDefault="001F0DC5" w:rsidP="00FE1616">
      <w:pPr>
        <w:pStyle w:val="NormalWeb"/>
        <w:spacing w:before="150" w:beforeAutospacing="0" w:after="0" w:afterAutospacing="0" w:line="360" w:lineRule="atLeast"/>
        <w:rPr>
          <w:rFonts w:ascii="Calibri" w:hAnsi="Calibri" w:cs="Calibri"/>
          <w:color w:val="2B2B2B"/>
        </w:rPr>
      </w:pPr>
    </w:p>
    <w:p w14:paraId="7CF6CE83" w14:textId="77777777" w:rsidR="001F0DC5" w:rsidRPr="000610FC" w:rsidRDefault="001F0DC5" w:rsidP="001F0DC5">
      <w:pPr>
        <w:pStyle w:val="NormalWeb"/>
        <w:spacing w:before="150" w:beforeAutospacing="0" w:after="0" w:afterAutospacing="0" w:line="360" w:lineRule="atLeast"/>
        <w:ind w:left="360"/>
        <w:rPr>
          <w:rFonts w:ascii="Calibri" w:hAnsi="Calibri" w:cs="Calibri"/>
          <w:color w:val="2B2B2B"/>
        </w:rPr>
      </w:pPr>
      <w:r w:rsidRPr="000610FC">
        <w:rPr>
          <w:rFonts w:ascii="Calibri" w:hAnsi="Calibri" w:cs="Calibri"/>
          <w:color w:val="2B2B2B"/>
        </w:rPr>
        <w:t>What are some other possible tables and/or graphs that we could create, and what additional value would they provide?</w:t>
      </w:r>
    </w:p>
    <w:p w14:paraId="5A3E0F07" w14:textId="48D5E934" w:rsidR="009A4691" w:rsidRPr="000610FC" w:rsidRDefault="007F279F" w:rsidP="00E56F30">
      <w:pPr>
        <w:pStyle w:val="NormalWeb"/>
        <w:numPr>
          <w:ilvl w:val="0"/>
          <w:numId w:val="3"/>
        </w:numPr>
        <w:spacing w:before="150" w:beforeAutospacing="0" w:after="0" w:afterAutospacing="0" w:line="360" w:lineRule="atLeast"/>
        <w:rPr>
          <w:rFonts w:ascii="Calibri" w:hAnsi="Calibri" w:cs="Calibri"/>
          <w:color w:val="2B2B2B"/>
        </w:rPr>
      </w:pPr>
      <w:r w:rsidRPr="000610FC">
        <w:rPr>
          <w:rFonts w:ascii="Calibri" w:hAnsi="Calibri" w:cs="Calibri"/>
          <w:color w:val="2B2B2B"/>
        </w:rPr>
        <w:t>Charts and graphs of d</w:t>
      </w:r>
      <w:r w:rsidR="009A4691" w:rsidRPr="000610FC">
        <w:rPr>
          <w:rFonts w:ascii="Calibri" w:hAnsi="Calibri" w:cs="Calibri"/>
          <w:color w:val="2B2B2B"/>
        </w:rPr>
        <w:t xml:space="preserve">ata could be broken down further by quarter to determine </w:t>
      </w:r>
      <w:r w:rsidR="006B1D85" w:rsidRPr="000610FC">
        <w:rPr>
          <w:rFonts w:ascii="Calibri" w:hAnsi="Calibri" w:cs="Calibri"/>
          <w:color w:val="2B2B2B"/>
        </w:rPr>
        <w:t xml:space="preserve">possible </w:t>
      </w:r>
      <w:r w:rsidR="009A4691" w:rsidRPr="000610FC">
        <w:rPr>
          <w:rFonts w:ascii="Calibri" w:hAnsi="Calibri" w:cs="Calibri"/>
          <w:color w:val="2B2B2B"/>
        </w:rPr>
        <w:t xml:space="preserve">causes of </w:t>
      </w:r>
      <w:r w:rsidR="00E56F30" w:rsidRPr="000610FC">
        <w:rPr>
          <w:rFonts w:ascii="Calibri" w:hAnsi="Calibri" w:cs="Calibri"/>
          <w:color w:val="2B2B2B"/>
        </w:rPr>
        <w:t xml:space="preserve">observed </w:t>
      </w:r>
      <w:r w:rsidR="009A4691" w:rsidRPr="000610FC">
        <w:rPr>
          <w:rFonts w:ascii="Calibri" w:hAnsi="Calibri" w:cs="Calibri"/>
          <w:color w:val="2B2B2B"/>
        </w:rPr>
        <w:t xml:space="preserve">trends. </w:t>
      </w:r>
    </w:p>
    <w:p w14:paraId="35ED312B" w14:textId="151818C6" w:rsidR="00CF6A7A" w:rsidRPr="000610FC" w:rsidRDefault="00CF6A7A" w:rsidP="006B1D85">
      <w:pPr>
        <w:pStyle w:val="NormalWeb"/>
        <w:numPr>
          <w:ilvl w:val="0"/>
          <w:numId w:val="3"/>
        </w:numPr>
        <w:spacing w:before="150" w:beforeAutospacing="0" w:after="0" w:afterAutospacing="0" w:line="360" w:lineRule="atLeast"/>
        <w:rPr>
          <w:rFonts w:ascii="Calibri" w:hAnsi="Calibri" w:cs="Calibri"/>
          <w:color w:val="2B2B2B"/>
        </w:rPr>
      </w:pPr>
      <w:r w:rsidRPr="000610FC">
        <w:rPr>
          <w:rFonts w:ascii="Calibri" w:hAnsi="Calibri" w:cs="Calibri"/>
          <w:color w:val="2B2B2B"/>
        </w:rPr>
        <w:t>Create a graph or chart comparing goal ranges</w:t>
      </w:r>
      <w:r w:rsidR="00276789" w:rsidRPr="000610FC">
        <w:rPr>
          <w:rFonts w:ascii="Calibri" w:hAnsi="Calibri" w:cs="Calibri"/>
          <w:color w:val="2B2B2B"/>
        </w:rPr>
        <w:t xml:space="preserve"> to category outcomes that can be sorted by category</w:t>
      </w:r>
      <w:r w:rsidR="00490E7F" w:rsidRPr="000610FC">
        <w:rPr>
          <w:rFonts w:ascii="Calibri" w:hAnsi="Calibri" w:cs="Calibri"/>
          <w:color w:val="2B2B2B"/>
        </w:rPr>
        <w:t xml:space="preserve"> to see where theatre campaigns fall. </w:t>
      </w:r>
    </w:p>
    <w:p w14:paraId="64C517A7" w14:textId="564505C2" w:rsidR="00304E1B" w:rsidRDefault="00E56F30" w:rsidP="006B1D85">
      <w:pPr>
        <w:pStyle w:val="NormalWeb"/>
        <w:numPr>
          <w:ilvl w:val="0"/>
          <w:numId w:val="3"/>
        </w:numPr>
        <w:spacing w:before="150" w:beforeAutospacing="0" w:after="0" w:afterAutospacing="0" w:line="360" w:lineRule="atLeast"/>
        <w:rPr>
          <w:rFonts w:ascii="Calibri" w:hAnsi="Calibri" w:cs="Calibri"/>
          <w:color w:val="2B2B2B"/>
        </w:rPr>
      </w:pPr>
      <w:r w:rsidRPr="000610FC">
        <w:rPr>
          <w:rFonts w:ascii="Calibri" w:hAnsi="Calibri" w:cs="Calibri"/>
          <w:color w:val="2B2B2B"/>
        </w:rPr>
        <w:t>Create charts or graphs to</w:t>
      </w:r>
      <w:r w:rsidR="00304E1B" w:rsidRPr="000610FC">
        <w:rPr>
          <w:rFonts w:ascii="Calibri" w:hAnsi="Calibri" w:cs="Calibri"/>
          <w:color w:val="2B2B2B"/>
        </w:rPr>
        <w:t xml:space="preserve"> compare year to </w:t>
      </w:r>
      <w:r w:rsidR="006C7B26" w:rsidRPr="000610FC">
        <w:rPr>
          <w:rFonts w:ascii="Calibri" w:hAnsi="Calibri" w:cs="Calibri"/>
          <w:color w:val="2B2B2B"/>
        </w:rPr>
        <w:t>outcome that can be sorted by category so we can examine yearly trends.</w:t>
      </w:r>
    </w:p>
    <w:p w14:paraId="7A74C080" w14:textId="77777777" w:rsidR="00EB2F52" w:rsidRDefault="00EB2F52" w:rsidP="00EB2F52">
      <w:pPr>
        <w:pStyle w:val="NormalWeb"/>
        <w:spacing w:before="150" w:beforeAutospacing="0" w:after="0" w:afterAutospacing="0" w:line="360" w:lineRule="atLeast"/>
        <w:rPr>
          <w:rFonts w:ascii="Calibri" w:hAnsi="Calibri" w:cs="Calibri"/>
          <w:color w:val="2B2B2B"/>
        </w:rPr>
      </w:pPr>
    </w:p>
    <w:p w14:paraId="5165602D" w14:textId="77777777" w:rsidR="00EB2F52" w:rsidRDefault="00EB2F52" w:rsidP="00EB2F52">
      <w:pPr>
        <w:pStyle w:val="NormalWeb"/>
        <w:spacing w:before="150" w:beforeAutospacing="0" w:after="0" w:afterAutospacing="0" w:line="360" w:lineRule="atLeast"/>
        <w:rPr>
          <w:rFonts w:ascii="Calibri" w:hAnsi="Calibri" w:cs="Calibri"/>
          <w:color w:val="2B2B2B"/>
        </w:rPr>
      </w:pPr>
    </w:p>
    <w:p w14:paraId="39F59E37" w14:textId="77777777" w:rsidR="00EB2F52" w:rsidRDefault="00EB2F52" w:rsidP="00EB2F52">
      <w:pPr>
        <w:pStyle w:val="NormalWeb"/>
        <w:spacing w:before="150" w:beforeAutospacing="0" w:after="0" w:afterAutospacing="0" w:line="360" w:lineRule="atLeast"/>
        <w:rPr>
          <w:rFonts w:ascii="Calibri" w:hAnsi="Calibri" w:cs="Calibri"/>
          <w:color w:val="2B2B2B"/>
        </w:rPr>
      </w:pPr>
    </w:p>
    <w:tbl>
      <w:tblPr>
        <w:tblW w:w="7294" w:type="dxa"/>
        <w:tblLayout w:type="fixed"/>
        <w:tblCellMar>
          <w:top w:w="15" w:type="dxa"/>
        </w:tblCellMar>
        <w:tblLook w:val="04A0" w:firstRow="1" w:lastRow="0" w:firstColumn="1" w:lastColumn="0" w:noHBand="0" w:noVBand="1"/>
      </w:tblPr>
      <w:tblGrid>
        <w:gridCol w:w="7024"/>
        <w:gridCol w:w="270"/>
      </w:tblGrid>
      <w:tr w:rsidR="00D72CF0" w:rsidRPr="00D72CF0" w14:paraId="5D6F2A9B" w14:textId="77777777" w:rsidTr="00D72CF0">
        <w:trPr>
          <w:gridAfter w:val="1"/>
          <w:wAfter w:w="270" w:type="dxa"/>
          <w:trHeight w:val="443"/>
        </w:trPr>
        <w:tc>
          <w:tcPr>
            <w:tcW w:w="7024" w:type="dxa"/>
            <w:tcBorders>
              <w:top w:val="single" w:sz="4" w:space="0" w:color="auto"/>
              <w:left w:val="single" w:sz="4" w:space="0" w:color="auto"/>
              <w:bottom w:val="nil"/>
              <w:right w:val="single" w:sz="4" w:space="0" w:color="000000"/>
            </w:tcBorders>
            <w:shd w:val="clear" w:color="auto" w:fill="auto"/>
            <w:noWrap/>
            <w:vAlign w:val="bottom"/>
            <w:hideMark/>
          </w:tcPr>
          <w:p w14:paraId="59A9AD6E" w14:textId="77777777" w:rsidR="00D72CF0" w:rsidRPr="00D72CF0" w:rsidRDefault="00D72CF0" w:rsidP="00D72CF0">
            <w:pPr>
              <w:spacing w:after="0" w:line="240" w:lineRule="auto"/>
              <w:jc w:val="center"/>
              <w:rPr>
                <w:rFonts w:ascii="Calibri" w:eastAsia="Times New Roman" w:hAnsi="Calibri" w:cs="Calibri"/>
                <w:b/>
                <w:bCs/>
                <w:color w:val="000000"/>
                <w:kern w:val="0"/>
                <w:sz w:val="32"/>
                <w:szCs w:val="32"/>
                <w:u w:val="single"/>
                <w14:ligatures w14:val="none"/>
              </w:rPr>
            </w:pPr>
            <w:r w:rsidRPr="00D72CF0">
              <w:rPr>
                <w:rFonts w:ascii="Calibri" w:eastAsia="Times New Roman" w:hAnsi="Calibri" w:cs="Calibri"/>
                <w:b/>
                <w:bCs/>
                <w:color w:val="000000"/>
                <w:kern w:val="0"/>
                <w:sz w:val="32"/>
                <w:szCs w:val="32"/>
                <w:u w:val="single"/>
                <w14:ligatures w14:val="none"/>
              </w:rPr>
              <w:t>Rationale for Mean vs Median</w:t>
            </w:r>
          </w:p>
        </w:tc>
      </w:tr>
      <w:tr w:rsidR="00D72CF0" w:rsidRPr="00D72CF0" w14:paraId="17ABF341" w14:textId="77777777" w:rsidTr="00D72CF0">
        <w:trPr>
          <w:gridAfter w:val="1"/>
          <w:wAfter w:w="270" w:type="dxa"/>
          <w:trHeight w:val="499"/>
        </w:trPr>
        <w:tc>
          <w:tcPr>
            <w:tcW w:w="7024" w:type="dxa"/>
            <w:vMerge w:val="restart"/>
            <w:tcBorders>
              <w:top w:val="nil"/>
              <w:left w:val="single" w:sz="4" w:space="0" w:color="auto"/>
              <w:bottom w:val="single" w:sz="4" w:space="0" w:color="000000"/>
              <w:right w:val="single" w:sz="4" w:space="0" w:color="000000"/>
            </w:tcBorders>
            <w:shd w:val="clear" w:color="auto" w:fill="auto"/>
            <w:vAlign w:val="center"/>
            <w:hideMark/>
          </w:tcPr>
          <w:p w14:paraId="0CC25E65" w14:textId="77777777" w:rsidR="00D72CF0" w:rsidRPr="00D72CF0" w:rsidRDefault="00D72CF0" w:rsidP="00D72CF0">
            <w:pPr>
              <w:spacing w:after="0" w:line="240" w:lineRule="auto"/>
              <w:rPr>
                <w:rFonts w:ascii="Calibri" w:eastAsia="Times New Roman" w:hAnsi="Calibri" w:cs="Calibri"/>
                <w:color w:val="000000"/>
                <w:kern w:val="0"/>
                <w:sz w:val="28"/>
                <w:szCs w:val="28"/>
                <w14:ligatures w14:val="none"/>
              </w:rPr>
            </w:pPr>
            <w:r w:rsidRPr="00D72CF0">
              <w:rPr>
                <w:rFonts w:ascii="Calibri" w:eastAsia="Times New Roman" w:hAnsi="Calibri" w:cs="Calibri"/>
                <w:color w:val="000000"/>
                <w:kern w:val="0"/>
                <w:sz w:val="28"/>
                <w:szCs w:val="28"/>
                <w14:ligatures w14:val="none"/>
              </w:rPr>
              <w:t>I would suggest using the median to represent this data. In both instances, successful and failed, the mean is greater than the median, which suggests the data is right skewed and probably contains outlier(s). When outliers are present the median is the preferred measure of central tendency as it is less effected by extreme data. I also created box plots for each data set and noticed the presence of outliers in each situation. This confirms that median is the best measure to represent this data.</w:t>
            </w:r>
          </w:p>
        </w:tc>
      </w:tr>
      <w:tr w:rsidR="00D72CF0" w:rsidRPr="00D72CF0" w14:paraId="7C82784F" w14:textId="77777777" w:rsidTr="00D72CF0">
        <w:trPr>
          <w:trHeight w:val="337"/>
        </w:trPr>
        <w:tc>
          <w:tcPr>
            <w:tcW w:w="7024" w:type="dxa"/>
            <w:vMerge/>
            <w:tcBorders>
              <w:top w:val="nil"/>
              <w:left w:val="single" w:sz="4" w:space="0" w:color="auto"/>
              <w:bottom w:val="single" w:sz="4" w:space="0" w:color="000000"/>
              <w:right w:val="single" w:sz="4" w:space="0" w:color="000000"/>
            </w:tcBorders>
            <w:vAlign w:val="center"/>
            <w:hideMark/>
          </w:tcPr>
          <w:p w14:paraId="3A9FBEAF" w14:textId="77777777" w:rsidR="00D72CF0" w:rsidRPr="00D72CF0" w:rsidRDefault="00D72CF0" w:rsidP="00D72CF0">
            <w:pPr>
              <w:spacing w:after="0" w:line="240" w:lineRule="auto"/>
              <w:rPr>
                <w:rFonts w:ascii="Calibri" w:eastAsia="Times New Roman" w:hAnsi="Calibri" w:cs="Calibri"/>
                <w:color w:val="000000"/>
                <w:kern w:val="0"/>
                <w:sz w:val="28"/>
                <w:szCs w:val="28"/>
                <w14:ligatures w14:val="none"/>
              </w:rPr>
            </w:pPr>
          </w:p>
        </w:tc>
        <w:tc>
          <w:tcPr>
            <w:tcW w:w="270" w:type="dxa"/>
            <w:tcBorders>
              <w:top w:val="nil"/>
              <w:left w:val="nil"/>
              <w:bottom w:val="nil"/>
              <w:right w:val="nil"/>
            </w:tcBorders>
            <w:shd w:val="clear" w:color="auto" w:fill="auto"/>
            <w:noWrap/>
            <w:vAlign w:val="bottom"/>
            <w:hideMark/>
          </w:tcPr>
          <w:p w14:paraId="1D6310A6" w14:textId="77777777" w:rsidR="00D72CF0" w:rsidRPr="00D72CF0" w:rsidRDefault="00D72CF0" w:rsidP="00D72CF0">
            <w:pPr>
              <w:spacing w:after="0" w:line="240" w:lineRule="auto"/>
              <w:rPr>
                <w:rFonts w:ascii="Calibri" w:eastAsia="Times New Roman" w:hAnsi="Calibri" w:cs="Calibri"/>
                <w:color w:val="000000"/>
                <w:kern w:val="0"/>
                <w:sz w:val="28"/>
                <w:szCs w:val="28"/>
                <w14:ligatures w14:val="none"/>
              </w:rPr>
            </w:pPr>
          </w:p>
        </w:tc>
      </w:tr>
      <w:tr w:rsidR="00D72CF0" w:rsidRPr="00D72CF0" w14:paraId="48334610" w14:textId="77777777" w:rsidTr="00D72CF0">
        <w:trPr>
          <w:trHeight w:val="337"/>
        </w:trPr>
        <w:tc>
          <w:tcPr>
            <w:tcW w:w="7024" w:type="dxa"/>
            <w:vMerge/>
            <w:tcBorders>
              <w:top w:val="nil"/>
              <w:left w:val="single" w:sz="4" w:space="0" w:color="auto"/>
              <w:bottom w:val="single" w:sz="4" w:space="0" w:color="000000"/>
              <w:right w:val="single" w:sz="4" w:space="0" w:color="000000"/>
            </w:tcBorders>
            <w:vAlign w:val="center"/>
            <w:hideMark/>
          </w:tcPr>
          <w:p w14:paraId="344E5DE5" w14:textId="77777777" w:rsidR="00D72CF0" w:rsidRPr="00D72CF0" w:rsidRDefault="00D72CF0" w:rsidP="00D72CF0">
            <w:pPr>
              <w:spacing w:after="0" w:line="240" w:lineRule="auto"/>
              <w:rPr>
                <w:rFonts w:ascii="Calibri" w:eastAsia="Times New Roman" w:hAnsi="Calibri" w:cs="Calibri"/>
                <w:color w:val="000000"/>
                <w:kern w:val="0"/>
                <w:sz w:val="28"/>
                <w:szCs w:val="28"/>
                <w14:ligatures w14:val="none"/>
              </w:rPr>
            </w:pPr>
          </w:p>
        </w:tc>
        <w:tc>
          <w:tcPr>
            <w:tcW w:w="270" w:type="dxa"/>
            <w:tcBorders>
              <w:top w:val="nil"/>
              <w:left w:val="nil"/>
              <w:bottom w:val="nil"/>
              <w:right w:val="nil"/>
            </w:tcBorders>
            <w:shd w:val="clear" w:color="auto" w:fill="auto"/>
            <w:noWrap/>
            <w:vAlign w:val="bottom"/>
            <w:hideMark/>
          </w:tcPr>
          <w:p w14:paraId="3D74E2F2" w14:textId="77777777" w:rsidR="00D72CF0" w:rsidRPr="00D72CF0" w:rsidRDefault="00D72CF0" w:rsidP="00D72CF0">
            <w:pPr>
              <w:spacing w:after="0" w:line="240" w:lineRule="auto"/>
              <w:rPr>
                <w:rFonts w:ascii="Times New Roman" w:eastAsia="Times New Roman" w:hAnsi="Times New Roman" w:cs="Times New Roman"/>
                <w:kern w:val="0"/>
                <w:sz w:val="20"/>
                <w:szCs w:val="20"/>
                <w14:ligatures w14:val="none"/>
              </w:rPr>
            </w:pPr>
          </w:p>
        </w:tc>
      </w:tr>
      <w:tr w:rsidR="00D72CF0" w:rsidRPr="00D72CF0" w14:paraId="38BEF119" w14:textId="77777777" w:rsidTr="00D72CF0">
        <w:trPr>
          <w:trHeight w:val="337"/>
        </w:trPr>
        <w:tc>
          <w:tcPr>
            <w:tcW w:w="7024" w:type="dxa"/>
            <w:vMerge/>
            <w:tcBorders>
              <w:top w:val="nil"/>
              <w:left w:val="single" w:sz="4" w:space="0" w:color="auto"/>
              <w:bottom w:val="single" w:sz="4" w:space="0" w:color="000000"/>
              <w:right w:val="single" w:sz="4" w:space="0" w:color="000000"/>
            </w:tcBorders>
            <w:vAlign w:val="center"/>
            <w:hideMark/>
          </w:tcPr>
          <w:p w14:paraId="7213C015" w14:textId="77777777" w:rsidR="00D72CF0" w:rsidRPr="00D72CF0" w:rsidRDefault="00D72CF0" w:rsidP="00D72CF0">
            <w:pPr>
              <w:spacing w:after="0" w:line="240" w:lineRule="auto"/>
              <w:rPr>
                <w:rFonts w:ascii="Calibri" w:eastAsia="Times New Roman" w:hAnsi="Calibri" w:cs="Calibri"/>
                <w:color w:val="000000"/>
                <w:kern w:val="0"/>
                <w:sz w:val="28"/>
                <w:szCs w:val="28"/>
                <w14:ligatures w14:val="none"/>
              </w:rPr>
            </w:pPr>
          </w:p>
        </w:tc>
        <w:tc>
          <w:tcPr>
            <w:tcW w:w="270" w:type="dxa"/>
            <w:tcBorders>
              <w:top w:val="nil"/>
              <w:left w:val="nil"/>
              <w:bottom w:val="nil"/>
              <w:right w:val="nil"/>
            </w:tcBorders>
            <w:shd w:val="clear" w:color="auto" w:fill="auto"/>
            <w:noWrap/>
            <w:vAlign w:val="bottom"/>
            <w:hideMark/>
          </w:tcPr>
          <w:p w14:paraId="7ABCD186" w14:textId="77777777" w:rsidR="00D72CF0" w:rsidRPr="00D72CF0" w:rsidRDefault="00D72CF0" w:rsidP="00D72CF0">
            <w:pPr>
              <w:spacing w:after="0" w:line="240" w:lineRule="auto"/>
              <w:rPr>
                <w:rFonts w:ascii="Times New Roman" w:eastAsia="Times New Roman" w:hAnsi="Times New Roman" w:cs="Times New Roman"/>
                <w:kern w:val="0"/>
                <w:sz w:val="20"/>
                <w:szCs w:val="20"/>
                <w14:ligatures w14:val="none"/>
              </w:rPr>
            </w:pPr>
          </w:p>
        </w:tc>
      </w:tr>
      <w:tr w:rsidR="00D72CF0" w:rsidRPr="00D72CF0" w14:paraId="5C27117C" w14:textId="77777777" w:rsidTr="00D72CF0">
        <w:trPr>
          <w:trHeight w:val="337"/>
        </w:trPr>
        <w:tc>
          <w:tcPr>
            <w:tcW w:w="7024" w:type="dxa"/>
            <w:vMerge/>
            <w:tcBorders>
              <w:top w:val="nil"/>
              <w:left w:val="single" w:sz="4" w:space="0" w:color="auto"/>
              <w:bottom w:val="single" w:sz="4" w:space="0" w:color="000000"/>
              <w:right w:val="single" w:sz="4" w:space="0" w:color="000000"/>
            </w:tcBorders>
            <w:vAlign w:val="center"/>
            <w:hideMark/>
          </w:tcPr>
          <w:p w14:paraId="103429D2" w14:textId="77777777" w:rsidR="00D72CF0" w:rsidRPr="00D72CF0" w:rsidRDefault="00D72CF0" w:rsidP="00D72CF0">
            <w:pPr>
              <w:spacing w:after="0" w:line="240" w:lineRule="auto"/>
              <w:rPr>
                <w:rFonts w:ascii="Calibri" w:eastAsia="Times New Roman" w:hAnsi="Calibri" w:cs="Calibri"/>
                <w:color w:val="000000"/>
                <w:kern w:val="0"/>
                <w:sz w:val="28"/>
                <w:szCs w:val="28"/>
                <w14:ligatures w14:val="none"/>
              </w:rPr>
            </w:pPr>
          </w:p>
        </w:tc>
        <w:tc>
          <w:tcPr>
            <w:tcW w:w="270" w:type="dxa"/>
            <w:tcBorders>
              <w:top w:val="nil"/>
              <w:left w:val="nil"/>
              <w:bottom w:val="nil"/>
              <w:right w:val="nil"/>
            </w:tcBorders>
            <w:shd w:val="clear" w:color="auto" w:fill="auto"/>
            <w:noWrap/>
            <w:vAlign w:val="bottom"/>
            <w:hideMark/>
          </w:tcPr>
          <w:p w14:paraId="3C3519AF" w14:textId="77777777" w:rsidR="00D72CF0" w:rsidRPr="00D72CF0" w:rsidRDefault="00D72CF0" w:rsidP="00D72CF0">
            <w:pPr>
              <w:spacing w:after="0" w:line="240" w:lineRule="auto"/>
              <w:rPr>
                <w:rFonts w:ascii="Times New Roman" w:eastAsia="Times New Roman" w:hAnsi="Times New Roman" w:cs="Times New Roman"/>
                <w:kern w:val="0"/>
                <w:sz w:val="20"/>
                <w:szCs w:val="20"/>
                <w14:ligatures w14:val="none"/>
              </w:rPr>
            </w:pPr>
          </w:p>
        </w:tc>
      </w:tr>
      <w:tr w:rsidR="00D72CF0" w:rsidRPr="00D72CF0" w14:paraId="10A9F7A1" w14:textId="77777777" w:rsidTr="00D72CF0">
        <w:trPr>
          <w:trHeight w:val="337"/>
        </w:trPr>
        <w:tc>
          <w:tcPr>
            <w:tcW w:w="7024" w:type="dxa"/>
            <w:vMerge/>
            <w:tcBorders>
              <w:top w:val="nil"/>
              <w:left w:val="single" w:sz="4" w:space="0" w:color="auto"/>
              <w:bottom w:val="single" w:sz="4" w:space="0" w:color="000000"/>
              <w:right w:val="single" w:sz="4" w:space="0" w:color="000000"/>
            </w:tcBorders>
            <w:vAlign w:val="center"/>
            <w:hideMark/>
          </w:tcPr>
          <w:p w14:paraId="61D6A3C0" w14:textId="77777777" w:rsidR="00D72CF0" w:rsidRPr="00D72CF0" w:rsidRDefault="00D72CF0" w:rsidP="00D72CF0">
            <w:pPr>
              <w:spacing w:after="0" w:line="240" w:lineRule="auto"/>
              <w:rPr>
                <w:rFonts w:ascii="Calibri" w:eastAsia="Times New Roman" w:hAnsi="Calibri" w:cs="Calibri"/>
                <w:color w:val="000000"/>
                <w:kern w:val="0"/>
                <w:sz w:val="28"/>
                <w:szCs w:val="28"/>
                <w14:ligatures w14:val="none"/>
              </w:rPr>
            </w:pPr>
          </w:p>
        </w:tc>
        <w:tc>
          <w:tcPr>
            <w:tcW w:w="270" w:type="dxa"/>
            <w:tcBorders>
              <w:top w:val="nil"/>
              <w:left w:val="nil"/>
              <w:bottom w:val="nil"/>
              <w:right w:val="nil"/>
            </w:tcBorders>
            <w:shd w:val="clear" w:color="auto" w:fill="auto"/>
            <w:noWrap/>
            <w:vAlign w:val="bottom"/>
            <w:hideMark/>
          </w:tcPr>
          <w:p w14:paraId="0254F790" w14:textId="77777777" w:rsidR="00D72CF0" w:rsidRPr="00D72CF0" w:rsidRDefault="00D72CF0" w:rsidP="00D72CF0">
            <w:pPr>
              <w:spacing w:after="0" w:line="240" w:lineRule="auto"/>
              <w:rPr>
                <w:rFonts w:ascii="Times New Roman" w:eastAsia="Times New Roman" w:hAnsi="Times New Roman" w:cs="Times New Roman"/>
                <w:kern w:val="0"/>
                <w:sz w:val="20"/>
                <w:szCs w:val="20"/>
                <w14:ligatures w14:val="none"/>
              </w:rPr>
            </w:pPr>
          </w:p>
        </w:tc>
      </w:tr>
      <w:tr w:rsidR="00D72CF0" w:rsidRPr="00D72CF0" w14:paraId="5832E3A1" w14:textId="77777777" w:rsidTr="00D72CF0">
        <w:trPr>
          <w:trHeight w:val="337"/>
        </w:trPr>
        <w:tc>
          <w:tcPr>
            <w:tcW w:w="7024" w:type="dxa"/>
            <w:vMerge/>
            <w:tcBorders>
              <w:top w:val="nil"/>
              <w:left w:val="single" w:sz="4" w:space="0" w:color="auto"/>
              <w:bottom w:val="single" w:sz="4" w:space="0" w:color="000000"/>
              <w:right w:val="single" w:sz="4" w:space="0" w:color="000000"/>
            </w:tcBorders>
            <w:vAlign w:val="center"/>
            <w:hideMark/>
          </w:tcPr>
          <w:p w14:paraId="638D8453" w14:textId="77777777" w:rsidR="00D72CF0" w:rsidRPr="00D72CF0" w:rsidRDefault="00D72CF0" w:rsidP="00D72CF0">
            <w:pPr>
              <w:spacing w:after="0" w:line="240" w:lineRule="auto"/>
              <w:rPr>
                <w:rFonts w:ascii="Calibri" w:eastAsia="Times New Roman" w:hAnsi="Calibri" w:cs="Calibri"/>
                <w:color w:val="000000"/>
                <w:kern w:val="0"/>
                <w:sz w:val="28"/>
                <w:szCs w:val="28"/>
                <w14:ligatures w14:val="none"/>
              </w:rPr>
            </w:pPr>
          </w:p>
        </w:tc>
        <w:tc>
          <w:tcPr>
            <w:tcW w:w="270" w:type="dxa"/>
            <w:tcBorders>
              <w:top w:val="nil"/>
              <w:left w:val="nil"/>
              <w:bottom w:val="nil"/>
              <w:right w:val="nil"/>
            </w:tcBorders>
            <w:shd w:val="clear" w:color="auto" w:fill="auto"/>
            <w:noWrap/>
            <w:vAlign w:val="bottom"/>
            <w:hideMark/>
          </w:tcPr>
          <w:p w14:paraId="471A54C5" w14:textId="77777777" w:rsidR="00D72CF0" w:rsidRPr="00D72CF0" w:rsidRDefault="00D72CF0" w:rsidP="00D72CF0">
            <w:pPr>
              <w:spacing w:after="0" w:line="240" w:lineRule="auto"/>
              <w:rPr>
                <w:rFonts w:ascii="Times New Roman" w:eastAsia="Times New Roman" w:hAnsi="Times New Roman" w:cs="Times New Roman"/>
                <w:kern w:val="0"/>
                <w:sz w:val="20"/>
                <w:szCs w:val="20"/>
                <w14:ligatures w14:val="none"/>
              </w:rPr>
            </w:pPr>
          </w:p>
        </w:tc>
      </w:tr>
      <w:tr w:rsidR="00D72CF0" w:rsidRPr="00D72CF0" w14:paraId="2971DD3E" w14:textId="77777777" w:rsidTr="00D72CF0">
        <w:trPr>
          <w:trHeight w:val="337"/>
        </w:trPr>
        <w:tc>
          <w:tcPr>
            <w:tcW w:w="7024" w:type="dxa"/>
            <w:vMerge/>
            <w:tcBorders>
              <w:top w:val="nil"/>
              <w:left w:val="single" w:sz="4" w:space="0" w:color="auto"/>
              <w:bottom w:val="single" w:sz="4" w:space="0" w:color="000000"/>
              <w:right w:val="single" w:sz="4" w:space="0" w:color="000000"/>
            </w:tcBorders>
            <w:vAlign w:val="center"/>
            <w:hideMark/>
          </w:tcPr>
          <w:p w14:paraId="33537E11" w14:textId="77777777" w:rsidR="00D72CF0" w:rsidRPr="00D72CF0" w:rsidRDefault="00D72CF0" w:rsidP="00D72CF0">
            <w:pPr>
              <w:spacing w:after="0" w:line="240" w:lineRule="auto"/>
              <w:rPr>
                <w:rFonts w:ascii="Calibri" w:eastAsia="Times New Roman" w:hAnsi="Calibri" w:cs="Calibri"/>
                <w:color w:val="000000"/>
                <w:kern w:val="0"/>
                <w:sz w:val="28"/>
                <w:szCs w:val="28"/>
                <w14:ligatures w14:val="none"/>
              </w:rPr>
            </w:pPr>
          </w:p>
        </w:tc>
        <w:tc>
          <w:tcPr>
            <w:tcW w:w="270" w:type="dxa"/>
            <w:tcBorders>
              <w:top w:val="nil"/>
              <w:left w:val="nil"/>
              <w:bottom w:val="nil"/>
              <w:right w:val="nil"/>
            </w:tcBorders>
            <w:shd w:val="clear" w:color="auto" w:fill="auto"/>
            <w:noWrap/>
            <w:vAlign w:val="bottom"/>
            <w:hideMark/>
          </w:tcPr>
          <w:p w14:paraId="25181F34" w14:textId="77777777" w:rsidR="00D72CF0" w:rsidRPr="00D72CF0" w:rsidRDefault="00D72CF0" w:rsidP="00D72CF0">
            <w:pPr>
              <w:spacing w:after="0" w:line="240" w:lineRule="auto"/>
              <w:rPr>
                <w:rFonts w:ascii="Times New Roman" w:eastAsia="Times New Roman" w:hAnsi="Times New Roman" w:cs="Times New Roman"/>
                <w:kern w:val="0"/>
                <w:sz w:val="20"/>
                <w:szCs w:val="20"/>
                <w14:ligatures w14:val="none"/>
              </w:rPr>
            </w:pPr>
          </w:p>
        </w:tc>
      </w:tr>
      <w:tr w:rsidR="00D72CF0" w:rsidRPr="00D72CF0" w14:paraId="17D5FDDE" w14:textId="77777777" w:rsidTr="00D72CF0">
        <w:trPr>
          <w:trHeight w:val="337"/>
        </w:trPr>
        <w:tc>
          <w:tcPr>
            <w:tcW w:w="7024" w:type="dxa"/>
            <w:vMerge/>
            <w:tcBorders>
              <w:top w:val="nil"/>
              <w:left w:val="single" w:sz="4" w:space="0" w:color="auto"/>
              <w:bottom w:val="single" w:sz="4" w:space="0" w:color="000000"/>
              <w:right w:val="single" w:sz="4" w:space="0" w:color="000000"/>
            </w:tcBorders>
            <w:vAlign w:val="center"/>
            <w:hideMark/>
          </w:tcPr>
          <w:p w14:paraId="104154B7" w14:textId="77777777" w:rsidR="00D72CF0" w:rsidRPr="00D72CF0" w:rsidRDefault="00D72CF0" w:rsidP="00D72CF0">
            <w:pPr>
              <w:spacing w:after="0" w:line="240" w:lineRule="auto"/>
              <w:rPr>
                <w:rFonts w:ascii="Calibri" w:eastAsia="Times New Roman" w:hAnsi="Calibri" w:cs="Calibri"/>
                <w:color w:val="000000"/>
                <w:kern w:val="0"/>
                <w:sz w:val="28"/>
                <w:szCs w:val="28"/>
                <w14:ligatures w14:val="none"/>
              </w:rPr>
            </w:pPr>
          </w:p>
        </w:tc>
        <w:tc>
          <w:tcPr>
            <w:tcW w:w="270" w:type="dxa"/>
            <w:tcBorders>
              <w:top w:val="nil"/>
              <w:left w:val="nil"/>
              <w:bottom w:val="nil"/>
              <w:right w:val="nil"/>
            </w:tcBorders>
            <w:shd w:val="clear" w:color="auto" w:fill="auto"/>
            <w:noWrap/>
            <w:vAlign w:val="bottom"/>
            <w:hideMark/>
          </w:tcPr>
          <w:p w14:paraId="355BA502" w14:textId="77777777" w:rsidR="00D72CF0" w:rsidRPr="00D72CF0" w:rsidRDefault="00D72CF0" w:rsidP="00D72CF0">
            <w:pPr>
              <w:spacing w:after="0" w:line="240" w:lineRule="auto"/>
              <w:rPr>
                <w:rFonts w:ascii="Times New Roman" w:eastAsia="Times New Roman" w:hAnsi="Times New Roman" w:cs="Times New Roman"/>
                <w:kern w:val="0"/>
                <w:sz w:val="20"/>
                <w:szCs w:val="20"/>
                <w14:ligatures w14:val="none"/>
              </w:rPr>
            </w:pPr>
          </w:p>
        </w:tc>
      </w:tr>
      <w:tr w:rsidR="00D72CF0" w:rsidRPr="00D72CF0" w14:paraId="5D0883E2" w14:textId="77777777" w:rsidTr="00D72CF0">
        <w:trPr>
          <w:trHeight w:val="337"/>
        </w:trPr>
        <w:tc>
          <w:tcPr>
            <w:tcW w:w="7024" w:type="dxa"/>
            <w:vMerge/>
            <w:tcBorders>
              <w:top w:val="nil"/>
              <w:left w:val="single" w:sz="4" w:space="0" w:color="auto"/>
              <w:bottom w:val="single" w:sz="4" w:space="0" w:color="000000"/>
              <w:right w:val="single" w:sz="4" w:space="0" w:color="000000"/>
            </w:tcBorders>
            <w:vAlign w:val="center"/>
            <w:hideMark/>
          </w:tcPr>
          <w:p w14:paraId="0778F3B6" w14:textId="77777777" w:rsidR="00D72CF0" w:rsidRPr="00D72CF0" w:rsidRDefault="00D72CF0" w:rsidP="00D72CF0">
            <w:pPr>
              <w:spacing w:after="0" w:line="240" w:lineRule="auto"/>
              <w:rPr>
                <w:rFonts w:ascii="Calibri" w:eastAsia="Times New Roman" w:hAnsi="Calibri" w:cs="Calibri"/>
                <w:color w:val="000000"/>
                <w:kern w:val="0"/>
                <w:sz w:val="28"/>
                <w:szCs w:val="28"/>
                <w14:ligatures w14:val="none"/>
              </w:rPr>
            </w:pPr>
          </w:p>
        </w:tc>
        <w:tc>
          <w:tcPr>
            <w:tcW w:w="270" w:type="dxa"/>
            <w:tcBorders>
              <w:top w:val="nil"/>
              <w:left w:val="nil"/>
              <w:bottom w:val="nil"/>
              <w:right w:val="nil"/>
            </w:tcBorders>
            <w:shd w:val="clear" w:color="auto" w:fill="auto"/>
            <w:noWrap/>
            <w:vAlign w:val="bottom"/>
            <w:hideMark/>
          </w:tcPr>
          <w:p w14:paraId="462A3A39" w14:textId="77777777" w:rsidR="00D72CF0" w:rsidRPr="00D72CF0" w:rsidRDefault="00D72CF0" w:rsidP="00D72CF0">
            <w:pPr>
              <w:spacing w:after="0" w:line="240" w:lineRule="auto"/>
              <w:rPr>
                <w:rFonts w:ascii="Times New Roman" w:eastAsia="Times New Roman" w:hAnsi="Times New Roman" w:cs="Times New Roman"/>
                <w:kern w:val="0"/>
                <w:sz w:val="20"/>
                <w:szCs w:val="20"/>
                <w14:ligatures w14:val="none"/>
              </w:rPr>
            </w:pPr>
          </w:p>
        </w:tc>
      </w:tr>
      <w:tr w:rsidR="00D72CF0" w:rsidRPr="00D72CF0" w14:paraId="5468B06D" w14:textId="77777777" w:rsidTr="00D72CF0">
        <w:trPr>
          <w:trHeight w:val="337"/>
        </w:trPr>
        <w:tc>
          <w:tcPr>
            <w:tcW w:w="7024" w:type="dxa"/>
            <w:vMerge/>
            <w:tcBorders>
              <w:top w:val="nil"/>
              <w:left w:val="single" w:sz="4" w:space="0" w:color="auto"/>
              <w:bottom w:val="single" w:sz="4" w:space="0" w:color="000000"/>
              <w:right w:val="single" w:sz="4" w:space="0" w:color="000000"/>
            </w:tcBorders>
            <w:vAlign w:val="center"/>
            <w:hideMark/>
          </w:tcPr>
          <w:p w14:paraId="2AB85383" w14:textId="77777777" w:rsidR="00D72CF0" w:rsidRPr="00D72CF0" w:rsidRDefault="00D72CF0" w:rsidP="00D72CF0">
            <w:pPr>
              <w:spacing w:after="0" w:line="240" w:lineRule="auto"/>
              <w:rPr>
                <w:rFonts w:ascii="Calibri" w:eastAsia="Times New Roman" w:hAnsi="Calibri" w:cs="Calibri"/>
                <w:color w:val="000000"/>
                <w:kern w:val="0"/>
                <w:sz w:val="28"/>
                <w:szCs w:val="28"/>
                <w14:ligatures w14:val="none"/>
              </w:rPr>
            </w:pPr>
          </w:p>
        </w:tc>
        <w:tc>
          <w:tcPr>
            <w:tcW w:w="270" w:type="dxa"/>
            <w:tcBorders>
              <w:top w:val="nil"/>
              <w:left w:val="nil"/>
              <w:bottom w:val="nil"/>
              <w:right w:val="nil"/>
            </w:tcBorders>
            <w:shd w:val="clear" w:color="auto" w:fill="auto"/>
            <w:noWrap/>
            <w:vAlign w:val="bottom"/>
            <w:hideMark/>
          </w:tcPr>
          <w:p w14:paraId="7C689D55" w14:textId="77777777" w:rsidR="00D72CF0" w:rsidRPr="00D72CF0" w:rsidRDefault="00D72CF0" w:rsidP="00D72CF0">
            <w:pPr>
              <w:spacing w:after="0" w:line="240" w:lineRule="auto"/>
              <w:rPr>
                <w:rFonts w:ascii="Times New Roman" w:eastAsia="Times New Roman" w:hAnsi="Times New Roman" w:cs="Times New Roman"/>
                <w:kern w:val="0"/>
                <w:sz w:val="20"/>
                <w:szCs w:val="20"/>
                <w14:ligatures w14:val="none"/>
              </w:rPr>
            </w:pPr>
          </w:p>
        </w:tc>
      </w:tr>
      <w:tr w:rsidR="00D72CF0" w:rsidRPr="00D72CF0" w14:paraId="5D21F769" w14:textId="77777777" w:rsidTr="00D72CF0">
        <w:trPr>
          <w:trHeight w:val="337"/>
        </w:trPr>
        <w:tc>
          <w:tcPr>
            <w:tcW w:w="7024" w:type="dxa"/>
            <w:vMerge/>
            <w:tcBorders>
              <w:top w:val="nil"/>
              <w:left w:val="single" w:sz="4" w:space="0" w:color="auto"/>
              <w:bottom w:val="single" w:sz="4" w:space="0" w:color="000000"/>
              <w:right w:val="single" w:sz="4" w:space="0" w:color="000000"/>
            </w:tcBorders>
            <w:vAlign w:val="center"/>
            <w:hideMark/>
          </w:tcPr>
          <w:p w14:paraId="4F452AAD" w14:textId="77777777" w:rsidR="00D72CF0" w:rsidRPr="00D72CF0" w:rsidRDefault="00D72CF0" w:rsidP="00D72CF0">
            <w:pPr>
              <w:spacing w:after="0" w:line="240" w:lineRule="auto"/>
              <w:rPr>
                <w:rFonts w:ascii="Calibri" w:eastAsia="Times New Roman" w:hAnsi="Calibri" w:cs="Calibri"/>
                <w:color w:val="000000"/>
                <w:kern w:val="0"/>
                <w:sz w:val="28"/>
                <w:szCs w:val="28"/>
                <w14:ligatures w14:val="none"/>
              </w:rPr>
            </w:pPr>
          </w:p>
        </w:tc>
        <w:tc>
          <w:tcPr>
            <w:tcW w:w="270" w:type="dxa"/>
            <w:tcBorders>
              <w:top w:val="nil"/>
              <w:left w:val="nil"/>
              <w:bottom w:val="nil"/>
              <w:right w:val="nil"/>
            </w:tcBorders>
            <w:shd w:val="clear" w:color="auto" w:fill="auto"/>
            <w:noWrap/>
            <w:vAlign w:val="bottom"/>
            <w:hideMark/>
          </w:tcPr>
          <w:p w14:paraId="2B8309F6" w14:textId="77777777" w:rsidR="00D72CF0" w:rsidRPr="00D72CF0" w:rsidRDefault="00D72CF0" w:rsidP="00D72CF0">
            <w:pPr>
              <w:spacing w:after="0" w:line="240" w:lineRule="auto"/>
              <w:rPr>
                <w:rFonts w:ascii="Times New Roman" w:eastAsia="Times New Roman" w:hAnsi="Times New Roman" w:cs="Times New Roman"/>
                <w:kern w:val="0"/>
                <w:sz w:val="20"/>
                <w:szCs w:val="20"/>
                <w14:ligatures w14:val="none"/>
              </w:rPr>
            </w:pPr>
          </w:p>
        </w:tc>
      </w:tr>
    </w:tbl>
    <w:p w14:paraId="4A408FAC" w14:textId="77777777" w:rsidR="00EB2F52" w:rsidRPr="000610FC" w:rsidRDefault="00EB2F52" w:rsidP="00EB2F52">
      <w:pPr>
        <w:pStyle w:val="NormalWeb"/>
        <w:spacing w:before="150" w:beforeAutospacing="0" w:after="0" w:afterAutospacing="0" w:line="360" w:lineRule="atLeast"/>
        <w:rPr>
          <w:rFonts w:ascii="Calibri" w:hAnsi="Calibri" w:cs="Calibri"/>
          <w:color w:val="2B2B2B"/>
        </w:rPr>
      </w:pPr>
    </w:p>
    <w:p w14:paraId="7F689356" w14:textId="349E2461" w:rsidR="006E13A0" w:rsidRPr="000610FC" w:rsidRDefault="006E13A0" w:rsidP="001F0DC5">
      <w:pPr>
        <w:rPr>
          <w:rFonts w:ascii="Calibri" w:hAnsi="Calibri" w:cs="Calibri"/>
        </w:rPr>
      </w:pPr>
    </w:p>
    <w:p w14:paraId="036626A7" w14:textId="77777777" w:rsidR="006E13A0" w:rsidRPr="000610FC" w:rsidRDefault="006E13A0" w:rsidP="001F0DC5">
      <w:pPr>
        <w:rPr>
          <w:rFonts w:ascii="Calibri" w:hAnsi="Calibri" w:cs="Calibri"/>
        </w:rPr>
      </w:pPr>
    </w:p>
    <w:sectPr w:rsidR="006E13A0" w:rsidRPr="00061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07C32"/>
    <w:multiLevelType w:val="multilevel"/>
    <w:tmpl w:val="9C8E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E278BD"/>
    <w:multiLevelType w:val="hybridMultilevel"/>
    <w:tmpl w:val="809EB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D05318F"/>
    <w:multiLevelType w:val="hybridMultilevel"/>
    <w:tmpl w:val="0664A8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67696300">
    <w:abstractNumId w:val="0"/>
  </w:num>
  <w:num w:numId="2" w16cid:durableId="37710911">
    <w:abstractNumId w:val="2"/>
  </w:num>
  <w:num w:numId="3" w16cid:durableId="12634174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CFA"/>
    <w:rsid w:val="000610FC"/>
    <w:rsid w:val="000C21D8"/>
    <w:rsid w:val="000C3076"/>
    <w:rsid w:val="000E4760"/>
    <w:rsid w:val="001028E3"/>
    <w:rsid w:val="001512C9"/>
    <w:rsid w:val="001733A1"/>
    <w:rsid w:val="00193636"/>
    <w:rsid w:val="001D7274"/>
    <w:rsid w:val="001F0DC5"/>
    <w:rsid w:val="001F6404"/>
    <w:rsid w:val="002279B5"/>
    <w:rsid w:val="0024349C"/>
    <w:rsid w:val="00276789"/>
    <w:rsid w:val="002B39C2"/>
    <w:rsid w:val="002D3ACD"/>
    <w:rsid w:val="00304E1B"/>
    <w:rsid w:val="00330E50"/>
    <w:rsid w:val="00351780"/>
    <w:rsid w:val="0037184D"/>
    <w:rsid w:val="00490E7F"/>
    <w:rsid w:val="00595658"/>
    <w:rsid w:val="005E77CA"/>
    <w:rsid w:val="006219E9"/>
    <w:rsid w:val="00635379"/>
    <w:rsid w:val="0069072F"/>
    <w:rsid w:val="006B1D85"/>
    <w:rsid w:val="006C7B26"/>
    <w:rsid w:val="006E13A0"/>
    <w:rsid w:val="007B0854"/>
    <w:rsid w:val="007B435B"/>
    <w:rsid w:val="007D5655"/>
    <w:rsid w:val="007F279F"/>
    <w:rsid w:val="007F30C2"/>
    <w:rsid w:val="007F7012"/>
    <w:rsid w:val="00800A60"/>
    <w:rsid w:val="00836A34"/>
    <w:rsid w:val="00836FBE"/>
    <w:rsid w:val="00855FB9"/>
    <w:rsid w:val="00922110"/>
    <w:rsid w:val="009A2112"/>
    <w:rsid w:val="009A4691"/>
    <w:rsid w:val="009C1D59"/>
    <w:rsid w:val="00A135F3"/>
    <w:rsid w:val="00A974E6"/>
    <w:rsid w:val="00A9762C"/>
    <w:rsid w:val="00AD77D7"/>
    <w:rsid w:val="00AF2540"/>
    <w:rsid w:val="00CC6944"/>
    <w:rsid w:val="00CF6A7A"/>
    <w:rsid w:val="00D23A47"/>
    <w:rsid w:val="00D340F2"/>
    <w:rsid w:val="00D36AC5"/>
    <w:rsid w:val="00D72CF0"/>
    <w:rsid w:val="00E56F30"/>
    <w:rsid w:val="00E6333D"/>
    <w:rsid w:val="00E80704"/>
    <w:rsid w:val="00EB2F52"/>
    <w:rsid w:val="00EF7502"/>
    <w:rsid w:val="00F23CFA"/>
    <w:rsid w:val="00F31ED2"/>
    <w:rsid w:val="00FC4A54"/>
    <w:rsid w:val="00FE1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5D4A51"/>
  <w15:chartTrackingRefBased/>
  <w15:docId w15:val="{4680C4DF-B52F-3F45-8A26-67266F246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C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3C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3C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3C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3C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3C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C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C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C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C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3C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3C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3C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3C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3C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C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C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CFA"/>
    <w:rPr>
      <w:rFonts w:eastAsiaTheme="majorEastAsia" w:cstheme="majorBidi"/>
      <w:color w:val="272727" w:themeColor="text1" w:themeTint="D8"/>
    </w:rPr>
  </w:style>
  <w:style w:type="paragraph" w:styleId="Title">
    <w:name w:val="Title"/>
    <w:basedOn w:val="Normal"/>
    <w:next w:val="Normal"/>
    <w:link w:val="TitleChar"/>
    <w:uiPriority w:val="10"/>
    <w:qFormat/>
    <w:rsid w:val="00F23C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C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C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C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CFA"/>
    <w:pPr>
      <w:spacing w:before="160"/>
      <w:jc w:val="center"/>
    </w:pPr>
    <w:rPr>
      <w:i/>
      <w:iCs/>
      <w:color w:val="404040" w:themeColor="text1" w:themeTint="BF"/>
    </w:rPr>
  </w:style>
  <w:style w:type="character" w:customStyle="1" w:styleId="QuoteChar">
    <w:name w:val="Quote Char"/>
    <w:basedOn w:val="DefaultParagraphFont"/>
    <w:link w:val="Quote"/>
    <w:uiPriority w:val="29"/>
    <w:rsid w:val="00F23CFA"/>
    <w:rPr>
      <w:i/>
      <w:iCs/>
      <w:color w:val="404040" w:themeColor="text1" w:themeTint="BF"/>
    </w:rPr>
  </w:style>
  <w:style w:type="paragraph" w:styleId="ListParagraph">
    <w:name w:val="List Paragraph"/>
    <w:basedOn w:val="Normal"/>
    <w:uiPriority w:val="34"/>
    <w:qFormat/>
    <w:rsid w:val="00F23CFA"/>
    <w:pPr>
      <w:ind w:left="720"/>
      <w:contextualSpacing/>
    </w:pPr>
  </w:style>
  <w:style w:type="character" w:styleId="IntenseEmphasis">
    <w:name w:val="Intense Emphasis"/>
    <w:basedOn w:val="DefaultParagraphFont"/>
    <w:uiPriority w:val="21"/>
    <w:qFormat/>
    <w:rsid w:val="00F23CFA"/>
    <w:rPr>
      <w:i/>
      <w:iCs/>
      <w:color w:val="0F4761" w:themeColor="accent1" w:themeShade="BF"/>
    </w:rPr>
  </w:style>
  <w:style w:type="paragraph" w:styleId="IntenseQuote">
    <w:name w:val="Intense Quote"/>
    <w:basedOn w:val="Normal"/>
    <w:next w:val="Normal"/>
    <w:link w:val="IntenseQuoteChar"/>
    <w:uiPriority w:val="30"/>
    <w:qFormat/>
    <w:rsid w:val="00F23C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3CFA"/>
    <w:rPr>
      <w:i/>
      <w:iCs/>
      <w:color w:val="0F4761" w:themeColor="accent1" w:themeShade="BF"/>
    </w:rPr>
  </w:style>
  <w:style w:type="character" w:styleId="IntenseReference">
    <w:name w:val="Intense Reference"/>
    <w:basedOn w:val="DefaultParagraphFont"/>
    <w:uiPriority w:val="32"/>
    <w:qFormat/>
    <w:rsid w:val="00F23CFA"/>
    <w:rPr>
      <w:b/>
      <w:bCs/>
      <w:smallCaps/>
      <w:color w:val="0F4761" w:themeColor="accent1" w:themeShade="BF"/>
      <w:spacing w:val="5"/>
    </w:rPr>
  </w:style>
  <w:style w:type="paragraph" w:styleId="NormalWeb">
    <w:name w:val="Normal (Web)"/>
    <w:basedOn w:val="Normal"/>
    <w:uiPriority w:val="99"/>
    <w:semiHidden/>
    <w:unhideWhenUsed/>
    <w:rsid w:val="001F0DC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87128">
      <w:bodyDiv w:val="1"/>
      <w:marLeft w:val="0"/>
      <w:marRight w:val="0"/>
      <w:marTop w:val="0"/>
      <w:marBottom w:val="0"/>
      <w:divBdr>
        <w:top w:val="none" w:sz="0" w:space="0" w:color="auto"/>
        <w:left w:val="none" w:sz="0" w:space="0" w:color="auto"/>
        <w:bottom w:val="none" w:sz="0" w:space="0" w:color="auto"/>
        <w:right w:val="none" w:sz="0" w:space="0" w:color="auto"/>
      </w:divBdr>
    </w:div>
    <w:div w:id="698746961">
      <w:bodyDiv w:val="1"/>
      <w:marLeft w:val="0"/>
      <w:marRight w:val="0"/>
      <w:marTop w:val="0"/>
      <w:marBottom w:val="0"/>
      <w:divBdr>
        <w:top w:val="none" w:sz="0" w:space="0" w:color="auto"/>
        <w:left w:val="none" w:sz="0" w:space="0" w:color="auto"/>
        <w:bottom w:val="none" w:sz="0" w:space="0" w:color="auto"/>
        <w:right w:val="none" w:sz="0" w:space="0" w:color="auto"/>
      </w:divBdr>
    </w:div>
    <w:div w:id="127116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Bowman</dc:creator>
  <cp:keywords/>
  <dc:description/>
  <cp:lastModifiedBy>Heather Bowman</cp:lastModifiedBy>
  <cp:revision>2</cp:revision>
  <dcterms:created xsi:type="dcterms:W3CDTF">2024-06-26T21:08:00Z</dcterms:created>
  <dcterms:modified xsi:type="dcterms:W3CDTF">2024-06-26T21:08:00Z</dcterms:modified>
</cp:coreProperties>
</file>