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Compressor Reliability Reset Commercial Document</w:t>
      </w:r>
    </w:p>
    <w:p>
      <w:r>
        <w:t>Client Name: HarborStone Manufacturing</w:t>
      </w:r>
    </w:p>
    <w:p>
      <w:r>
        <w:t>Project: Compressor Reliability Reset</w:t>
      </w:r>
    </w:p>
    <w:p>
      <w:r>
        <w:t>Project Code: HSM-COM-REL-2026</w:t>
      </w:r>
    </w:p>
    <w:p>
      <w:r>
        <w:t>Date: 2026-02-28</w:t>
      </w:r>
    </w:p>
    <w:p>
      <w:r>
        <w:t>Invoice Number: INV-HSM-0228</w:t>
      </w:r>
    </w:p>
    <w:p>
      <w:r>
        <w:t>Invoice Total: USD 121300.00</w:t>
      </w:r>
    </w:p>
    <w:p>
      <w:r>
        <w:t>Cost: USD 74420.00</w:t>
      </w:r>
    </w:p>
    <w:p>
      <w:r>
        <w:t>Gross Profit: USD 46880.00</w:t>
      </w:r>
    </w:p>
    <w:p>
      <w:r>
        <w:t>Approval: Approved by Plant Reliability Manager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