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B5282" w14:textId="77777777" w:rsidR="000B504A" w:rsidRPr="000B504A" w:rsidRDefault="000B504A" w:rsidP="000B504A">
      <w:pPr>
        <w:jc w:val="center"/>
        <w:rPr>
          <w:b/>
          <w:bCs/>
          <w:sz w:val="32"/>
          <w:szCs w:val="32"/>
          <w:u w:val="single"/>
        </w:rPr>
      </w:pPr>
      <w:r w:rsidRPr="000B504A">
        <w:rPr>
          <w:b/>
          <w:bCs/>
          <w:sz w:val="32"/>
          <w:szCs w:val="32"/>
          <w:u w:val="single"/>
        </w:rPr>
        <w:t>Benchmarking for Success: A Strategic Analysis of</w:t>
      </w:r>
    </w:p>
    <w:p w14:paraId="44491061" w14:textId="77777777" w:rsidR="000B504A" w:rsidRDefault="000B504A" w:rsidP="000B504A">
      <w:pPr>
        <w:jc w:val="center"/>
        <w:rPr>
          <w:b/>
          <w:bCs/>
          <w:sz w:val="32"/>
          <w:szCs w:val="32"/>
          <w:u w:val="single"/>
        </w:rPr>
      </w:pPr>
      <w:r w:rsidRPr="000B504A">
        <w:rPr>
          <w:b/>
          <w:bCs/>
          <w:sz w:val="32"/>
          <w:szCs w:val="32"/>
          <w:u w:val="single"/>
        </w:rPr>
        <w:t>Haliburton Lake Associations</w:t>
      </w:r>
    </w:p>
    <w:p w14:paraId="0988C71E" w14:textId="3985710F" w:rsidR="000B504A" w:rsidRPr="000B504A" w:rsidRDefault="000B504A" w:rsidP="000B504A">
      <w:pPr>
        <w:jc w:val="center"/>
        <w:rPr>
          <w:b/>
          <w:bCs/>
          <w:szCs w:val="22"/>
          <w:u w:val="single"/>
        </w:rPr>
      </w:pPr>
      <w:r w:rsidRPr="000B504A">
        <w:rPr>
          <w:b/>
          <w:bCs/>
          <w:szCs w:val="22"/>
          <w:u w:val="single"/>
        </w:rPr>
        <w:t>By Abdulhaq Olaniyan</w:t>
      </w:r>
    </w:p>
    <w:p w14:paraId="42063A32" w14:textId="77777777" w:rsidR="000B504A" w:rsidRPr="000B504A" w:rsidRDefault="000B504A" w:rsidP="000B504A">
      <w:pPr>
        <w:rPr>
          <w:u w:val="single"/>
        </w:rPr>
      </w:pPr>
      <w:r w:rsidRPr="000B504A">
        <w:rPr>
          <w:u w:val="single"/>
        </w:rPr>
        <w:t>Executive Summary</w:t>
      </w:r>
    </w:p>
    <w:p w14:paraId="03F36BA8" w14:textId="77777777" w:rsidR="000B504A" w:rsidRDefault="000B504A" w:rsidP="000B504A">
      <w:r>
        <w:t>From September to December 2024, a comprehensive benchmarking study was conducted across 15</w:t>
      </w:r>
    </w:p>
    <w:p w14:paraId="2C75B731" w14:textId="77777777" w:rsidR="000B504A" w:rsidRDefault="000B504A" w:rsidP="000B504A">
      <w:r>
        <w:t>lake associations, representing 4,570 properties and 2,635 active members. This analysis highlights the</w:t>
      </w:r>
    </w:p>
    <w:p w14:paraId="3B019E41" w14:textId="77777777" w:rsidR="000B504A" w:rsidRDefault="000B504A" w:rsidP="000B504A">
      <w:r>
        <w:t>critical factors that drive long-term sustainability: pricing strategies, the impact of water quality</w:t>
      </w:r>
    </w:p>
    <w:p w14:paraId="4820FA15" w14:textId="77777777" w:rsidR="000B504A" w:rsidRDefault="000B504A" w:rsidP="000B504A">
      <w:r>
        <w:t>programs, and the breadth of services offered.</w:t>
      </w:r>
    </w:p>
    <w:p w14:paraId="3426C2A2" w14:textId="77777777" w:rsidR="000B504A" w:rsidRDefault="000B504A" w:rsidP="000B504A">
      <w:r>
        <w:t>The data reveals a clear path for associations to move from financial stagnation to growth by aligning</w:t>
      </w:r>
    </w:p>
    <w:p w14:paraId="4E0593DF" w14:textId="77777777" w:rsidR="000B504A" w:rsidRDefault="000B504A" w:rsidP="000B504A">
      <w:r>
        <w:t>their fees with the tangible value they provide to property owners.</w:t>
      </w:r>
    </w:p>
    <w:p w14:paraId="39C8C6C1" w14:textId="77777777" w:rsidR="000B504A" w:rsidRDefault="000B504A" w:rsidP="000B504A"/>
    <w:p w14:paraId="4706B5BE" w14:textId="4F1D801D" w:rsidR="000B504A" w:rsidRDefault="000B504A" w:rsidP="000B504A">
      <w:r>
        <w:t>1. Bridging the Revenue Gap</w:t>
      </w:r>
    </w:p>
    <w:p w14:paraId="67770ACB" w14:textId="77777777" w:rsidR="000B504A" w:rsidRDefault="000B504A" w:rsidP="000B504A">
      <w:r>
        <w:t>A significant disparity exists between small and large lake associations, creating a potential</w:t>
      </w:r>
    </w:p>
    <w:p w14:paraId="5CE6069B" w14:textId="77777777" w:rsidR="000B504A" w:rsidRDefault="000B504A" w:rsidP="000B504A">
      <w:r>
        <w:t>sustainability risk for smaller groups.</w:t>
      </w:r>
    </w:p>
    <w:p w14:paraId="7F98419F" w14:textId="77777777" w:rsidR="000B504A" w:rsidRPr="000B504A" w:rsidRDefault="000B504A" w:rsidP="000B504A">
      <w:pPr>
        <w:rPr>
          <w:u w:val="single"/>
        </w:rPr>
      </w:pPr>
      <w:r w:rsidRPr="000B504A">
        <w:rPr>
          <w:u w:val="single"/>
        </w:rPr>
        <w:t>The Pricing Disparity</w:t>
      </w:r>
    </w:p>
    <w:p w14:paraId="0F1A5E63" w14:textId="77777777" w:rsidR="000B504A" w:rsidRDefault="000B504A" w:rsidP="000B504A">
      <w:r w:rsidRPr="000B504A">
        <w:t>Currently, larger lakes charge an</w:t>
      </w:r>
      <w:r>
        <w:t xml:space="preserve"> average of $73.20 per member, while smaller lakes average $52.67.</w:t>
      </w:r>
    </w:p>
    <w:p w14:paraId="01A3A58E" w14:textId="77777777" w:rsidR="000B504A" w:rsidRDefault="000B504A" w:rsidP="000B504A">
      <w:r>
        <w:t>This $20.53 difference results in a substantial revenue loss—approximately $3,000 annually for a lake</w:t>
      </w:r>
    </w:p>
    <w:p w14:paraId="7E12E4CA" w14:textId="77777777" w:rsidR="000B504A" w:rsidRDefault="000B504A" w:rsidP="000B504A">
      <w:r>
        <w:t>with 150 members.</w:t>
      </w:r>
    </w:p>
    <w:p w14:paraId="35E02008" w14:textId="77777777" w:rsidR="000B504A" w:rsidRDefault="000B504A" w:rsidP="000B504A">
      <w:r>
        <w:t>The "Service-Value" Trap</w:t>
      </w:r>
    </w:p>
    <w:p w14:paraId="7239A1A7" w14:textId="77777777" w:rsidR="000B504A" w:rsidRDefault="000B504A" w:rsidP="000B504A">
      <w:r>
        <w:t>Smaller associations often hesitate to raise fees out of fear of losing members. However, our analysis</w:t>
      </w:r>
    </w:p>
    <w:p w14:paraId="27FB8033" w14:textId="162F463D" w:rsidR="000B504A" w:rsidRDefault="000B504A" w:rsidP="000B504A">
      <w:r>
        <w:t>shows that</w:t>
      </w:r>
      <w:r>
        <w:t>:</w:t>
      </w:r>
    </w:p>
    <w:p w14:paraId="7671FA2B" w14:textId="77777777" w:rsidR="000B504A" w:rsidRDefault="000B504A" w:rsidP="000B504A">
      <w:pPr>
        <w:pStyle w:val="ListParagraph"/>
        <w:numPr>
          <w:ilvl w:val="0"/>
          <w:numId w:val="1"/>
        </w:numPr>
      </w:pPr>
      <w:r>
        <w:t>Large lakes offer an average of 5.7 services and generate $15.50 per service.</w:t>
      </w:r>
    </w:p>
    <w:p w14:paraId="0D973511" w14:textId="77777777" w:rsidR="000B504A" w:rsidRDefault="000B504A" w:rsidP="000B504A">
      <w:pPr>
        <w:pStyle w:val="ListParagraph"/>
        <w:numPr>
          <w:ilvl w:val="0"/>
          <w:numId w:val="1"/>
        </w:numPr>
      </w:pPr>
      <w:r>
        <w:t>Small lakes offer 4.2 services and generate only $12.50 per service.</w:t>
      </w:r>
    </w:p>
    <w:p w14:paraId="7CDB80F3" w14:textId="2310E621" w:rsidR="000B504A" w:rsidRDefault="000B504A" w:rsidP="000B504A">
      <w:r>
        <w:t>Case Comparison</w:t>
      </w:r>
      <w:r>
        <w:t>:</w:t>
      </w:r>
    </w:p>
    <w:p w14:paraId="0BEED7D3" w14:textId="77777777" w:rsidR="000B504A" w:rsidRDefault="000B504A" w:rsidP="000B504A">
      <w:r>
        <w:t>Little Hawk Lake (160 properties): Charges $45 with 3 services; maintains a 59% membership rate.</w:t>
      </w:r>
    </w:p>
    <w:p w14:paraId="64DA82B5" w14:textId="77777777" w:rsidR="000B504A" w:rsidRDefault="000B504A" w:rsidP="000B504A">
      <w:r>
        <w:t>Twelve Mile Lake (475 properties): Charges $90 with 8 services; maintains a higher 65% membership</w:t>
      </w:r>
    </w:p>
    <w:p w14:paraId="2DD5376A" w14:textId="77777777" w:rsidR="000B504A" w:rsidRDefault="000B504A" w:rsidP="000B504A">
      <w:r>
        <w:t>rate.</w:t>
      </w:r>
    </w:p>
    <w:p w14:paraId="67BBB94B" w14:textId="77777777" w:rsidR="000B504A" w:rsidRDefault="000B504A" w:rsidP="000B504A">
      <w:r>
        <w:t>Recommendation: Small associations should aim to increase fees by 5-8% annually over three years to</w:t>
      </w:r>
    </w:p>
    <w:p w14:paraId="27C05FA5" w14:textId="77777777" w:rsidR="000B504A" w:rsidRDefault="000B504A" w:rsidP="000B504A">
      <w:r>
        <w:t>reach a $65-$70 range. This funding should be explicitly earmarked for high-value services like water</w:t>
      </w:r>
    </w:p>
    <w:p w14:paraId="1A21F7EA" w14:textId="77777777" w:rsidR="000B504A" w:rsidRDefault="000B504A" w:rsidP="000B504A">
      <w:r>
        <w:t>quality monitoring.</w:t>
      </w:r>
    </w:p>
    <w:p w14:paraId="24307D9D" w14:textId="77777777" w:rsidR="000B504A" w:rsidRDefault="000B504A" w:rsidP="000B504A">
      <w:r>
        <w:t>2. Water Quality: The Primary Driver of Growth</w:t>
      </w:r>
    </w:p>
    <w:p w14:paraId="734FACF3" w14:textId="77777777" w:rsidR="000B504A" w:rsidRDefault="000B504A" w:rsidP="000B504A">
      <w:r>
        <w:lastRenderedPageBreak/>
        <w:t>Water quality monitoring is not merely an expense—it is a powerful tool for membership recruitment</w:t>
      </w:r>
    </w:p>
    <w:p w14:paraId="52AAD9F7" w14:textId="77777777" w:rsidR="000B504A" w:rsidRDefault="000B504A" w:rsidP="000B504A">
      <w:r>
        <w:t>and retention.</w:t>
      </w:r>
    </w:p>
    <w:p w14:paraId="7F78C3F3" w14:textId="77777777" w:rsidR="000B504A" w:rsidRDefault="000B504A" w:rsidP="000B504A">
      <w:r>
        <w:t>Why it Matters</w:t>
      </w:r>
    </w:p>
    <w:p w14:paraId="57023EB5" w14:textId="77777777" w:rsidR="000B504A" w:rsidRDefault="000B504A" w:rsidP="000B504A">
      <w:r>
        <w:t>Protecting property values is the top priority for cottage owners. Active water testing provides:</w:t>
      </w:r>
    </w:p>
    <w:p w14:paraId="13D76372" w14:textId="77777777" w:rsidR="000B504A" w:rsidRDefault="000B504A" w:rsidP="000B504A">
      <w:pPr>
        <w:pStyle w:val="ListParagraph"/>
        <w:numPr>
          <w:ilvl w:val="0"/>
          <w:numId w:val="3"/>
        </w:numPr>
      </w:pPr>
      <w:r>
        <w:t>Tangible Value: Scientific proof that the lake is healthy.</w:t>
      </w:r>
    </w:p>
    <w:p w14:paraId="490EB9E5" w14:textId="77777777" w:rsidR="000B504A" w:rsidRDefault="000B504A" w:rsidP="000B504A">
      <w:pPr>
        <w:pStyle w:val="ListParagraph"/>
        <w:numPr>
          <w:ilvl w:val="0"/>
          <w:numId w:val="3"/>
        </w:numPr>
      </w:pPr>
      <w:r>
        <w:t>Engagement: Annual results provide a reason to connect with members every year.</w:t>
      </w:r>
    </w:p>
    <w:p w14:paraId="54FE69D8" w14:textId="77777777" w:rsidR="000B504A" w:rsidRDefault="000B504A" w:rsidP="000B504A">
      <w:pPr>
        <w:pStyle w:val="ListParagraph"/>
        <w:numPr>
          <w:ilvl w:val="0"/>
          <w:numId w:val="3"/>
        </w:numPr>
      </w:pPr>
      <w:r>
        <w:t>Credibility: Shifts the association's image from a "social club" to an environmental steward.</w:t>
      </w:r>
    </w:p>
    <w:p w14:paraId="3CBA03A6" w14:textId="77777777" w:rsidR="000B504A" w:rsidRDefault="000B504A" w:rsidP="000B504A">
      <w:r>
        <w:t>The Financial Return</w:t>
      </w:r>
    </w:p>
    <w:p w14:paraId="472ADE1B" w14:textId="77777777" w:rsidR="000B504A" w:rsidRDefault="000B504A" w:rsidP="000B504A">
      <w:r>
        <w:t>For a typical 200-property lake, implementing a water quality program can increase membership by 5</w:t>
      </w:r>
    </w:p>
    <w:p w14:paraId="529793BD" w14:textId="1B7AB5AD" w:rsidR="000B504A" w:rsidRDefault="000B504A" w:rsidP="000B504A">
      <w:r>
        <w:t>8%.</w:t>
      </w:r>
    </w:p>
    <w:p w14:paraId="1C0BA303" w14:textId="77777777" w:rsidR="000B504A" w:rsidRDefault="000B504A" w:rsidP="000B504A">
      <w:r>
        <w:t xml:space="preserve">Lakes with Programs: </w:t>
      </w:r>
      <w:proofErr w:type="spellStart"/>
      <w:r>
        <w:t>Paudash</w:t>
      </w:r>
      <w:proofErr w:type="spellEnd"/>
      <w:r>
        <w:t xml:space="preserve"> (72.4% membership), Twelve Mile (65.3% membership).</w:t>
      </w:r>
    </w:p>
    <w:p w14:paraId="05796C68" w14:textId="77777777" w:rsidR="000B504A" w:rsidRDefault="000B504A" w:rsidP="000B504A">
      <w:r>
        <w:t>Lakes without Programs: Soyers (52.6% membership), Benoir (59.5% membership).</w:t>
      </w:r>
    </w:p>
    <w:p w14:paraId="1E407BBE" w14:textId="77777777" w:rsidR="000B504A" w:rsidRDefault="000B504A" w:rsidP="000B504A">
      <w:r>
        <w:t>Recommendation: Launch a "Minimum Viable Program" by partnering with 2-3 neighboring lakes to</w:t>
      </w:r>
    </w:p>
    <w:p w14:paraId="2AD7F713" w14:textId="77777777" w:rsidR="000B504A" w:rsidRDefault="000B504A" w:rsidP="000B504A">
      <w:r>
        <w:t>share lab costs. Budget roughly $800–$1,000 for shared testing and publish results prominently.</w:t>
      </w:r>
    </w:p>
    <w:p w14:paraId="3A2E5F95" w14:textId="77777777" w:rsidR="000B504A" w:rsidRDefault="000B504A" w:rsidP="000B504A">
      <w:r>
        <w:t>3. The Power of Service Breadth</w:t>
      </w:r>
    </w:p>
    <w:p w14:paraId="20159C24" w14:textId="77777777" w:rsidR="000B504A" w:rsidRDefault="000B504A" w:rsidP="000B504A">
      <w:r>
        <w:t>Our research indicates a strong positive relationship between the number of services provided and the</w:t>
      </w:r>
    </w:p>
    <w:p w14:paraId="7813CFB7" w14:textId="77777777" w:rsidR="000B504A" w:rsidRDefault="000B504A" w:rsidP="000B504A">
      <w:r>
        <w:t>level of member engagement.</w:t>
      </w:r>
    </w:p>
    <w:p w14:paraId="2B1499FD" w14:textId="77777777" w:rsidR="000B504A" w:rsidRDefault="000B504A" w:rsidP="000B504A">
      <w:r>
        <w:t>The Service Stacking Effect--</w:t>
      </w:r>
    </w:p>
    <w:p w14:paraId="50645826" w14:textId="77777777" w:rsidR="000B504A" w:rsidRDefault="000B504A" w:rsidP="000B504A">
      <w:r>
        <w:t>Every additional service an association offers adds approximately 3.5% to the membership rate. This</w:t>
      </w:r>
    </w:p>
    <w:p w14:paraId="34969075" w14:textId="77777777" w:rsidR="000B504A" w:rsidRDefault="000B504A" w:rsidP="000B504A">
      <w:r>
        <w:t>"portfolio" approach appeals to different types of owners:</w:t>
      </w:r>
    </w:p>
    <w:p w14:paraId="0F30AC80" w14:textId="77777777" w:rsidR="000B504A" w:rsidRDefault="000B504A" w:rsidP="000B504A">
      <w:r>
        <w:t>Environmentalists: Join for water quality and shoreline protection.</w:t>
      </w:r>
    </w:p>
    <w:p w14:paraId="595675BA" w14:textId="77777777" w:rsidR="000B504A" w:rsidRDefault="000B504A" w:rsidP="000B504A">
      <w:r>
        <w:t>Social Seekers: Join for regattas and community events.</w:t>
      </w:r>
    </w:p>
    <w:p w14:paraId="64EF487E" w14:textId="77777777" w:rsidR="000B504A" w:rsidRDefault="000B504A" w:rsidP="000B504A">
      <w:r>
        <w:t>Information Seekers: Join for newsletters and website updates.</w:t>
      </w:r>
    </w:p>
    <w:p w14:paraId="4ABD0781" w14:textId="77777777" w:rsidR="000B504A" w:rsidRDefault="000B504A" w:rsidP="000B504A">
      <w:r>
        <w:t>Strategic Roadmap</w:t>
      </w:r>
    </w:p>
    <w:p w14:paraId="50D5B1C2" w14:textId="77777777" w:rsidR="000B504A" w:rsidRDefault="000B504A" w:rsidP="000B504A">
      <w:r>
        <w:t>Associations should transition toward a "Full-Service" model (6+ programs):</w:t>
      </w:r>
    </w:p>
    <w:p w14:paraId="31114DC6" w14:textId="77777777" w:rsidR="000B504A" w:rsidRDefault="000B504A" w:rsidP="000B504A">
      <w:pPr>
        <w:pStyle w:val="ListParagraph"/>
        <w:numPr>
          <w:ilvl w:val="0"/>
          <w:numId w:val="4"/>
        </w:numPr>
      </w:pPr>
      <w:r>
        <w:t>Phase 1 (Foundation): Water quality, 2-3 social events, and a quarterly newsletter.</w:t>
      </w:r>
    </w:p>
    <w:p w14:paraId="053146A0" w14:textId="77777777" w:rsidR="000B504A" w:rsidRDefault="000B504A" w:rsidP="000B504A">
      <w:pPr>
        <w:pStyle w:val="ListParagraph"/>
        <w:numPr>
          <w:ilvl w:val="0"/>
          <w:numId w:val="4"/>
        </w:numPr>
      </w:pPr>
      <w:r>
        <w:t>Phase 2 (Differentiation): Invasive species monitoring and environmental education.</w:t>
      </w:r>
    </w:p>
    <w:p w14:paraId="4E6F29B0" w14:textId="77777777" w:rsidR="000B504A" w:rsidRDefault="000B504A" w:rsidP="000B504A">
      <w:pPr>
        <w:pStyle w:val="ListParagraph"/>
        <w:numPr>
          <w:ilvl w:val="0"/>
          <w:numId w:val="4"/>
        </w:numPr>
      </w:pPr>
      <w:r>
        <w:t>Phase 3 (Leadership): Road maintenance and shoreline restoration grants.</w:t>
      </w:r>
    </w:p>
    <w:p w14:paraId="199F1C4E" w14:textId="77777777" w:rsidR="000B504A" w:rsidRDefault="000B504A" w:rsidP="000B504A">
      <w:r>
        <w:t>4. Financial Health and Sustainability</w:t>
      </w:r>
    </w:p>
    <w:p w14:paraId="080DAE3C" w14:textId="77777777" w:rsidR="000B504A" w:rsidRDefault="000B504A" w:rsidP="000B504A">
      <w:r>
        <w:t>While 73% of surveyed associations are financially healthy, 27% are currently operating at a deficit.</w:t>
      </w:r>
    </w:p>
    <w:p w14:paraId="0FE1FBBB" w14:textId="77777777" w:rsidR="000B504A" w:rsidRDefault="000B504A" w:rsidP="000B504A">
      <w:r>
        <w:t>Indicators of Financial Risk</w:t>
      </w:r>
    </w:p>
    <w:p w14:paraId="6B82F6CB" w14:textId="77777777" w:rsidR="000B504A" w:rsidRDefault="000B504A" w:rsidP="000B504A">
      <w:r>
        <w:t>Associations in the "deficit zone" typically share three traits:</w:t>
      </w:r>
    </w:p>
    <w:p w14:paraId="1A42BCFD" w14:textId="153E19F1" w:rsidR="000B504A" w:rsidRDefault="000B504A" w:rsidP="000B504A">
      <w:pPr>
        <w:pStyle w:val="ListParagraph"/>
        <w:numPr>
          <w:ilvl w:val="0"/>
          <w:numId w:val="5"/>
        </w:numPr>
      </w:pPr>
      <w:r>
        <w:t>Fees under $55.</w:t>
      </w:r>
    </w:p>
    <w:p w14:paraId="0D58F77A" w14:textId="6ABBE44E" w:rsidR="000B504A" w:rsidRDefault="000B504A" w:rsidP="000B504A">
      <w:pPr>
        <w:pStyle w:val="ListParagraph"/>
        <w:numPr>
          <w:ilvl w:val="0"/>
          <w:numId w:val="5"/>
        </w:numPr>
      </w:pPr>
      <w:r>
        <w:lastRenderedPageBreak/>
        <w:t>Membership below 60%.</w:t>
      </w:r>
    </w:p>
    <w:p w14:paraId="6B2E4D67" w14:textId="169DFDAF" w:rsidR="000B504A" w:rsidRDefault="000B504A" w:rsidP="000B504A">
      <w:pPr>
        <w:pStyle w:val="ListParagraph"/>
        <w:numPr>
          <w:ilvl w:val="0"/>
          <w:numId w:val="5"/>
        </w:numPr>
      </w:pPr>
      <w:r>
        <w:t>Fewer than 4 services offered.</w:t>
      </w:r>
    </w:p>
    <w:p w14:paraId="291AB453" w14:textId="6A5C68EB" w:rsidR="000B504A" w:rsidRDefault="000B504A" w:rsidP="000B504A"/>
    <w:p w14:paraId="7373E7AE" w14:textId="77777777" w:rsidR="000B504A" w:rsidRPr="000B504A" w:rsidRDefault="000B504A" w:rsidP="000B504A">
      <w:pPr>
        <w:rPr>
          <w:u w:val="single"/>
        </w:rPr>
      </w:pPr>
      <w:r w:rsidRPr="000B504A">
        <w:rPr>
          <w:u w:val="single"/>
        </w:rPr>
        <w:t>Target Financial Strategy</w:t>
      </w:r>
    </w:p>
    <w:p w14:paraId="408BEBE8" w14:textId="77777777" w:rsidR="000B504A" w:rsidRDefault="000B504A" w:rsidP="000B504A">
      <w:r>
        <w:t>Associations should not aim for a perfectly balanced budget. Instead, target a 5-10% annual surplus</w:t>
      </w:r>
    </w:p>
    <w:p w14:paraId="52E5FA1F" w14:textId="77777777" w:rsidR="000B504A" w:rsidRDefault="000B504A" w:rsidP="000B504A">
      <w:r>
        <w:t>($1,000–$3,000) to build a reserve fund equivalent to one year of operating expenses. This ensures</w:t>
      </w:r>
    </w:p>
    <w:p w14:paraId="5BB9651B" w14:textId="77777777" w:rsidR="000B504A" w:rsidRDefault="000B504A" w:rsidP="000B504A">
      <w:r>
        <w:t>the association can respond to environmental crises or sudden cost increases without immediate fee</w:t>
      </w:r>
    </w:p>
    <w:p w14:paraId="7268A196" w14:textId="77777777" w:rsidR="000B504A" w:rsidRDefault="000B504A" w:rsidP="000B504A">
      <w:r>
        <w:t>hikes.</w:t>
      </w:r>
    </w:p>
    <w:p w14:paraId="330BDD19" w14:textId="77777777" w:rsidR="000B504A" w:rsidRPr="000B504A" w:rsidRDefault="000B504A" w:rsidP="000B504A">
      <w:pPr>
        <w:rPr>
          <w:u w:val="single"/>
        </w:rPr>
      </w:pPr>
      <w:r w:rsidRPr="000B504A">
        <w:rPr>
          <w:u w:val="single"/>
        </w:rPr>
        <w:t>Conclusion: Moving Toward a Virtuous Cycle</w:t>
      </w:r>
    </w:p>
    <w:p w14:paraId="692DC73F" w14:textId="77777777" w:rsidR="000B504A" w:rsidRDefault="000B504A" w:rsidP="000B504A">
      <w:r>
        <w:t>The most successful associations are those that reinvest their revenue into high-impact services, which</w:t>
      </w:r>
    </w:p>
    <w:p w14:paraId="1C419A73" w14:textId="77777777" w:rsidR="000B504A" w:rsidRDefault="000B504A" w:rsidP="000B504A">
      <w:r>
        <w:t>in turn attracts more members and generates more revenue. By benchmarking fees against regional</w:t>
      </w:r>
    </w:p>
    <w:p w14:paraId="1BCEEA19" w14:textId="77777777" w:rsidR="000B504A" w:rsidRDefault="000B504A" w:rsidP="000B504A">
      <w:r>
        <w:t>averages and prioritizing water health, associations can ensure they remain vital resources for their</w:t>
      </w:r>
    </w:p>
    <w:p w14:paraId="18020286" w14:textId="6BF77D06" w:rsidR="005A60A2" w:rsidRPr="000B504A" w:rsidRDefault="000B504A" w:rsidP="000B504A">
      <w:r>
        <w:t>communities for decades to come</w:t>
      </w:r>
    </w:p>
    <w:sectPr w:rsidR="005A60A2" w:rsidRPr="000B504A">
      <w:footerReference w:type="even" r:id="rId7"/>
      <w:footerReference w:type="default" r:id="rId8"/>
      <w:footerReference w:type="first" r:id="rId9"/>
      <w:pgSz w:w="12240" w:h="15840"/>
      <w:pgMar w:top="458" w:right="1440" w:bottom="67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ED9FD" w14:textId="77777777" w:rsidR="00C81FD1" w:rsidRDefault="00C81FD1">
      <w:pPr>
        <w:spacing w:after="0" w:line="240" w:lineRule="auto"/>
      </w:pPr>
      <w:r>
        <w:separator/>
      </w:r>
    </w:p>
  </w:endnote>
  <w:endnote w:type="continuationSeparator" w:id="0">
    <w:p w14:paraId="43147741" w14:textId="77777777" w:rsidR="00C81FD1" w:rsidRDefault="00C81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0E7DE" w14:textId="77777777" w:rsidR="005A60A2" w:rsidRDefault="005A60A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705D0" w14:textId="77777777" w:rsidR="005A60A2" w:rsidRDefault="005A60A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DE5E" w14:textId="77777777" w:rsidR="005A60A2" w:rsidRDefault="005A60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64580" w14:textId="77777777" w:rsidR="00C81FD1" w:rsidRDefault="00C81FD1">
      <w:pPr>
        <w:spacing w:after="0" w:line="240" w:lineRule="auto"/>
      </w:pPr>
      <w:r>
        <w:separator/>
      </w:r>
    </w:p>
  </w:footnote>
  <w:footnote w:type="continuationSeparator" w:id="0">
    <w:p w14:paraId="66D41594" w14:textId="77777777" w:rsidR="00C81FD1" w:rsidRDefault="00C81F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100D"/>
    <w:multiLevelType w:val="hybridMultilevel"/>
    <w:tmpl w:val="29A021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B7DF9"/>
    <w:multiLevelType w:val="hybridMultilevel"/>
    <w:tmpl w:val="069278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C70EBB"/>
    <w:multiLevelType w:val="hybridMultilevel"/>
    <w:tmpl w:val="9D16F0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E7218B"/>
    <w:multiLevelType w:val="hybridMultilevel"/>
    <w:tmpl w:val="F9107E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E11739"/>
    <w:multiLevelType w:val="hybridMultilevel"/>
    <w:tmpl w:val="3288F3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4B2A66"/>
    <w:multiLevelType w:val="hybridMultilevel"/>
    <w:tmpl w:val="78D4D8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727685">
    <w:abstractNumId w:val="1"/>
  </w:num>
  <w:num w:numId="2" w16cid:durableId="244804397">
    <w:abstractNumId w:val="4"/>
  </w:num>
  <w:num w:numId="3" w16cid:durableId="1501046020">
    <w:abstractNumId w:val="2"/>
  </w:num>
  <w:num w:numId="4" w16cid:durableId="1063413221">
    <w:abstractNumId w:val="3"/>
  </w:num>
  <w:num w:numId="5" w16cid:durableId="45839974">
    <w:abstractNumId w:val="5"/>
  </w:num>
  <w:num w:numId="6" w16cid:durableId="141951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0A2"/>
    <w:rsid w:val="000B504A"/>
    <w:rsid w:val="005A60A2"/>
    <w:rsid w:val="00AA76CE"/>
    <w:rsid w:val="00C81FD1"/>
    <w:rsid w:val="00DC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D4C52"/>
  <w15:docId w15:val="{FCF70C10-AFEE-4B3D-9728-A000DB8C5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50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621</Words>
  <Characters>4012</Characters>
  <Application>Microsoft Office Word</Application>
  <DocSecurity>0</DocSecurity>
  <Lines>154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Key Findings - Lake Association Analysis</vt:lpstr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Findings - Lake Association Analysis</dc:title>
  <dc:subject/>
  <dc:creator>Abdulhaq Olaniyan</dc:creator>
  <cp:keywords/>
  <cp:lastModifiedBy>Abdulhaq Olaniyan</cp:lastModifiedBy>
  <cp:revision>2</cp:revision>
  <dcterms:created xsi:type="dcterms:W3CDTF">2026-04-13T03:12:00Z</dcterms:created>
  <dcterms:modified xsi:type="dcterms:W3CDTF">2026-04-13T03:12:00Z</dcterms:modified>
</cp:coreProperties>
</file>