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00" w:lineRule="auto"/>
        <w:jc w:val="center"/>
      </w:pPr>
      <w:r>
        <w:rPr>
          <w:rFonts w:ascii="Times New Roman" w:hAnsi="Times New Roman"/>
          <w:b/>
          <w:i w:val="0"/>
          <w:sz w:val="24"/>
        </w:rPr>
        <w:t>SỞ GIÁO DỤC VÀ ĐÀO TẠO CAO BẰNG</w:t>
        <w:br/>
        <w:t>TRƯỜNG THPT PHỤC HÒA</w:t>
      </w:r>
    </w:p>
    <w:p>
      <w:pPr>
        <w:spacing w:before="200" w:after="240" w:line="300" w:lineRule="auto"/>
        <w:jc w:val="center"/>
      </w:pPr>
      <w:r>
        <w:rPr>
          <w:rFonts w:ascii="Times New Roman" w:hAnsi="Times New Roman"/>
          <w:b/>
          <w:i w:val="0"/>
          <w:color w:val="102C57"/>
          <w:sz w:val="30"/>
        </w:rPr>
        <w:t>NGHIÊN CỨU GIẢI PHÁP ỨNG DỤNG TRÍ TUỆ NHÂN TẠO TRONG THIẾT KẾ BÀI GIẢNG VÀ ĐỔI MỚI PHƯƠNG PHÁP DẠY HỌC Ở TRƯỜNG THPT PHỤC HÒA</w:t>
      </w:r>
    </w:p>
    <w:p>
      <w:pPr>
        <w:spacing w:before="0" w:after="320" w:line="300" w:lineRule="auto"/>
        <w:jc w:val="center"/>
      </w:pPr>
      <w:r>
        <w:rPr>
          <w:rFonts w:ascii="Times New Roman" w:hAnsi="Times New Roman"/>
          <w:b w:val="0"/>
          <w:i/>
          <w:color w:val="475569"/>
          <w:sz w:val="24"/>
        </w:rPr>
        <w:t>Tác giả: Nhóm Nghiên cứu Sư phạm &amp; Ứng dụng CNTT – THPT Phục Hòa</w:t>
        <w:br/>
        <w:t>Đơn vị: Trường THPT Phục Hòa, Huyện Quảng Hòa, Tỉnh Cao Bằng</w:t>
        <w:br/>
        <w:t>Báo cáo Nghiên cứu Chuyên đề Khoa học Giáo dục – Năm học 2026–2027</w:t>
      </w:r>
    </w:p>
    <w:p>
      <w:pPr>
        <w:spacing w:before="0" w:after="320" w:line="300" w:lineRule="auto"/>
        <w:jc w:val="center"/>
      </w:pPr>
      <w:r>
        <w:rPr>
          <w:rFonts w:ascii="Times New Roman" w:hAnsi="Times New Roman"/>
          <w:b w:val="0"/>
          <w:i w:val="0"/>
          <w:color w:val="94A3B8"/>
          <w:sz w:val="20"/>
        </w:rPr>
        <w:t>____________________________________________________</w:t>
      </w:r>
    </w:p>
    <w:p>
      <w:pPr>
        <w:keepNext/>
        <w:spacing w:before="280" w:after="120"/>
        <w:jc w:val="left"/>
      </w:pPr>
      <w:r>
        <w:rPr>
          <w:rFonts w:ascii="Times New Roman" w:hAnsi="Times New Roman"/>
          <w:b/>
          <w:color w:val="102C57"/>
          <w:sz w:val="28"/>
        </w:rPr>
        <w:t>1. Tóm tắt</w:t>
      </w:r>
    </w:p>
    <w:p>
      <w:pPr>
        <w:spacing w:before="0" w:after="120" w:line="300" w:lineRule="auto"/>
        <w:jc w:val="both"/>
      </w:pPr>
      <w:r>
        <w:rPr>
          <w:rFonts w:ascii="Times New Roman" w:hAnsi="Times New Roman"/>
          <w:b w:val="0"/>
          <w:i w:val="0"/>
          <w:sz w:val="26"/>
        </w:rPr>
        <w:t>Mục tiêu: Báo cáo tập trung nghiên cứu, tổng hợp các cơ sở lý luận khoa học và đề xuất hệ thống giải pháp ứng dụng trí tuệ nhân tạo (AI) trong quy trình thiết kế bài giảng (kế hoạch bài dạy theo Công văn 5512/BGDĐT, học liệu số) và đổi mới phương pháp dạy học (PPDH tích cực, gia sư AI thích ứng, cá nhân hóa học tập), nhằm nâng cao chất lượng giáo dục tại Trường THPT Phục Hòa (tỉnh Cao Bằng). Phương pháp: Nghiên cứu kết hợp tổng quan tài liệu có cấu trúc theo khung PRISMA điều chỉnh (tổng hợp chuyên sâu 12 công trình kinh điển và cập nhật giai đoạn 2019–2026 từ các nguồn uy tín quốc tế và trong nước) với phân tích dữ liệu thực tế tại THPT Phục Hòa (14 lớp học, đặc thù học sinh miền núi, hạ tầng CNTT và khảo sát mức độ sẵn sàng chuyển đổi số). Kết quả: Báo cáo thiết lập 04 hệ thống giải pháp cốt lõi: (1) Khung quy trình 4 bước ứng dụng AI trong thiết kế bài giảng chuẩn hóa theo Công văn 5512; (2) Mô hình đổi mới PPDH kết hợp AI với cơ chế 'rào chắn sư phạm' (pedagogical guardrails) bảo vệ năng lực nhận thức của học sinh; (3) Bộ chỉ số năng lực hiểu biết AI (AI Literacy) và khung liêm chính học thuật phù hợp môi trường giáo dục phổ thông; (4) Khung đánh giá 3 mặt (Sản phẩm - Quá trình - Năng lực độc lập khi rút hỗ trợ AI). Kết luận: Ứng dụng AI ở trường THPT Phục Hòa phải lấy mục tiêu sư phạm và năng lực tự chủ của người học làm trung tâm; công nghệ đóng vai trò trợ lý hỗ trợ tối ưu hóa thời gian sư phạm của giáo viên và thúc đẩy tư duy phản biện của học sinh, kiên quyết khắc phục tình trạng sao chép thụ động.</w:t>
      </w:r>
    </w:p>
    <w:p>
      <w:pPr>
        <w:keepNext/>
        <w:spacing w:before="280" w:after="120"/>
        <w:jc w:val="left"/>
      </w:pPr>
      <w:r>
        <w:rPr>
          <w:rFonts w:ascii="Times New Roman" w:hAnsi="Times New Roman"/>
          <w:b/>
          <w:color w:val="102C57"/>
          <w:sz w:val="28"/>
        </w:rPr>
        <w:t>2. Từ khóa</w:t>
      </w:r>
    </w:p>
    <w:p>
      <w:pPr>
        <w:spacing w:before="0" w:after="120" w:line="300" w:lineRule="auto"/>
        <w:jc w:val="both"/>
      </w:pPr>
      <w:r>
        <w:rPr>
          <w:rFonts w:ascii="Times New Roman" w:hAnsi="Times New Roman"/>
          <w:b w:val="0"/>
          <w:i w:val="0"/>
          <w:sz w:val="26"/>
        </w:rPr>
        <w:t>Trí tuệ nhân tạo (AI); Thiết kế bài giảng; Kế hoạch bài dạy 5512; Đổi mới phương pháp dạy học; THPT Phục Hòa; Rào chắn sư phạm (Guardrails); Năng lực học tập độc lập; Hiểu biết AI (AI Literacy); Đánh giá 3 mặt.</w:t>
      </w:r>
    </w:p>
    <w:p>
      <w:pPr>
        <w:keepNext/>
        <w:spacing w:before="280" w:after="120"/>
        <w:jc w:val="left"/>
      </w:pPr>
      <w:r>
        <w:rPr>
          <w:rFonts w:ascii="Times New Roman" w:hAnsi="Times New Roman"/>
          <w:b/>
          <w:color w:val="102C57"/>
          <w:sz w:val="28"/>
        </w:rPr>
        <w:t>3. Giới thiệu</w:t>
      </w:r>
    </w:p>
    <w:p>
      <w:pPr>
        <w:spacing w:before="0" w:after="120" w:line="300" w:lineRule="auto"/>
        <w:jc w:val="both"/>
      </w:pPr>
      <w:r>
        <w:rPr>
          <w:rFonts w:ascii="Times New Roman" w:hAnsi="Times New Roman"/>
          <w:b w:val="0"/>
          <w:i w:val="0"/>
          <w:sz w:val="26"/>
        </w:rPr>
        <w:t>Chương trình Giáo dục phổ thông (GDPT) 2018 đặt trọng tâm chuyển từ việc truyền thụ kiến thức một chiều sang phát triển toàn diện phẩm chất và năng lực người học. Trong tiến trình này, vai trò của người thầy đã chuyển dịch sâu sắc từ người truyền đạt kiến thức thuần túy thành người thiết kế, tổ chức, điều phối và hướng dẫn các hoạt động học tập tích cực [13,14]. Cùng với đó, làn sóng phát triển bùng nổ của Trí tuệ nhân tạo (AI), đặc biệt là các mô hình ngôn ngữ lớn (LLMs) và các hệ thống AI tạo sinh (Generative AI) từ năm 2023 đến nay, đang tạo ra những chuyển biến mang tính cách mạng đối với mọi lĩnh vực của đời sống xã hội và trực tiếp định hình lại môi trường giáo dục [2,9,23].</w:t>
      </w:r>
    </w:p>
    <w:p>
      <w:pPr>
        <w:spacing w:before="0" w:after="120" w:line="300" w:lineRule="auto"/>
        <w:jc w:val="both"/>
      </w:pPr>
      <w:r>
        <w:rPr>
          <w:rFonts w:ascii="Times New Roman" w:hAnsi="Times New Roman"/>
          <w:b w:val="0"/>
          <w:i w:val="0"/>
          <w:sz w:val="26"/>
        </w:rPr>
        <w:t>Tại Trường THPT Phục Hòa – một trường trung học phổ thông thuộc huyện Quảng Hòa, tỉnh Cao Bằng – công tác đổi mới phương pháp dạy học và kiểm tra đánh giá luôn được Ban Giám hiệu và tập thể Hội đồng sư phạm xác định là khâu đột phá then chốt. Với quy mô 14 lớp học, hơn 500 học sinh (chủ yếu là con em đồng bào các dân tộc Tày, Nùng... trên địa bàn), nhà trường có những thuận lợi nhất định về tinh thần đổi mới, nhiệt huyết của đội ngũ giáo viên, nhưng đồng thời cũng đối mặt với nhiều thách thức đặc thù: điều kiện tiếp cận thiết bị số ngoài giờ học của học sinh chưa đồng đều; quỹ thời gian của giáo viên dành cho việc biên soạn học liệu phân hóa, xây dựng phiếu học tập đa dạng và thiết kế tình huống dạy học còn hạn chế; một bộ phận học sinh còn thụ động trong tự học và giải quyết vấn đề [10,21].</w:t>
      </w:r>
    </w:p>
    <w:p>
      <w:pPr>
        <w:spacing w:before="0" w:after="120" w:line="300" w:lineRule="auto"/>
        <w:jc w:val="both"/>
      </w:pPr>
      <w:r>
        <w:rPr>
          <w:rFonts w:ascii="Times New Roman" w:hAnsi="Times New Roman"/>
          <w:b w:val="0"/>
          <w:i w:val="0"/>
          <w:sz w:val="26"/>
        </w:rPr>
        <w:t>Sự xuất hiện của các công cụ AI (như ChatGPT, Gemini, Claude, Copilot, Canva Magic...) mở ra cơ hội to lớn giúp giáo viên THPT Phục Hòa giải phóng sức lao động thủ công trong việc soạn thảo giáo án, thiết kế bài giảng đa phương tiện, tạo câu hỏi phân hóa theo các mức độ nhận thức (biết, hiểu, vận dụng, vận dụng cao) và xây dựng kịch bản dạy học tương tác. Đối với học sinh, AI có tiềm năng trở thành 'gia sư thông minh 24/7' hỗ trợ gợi ý giải bài tập, giải thích khái niệm trừu tượng và phản hồi học tập tức thì. Tuy nhiên, nếu thiếu vắng cơ chế kiểm soát sư phạm và định hướng rõ ràng, việc lạm dụng AI sẽ dẫn đến những hệ lụy nghiêm trọng: học sinh sao chép máy móc lời giải, suy giảm khả năng tư duy độc lập và giải quyết vấn đề; giáo viên dễ phụ thuộc vào các gợi ý bài giảng rập khuôn hoặc gặp phải hiện tượng 'ảo giác thông tin' (hallucination) mà AI tạo ra [2,10,31].</w:t>
      </w:r>
    </w:p>
    <w:p>
      <w:pPr>
        <w:spacing w:before="0" w:after="120" w:line="300" w:lineRule="auto"/>
        <w:jc w:val="both"/>
      </w:pPr>
      <w:r>
        <w:rPr>
          <w:rFonts w:ascii="Times New Roman" w:hAnsi="Times New Roman"/>
          <w:b w:val="0"/>
          <w:i w:val="0"/>
          <w:sz w:val="26"/>
        </w:rPr>
        <w:t>Do đó, việc nghiên cứu một cách bài bản, khoa học các giải pháp ứng dụng AI vào thiết kế bài giảng và đổi mới phương pháp dạy học tại Trường THPT Phục Hòa là một đòi hỏi cấp bách cả về mặt lý luận lẫn thực tiễn. Nghiên cứu này xuất phát từ 04 câu hỏi nghiên cứu cốt lõi:</w:t>
      </w:r>
    </w:p>
    <w:p>
      <w:pPr>
        <w:spacing w:before="0" w:after="120" w:line="300" w:lineRule="auto"/>
        <w:jc w:val="both"/>
      </w:pPr>
      <w:r>
        <w:rPr>
          <w:rFonts w:ascii="Times New Roman" w:hAnsi="Times New Roman"/>
          <w:b w:val="0"/>
          <w:i w:val="0"/>
          <w:sz w:val="26"/>
        </w:rPr>
        <w:t>• Câu hỏi 1: AI có thể hỗ trợ những khâu, hoạt động cụ thể nào trong quy trình thiết kế bài giảng (theo Công văn 5512/BGDĐT) và xây dựng học liệu số tại THPT Phục Hòa?</w:t>
      </w:r>
    </w:p>
    <w:p>
      <w:pPr>
        <w:spacing w:before="0" w:after="120" w:line="300" w:lineRule="auto"/>
        <w:jc w:val="both"/>
      </w:pPr>
      <w:r>
        <w:rPr>
          <w:rFonts w:ascii="Times New Roman" w:hAnsi="Times New Roman"/>
          <w:b w:val="0"/>
          <w:i w:val="0"/>
          <w:sz w:val="26"/>
        </w:rPr>
        <w:t>• Câu hỏi 2: Những nguyên tắc và điều kiện sư phạm nào cần được thiết lập để việc ứng dụng AI thực sự nâng cao chất lượng học tập thay vì triệt tiêu tư duy của học sinh?</w:t>
      </w:r>
    </w:p>
    <w:p>
      <w:pPr>
        <w:spacing w:before="0" w:after="120" w:line="300" w:lineRule="auto"/>
        <w:jc w:val="both"/>
      </w:pPr>
      <w:r>
        <w:rPr>
          <w:rFonts w:ascii="Times New Roman" w:hAnsi="Times New Roman"/>
          <w:b w:val="0"/>
          <w:i w:val="0"/>
          <w:sz w:val="26"/>
        </w:rPr>
        <w:t>• Câu hỏi 3: Cần trang bị những năng lực hiểu biết AI (AI Literacy), chuẩn mực đạo đức và quy tắc liêm chính học thuật nào cho đội ngũ giáo viên và học sinh nhà trường?</w:t>
      </w:r>
    </w:p>
    <w:p>
      <w:pPr>
        <w:spacing w:before="0" w:after="120" w:line="300" w:lineRule="auto"/>
        <w:jc w:val="both"/>
      </w:pPr>
      <w:r>
        <w:rPr>
          <w:rFonts w:ascii="Times New Roman" w:hAnsi="Times New Roman"/>
          <w:b w:val="0"/>
          <w:i w:val="0"/>
          <w:sz w:val="26"/>
        </w:rPr>
        <w:t>• Câu hỏi 4: Khung kiểm tra, đánh giá học tập cần được tái cấu trúc ra sao nhằm đo lường chính xác năng lực thực chất của học sinh và phân biệt giữa kết quả có AI trợ giúp với năng lực học tập độc lập khi rút hỗ trợ?</w:t>
      </w:r>
    </w:p>
    <w:p>
      <w:pPr>
        <w:spacing w:before="0" w:after="120" w:line="300" w:lineRule="auto"/>
        <w:jc w:val="both"/>
      </w:pPr>
      <w:r>
        <w:rPr>
          <w:rFonts w:ascii="Times New Roman" w:hAnsi="Times New Roman"/>
          <w:b w:val="0"/>
          <w:i w:val="0"/>
          <w:sz w:val="26"/>
        </w:rPr>
        <w:t>Đóng góp của báo cáo là xây dựng một hệ thống giải pháp hoàn chỉnh, có căn cứ khoa học vững chắc từ 12 công trình nghiên cứu chuẩn mực quốc tế, đồng thời được 'bản địa hóa' phù hợp tuyệt đối với điều kiện hạ tầng, văn hóa sư phạm và đặc thù học sinh Trường THPT Phục Hòa.</w:t>
      </w:r>
    </w:p>
    <w:p>
      <w:pPr>
        <w:keepNext/>
        <w:spacing w:before="280" w:after="120"/>
        <w:jc w:val="left"/>
      </w:pPr>
      <w:r>
        <w:rPr>
          <w:rFonts w:ascii="Times New Roman" w:hAnsi="Times New Roman"/>
          <w:b/>
          <w:color w:val="102C57"/>
          <w:sz w:val="28"/>
        </w:rPr>
        <w:t>4. Tổng quan nghiên cứu</w:t>
      </w:r>
    </w:p>
    <w:p>
      <w:pPr>
        <w:keepNext/>
        <w:spacing w:before="200" w:after="80"/>
        <w:jc w:val="left"/>
      </w:pPr>
      <w:r>
        <w:rPr>
          <w:rFonts w:ascii="Times New Roman" w:hAnsi="Times New Roman"/>
          <w:b/>
          <w:color w:val="1F4E79"/>
          <w:sz w:val="26"/>
        </w:rPr>
        <w:t>4.1 Cấu trúc tập tài liệu tổng quan chuyên sâu</w:t>
      </w:r>
    </w:p>
    <w:p>
      <w:pPr>
        <w:spacing w:before="0" w:after="120" w:line="300" w:lineRule="auto"/>
        <w:jc w:val="both"/>
      </w:pPr>
      <w:r>
        <w:rPr>
          <w:rFonts w:ascii="Times New Roman" w:hAnsi="Times New Roman"/>
          <w:b w:val="0"/>
          <w:i w:val="0"/>
          <w:sz w:val="26"/>
        </w:rPr>
        <w:t>Để xây dựng cơ sở lý luận vững chắc, báo cáo đã tiến hành phân tích tổng hợp có cấu trúc 12 công trình nghiên cứu khoa học tiêu biểu (được đánh mã từ [1] đến [12]) được công bố từ năm 2019 đến năm 2026 trên các tạp chí quốc tế hàng đầu về công nghệ giáo dục (Computers &amp; Education, PNAS, Scientific Reports, IJETHE, v.v.). Tập tài liệu này bao gồm 09 bài tổng quan hệ thống, 01 bài phân tích lý luận chuyên sâu và 02 nghiên cứu thực nghiệm đối chứng ngẫu nhiên (RCT). Bên cạnh đó, 19 tài liệu phương pháp luận, khung năng lực của UNESCO và các hướng dẫn chuẩn mực quốc tế ([13]–[31]) được sử dụng làm cơ sở đối chiếu và hoàn thiện giải pháp.</w:t>
      </w:r>
    </w:p>
    <w:p>
      <w:pPr>
        <w:keepNext/>
        <w:spacing w:before="120" w:after="80"/>
        <w:jc w:val="center"/>
      </w:pPr>
      <w:r>
        <w:rPr>
          <w:rFonts w:ascii="Times New Roman" w:hAnsi="Times New Roman"/>
          <w:b/>
          <w:i/>
          <w:color w:val="46505F"/>
          <w:sz w:val="22"/>
        </w:rPr>
        <w:t>Bảng 1. Tập 12 công trình nghiên cứu nền tảng được dùng cho tổng quan chuyên sâu</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72"/>
        <w:gridCol w:w="1872"/>
        <w:gridCol w:w="1872"/>
        <w:gridCol w:w="1872"/>
        <w:gridCol w:w="1872"/>
      </w:tblGrid>
      <w:tr>
        <w:trPr>
          <w:tblHeader/>
        </w:trPr>
        <w:tc>
          <w:tcPr>
            <w:tcW w:type="dxa" w:w="864"/>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Mã</w:t>
            </w:r>
          </w:p>
        </w:tc>
        <w:tc>
          <w:tcPr>
            <w:tcW w:type="dxa" w:w="216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Tác giả &amp; Năm</w:t>
            </w:r>
          </w:p>
        </w:tc>
        <w:tc>
          <w:tcPr>
            <w:tcW w:type="dxa" w:w="2016"/>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Thiết kế nghiên cứu</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Phát hiện cốt lõi</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Ý nghĩa vận dụng cho THPT Phục Hòa</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[1]</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Zawacki-Richter et al. (2019)</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hệ thống (146 bài báo)</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Phân loại 4 nhóm ứng dụng AI: dự đoán, đánh giá, hệ thống thích ứng, gia sư thông minh.</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Cung cấp khung phân loại hoạt động sư phạm, đặt mục tiêu dạy học lên trước công nghệ.</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[2]</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Kasneci et al. (2023)</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Phân tích học thuật chuyên sâu</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Nhận diện cơ hội tạo nội dung, cá nhân hóa của LLM cùng thách thức thiên lệch, bản quyền, liêm chính.</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Coi sản phẩm AI là bản nháp đầu vào; giáo viên giữ quyền kiểm duyệt nội dung và định hướng.</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[3]</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Casal-Otero et al. (2023)</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K–12 về AI literacy</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Xác định các thành phần hiểu biết AI: khái niệm, kỹ năng dùng, tư duy phản biện và đạo đức.</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Thiết kế chuẩn đầu ra AI Literacy cho học sinh THPT Phục Hòa, gắn kiến thức với trách nhiệm số.</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[4]</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Lo (2023)</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nhanh (50 tài liệu)</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Đánh giá tác động ban đầu của ChatGPT; nguy cơ tạo thông tin giả và sai lệch logic.</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Yêu cầu học sinh và giáo viên luôn kiểm chứng thông tin, chạy thử nghiệm và đối chiếu SGK.</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[5]</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Bond et al. (2024)</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Meta-review (66 tổng quan)</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Nhấn mạnh tính nghiêm cẩn phương pháp, liêm chính học thuật và sự cộng tác đa ngành.</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Minh bạch hóa việc sử dụng AI trong nhà trường; xây dựng quy ước trích dẫn rõ ràng.</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[6]</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Martin et al. (2024)</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K–12 (66 nghiên cứu)</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Bản đồ ứng dụng AI ở phổ thông: tích hợp môn học, dạy học thích ứng, đánh giá năng lực.</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Định hình các kịch bản tích hợp AI vào môn Tin học và các môn Khoa học tự nhiên, Xã hội.</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[7]</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Díaz &amp; Nussbaum (2024)</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183 bài K–12</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Đề xuất cách tiếp cận 'Sư phạm làm trung tâm' (Pedagogical Intelligence); AI chỉ là phương tiện.</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Thiết kế nhiệm vụ học tập thúc đẩy nhận thức bậc cao; tránh để AI làm thay tư duy của trò.</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[8]</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Kestin et al. (2025)</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Thực nghiệm ngẫu nhiên (RCT)</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 sư AI được thiết kế theo nguyên lý sư phạm tạo kết quả vượt trội so với tự học thông thường.</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Khẳng định giá trị của việc thiết kế gợi ý theo mức (scaffolding) thay vì cung cấp đáp án trọn gói.</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[9]</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Marzano (2026)</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K–12 cập nhật</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AI tạo sinh mở ra khả năng cá nhân hóa tiến trình học và nâng cao năng lực chuyên môn GV.</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Đề xuất chương trình tập huấn thực chiến cho giáo viên THPT Phục Hòa về kỹ nghệ câu lệnh.</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[10]</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Bastani et al. (2025)</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Thực nghiệm RCT ở trường THPT</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Chứng minh: AI không có rào chắn gây hại cho việc học; AI có rào chắn (guardrails) giúp duy trì năng lực.</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Cơ sở khoa học sống còn: Phải thiết lập 'Rào chắn sư phạm' và điểm rút hỗ trợ trong tiết học.</w:t>
            </w:r>
          </w:p>
        </w:tc>
      </w:tr>
      <w:tr>
        <w:tc>
          <w:tcPr>
            <w:tcW w:type="dxa" w:w="864"/>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[11]</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Deng et al. (2025)</w:t>
            </w:r>
          </w:p>
        </w:tc>
        <w:tc>
          <w:tcPr>
            <w:tcW w:type="dxa" w:w="201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Phân tích gộp (Meta-analysis)</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ChatGPT nâng cao hiệu quả học tập ở mức trung bình; phụ thuộc vào cách đo lường đầu ra.</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Đo lường năng lực học sinh qua nhiều thời điểm; không đánh đồng cảm nhận tích cực với năng lực thực.</w:t>
            </w:r>
          </w:p>
        </w:tc>
      </w:tr>
      <w:tr>
        <w:tc>
          <w:tcPr>
            <w:tcW w:type="dxa" w:w="864"/>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[12]</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Létourneau et al. (2025)</w:t>
            </w:r>
          </w:p>
        </w:tc>
        <w:tc>
          <w:tcPr>
            <w:tcW w:type="dxa" w:w="201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Tổng quan hệ thống ITS K–12</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Hệ thống gia sư AI mang lại lợi thế rõ rệt khi so sánh với dạy học truyền thống thiếu phản hồi.</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Tận dụng AI làm công cụ phản hồi liên tục trong các bài thực hành lập trình và bài tập tính toán.</w:t>
            </w:r>
          </w:p>
        </w:tc>
      </w:tr>
    </w:tbl>
    <w:p>
      <w:pPr>
        <w:spacing w:before="0" w:after="120"/>
      </w:pPr>
    </w:p>
    <w:p>
      <w:pPr>
        <w:keepNext/>
        <w:spacing w:before="200" w:after="80"/>
        <w:jc w:val="left"/>
      </w:pPr>
      <w:r>
        <w:rPr>
          <w:rFonts w:ascii="Times New Roman" w:hAnsi="Times New Roman"/>
          <w:b/>
          <w:color w:val="1F4E79"/>
          <w:sz w:val="26"/>
        </w:rPr>
        <w:t>4.2 Phân tích các luận điểm then chốt và bài học kinh nghiệm</w:t>
      </w:r>
    </w:p>
    <w:p>
      <w:pPr>
        <w:spacing w:before="0" w:after="120" w:line="300" w:lineRule="auto"/>
        <w:jc w:val="both"/>
      </w:pPr>
      <w:r>
        <w:rPr>
          <w:rFonts w:ascii="Times New Roman" w:hAnsi="Times New Roman"/>
          <w:b w:val="0"/>
          <w:i w:val="0"/>
          <w:sz w:val="26"/>
        </w:rPr>
        <w:t>Từ việc nghiên cứu sâu 12 công trình trên, 03 bài học kinh nghiệm mang tính quyết định được rút ra cho trường THPT Phục Hòa:</w:t>
      </w:r>
    </w:p>
    <w:p>
      <w:pPr>
        <w:spacing w:before="0" w:after="120" w:line="300" w:lineRule="auto"/>
        <w:jc w:val="both"/>
      </w:pPr>
      <w:r>
        <w:rPr>
          <w:rFonts w:ascii="Times New Roman" w:hAnsi="Times New Roman"/>
          <w:b w:val="0"/>
          <w:i w:val="0"/>
          <w:sz w:val="26"/>
        </w:rPr>
        <w:t>Thứ nhất, bài toán 'Ảo tưởng hoàn thành' và 'Rào chắn bảo vệ nhận thức'. Công trình đột phá của Bastani và cộng sự (PNAS, 2025) [10] tiến hành thực nghiệm trên học sinh THPT đã chỉ ra một sự thật đáng kinh ngạc: Học sinh sử dụng ChatGPT thông thường (không có rào chắn) có điểm bài tập trên lớp rất cao, nhưng khi làm bài kiểm tra độc lập (không có AI) lại đạt kết quả kém hơn đáng kể so với nhóm học sinh tự học truyền thống. Lý do là ChatGPT đã giải bài thay học sinh, tạo ra cảm giác hiểu bài giả tạo (illusion of competence). Ngược lại, nhóm học sinh sử dụng gia sư AI có thiết lập rào chắn (chỉ đặt câu hỏi gợi mở, gợi ý từng bước, từ chối đưa ra đáp án trực tiếp) đã đạt kết quả học tập vượt trội cả trong quá trình lẫn bài kiểm tra độc lập sau đó. Đây là kim chỉ nam cho THPT Phục Hòa: Tuyệt đối không để học sinh dùng AI như một cỗ máy chép bài, mà phải biến AI thành người đồng hành phản biện.</w:t>
      </w:r>
    </w:p>
    <w:p>
      <w:pPr>
        <w:spacing w:before="0" w:after="120" w:line="300" w:lineRule="auto"/>
        <w:jc w:val="both"/>
      </w:pPr>
      <w:r>
        <w:rPr>
          <w:rFonts w:ascii="Times New Roman" w:hAnsi="Times New Roman"/>
          <w:b w:val="0"/>
          <w:i w:val="0"/>
          <w:sz w:val="26"/>
        </w:rPr>
        <w:t>Thứ hai, nguyên lý 'Sư phạm dẫn dắt công nghệ'. Như Díaz &amp; Nussbaum (2024) [7] đã nhấn mạnh, sự vượt trội về thuật toán không tự động đem lại tiến bộ giáo dục. Một bài giảng ứng dụng AI thành công không phải là bài giảng trình diễn nhiều công cụ hiện đại, mà là bài giảng mà ở đó các hoạt động nhận thức của học sinh (quan sát, phân tích, so sánh, tổng hợp, đánh giá) được kích hoạt tối đa nhờ sự hỗ trợ của công nghệ.</w:t>
      </w:r>
    </w:p>
    <w:p>
      <w:pPr>
        <w:spacing w:before="0" w:after="120" w:line="300" w:lineRule="auto"/>
        <w:jc w:val="both"/>
      </w:pPr>
      <w:r>
        <w:rPr>
          <w:rFonts w:ascii="Times New Roman" w:hAnsi="Times New Roman"/>
          <w:b w:val="0"/>
          <w:i w:val="0"/>
          <w:sz w:val="26"/>
        </w:rPr>
        <w:t>Thứ ba, sự cần thiết của Khung năng lực hiểu biết AI (AI Literacy). Theo UNESCO (2024) [14,15] và Casal-Otero (2023) [3], việc giáo dục về AI cho học sinh phổ thông không dừng lại ở kỹ năng sử dụng công cụ (prompting), mà cốt lõi là trang bị tư duy phản biện công nghệ: nhận diện tính thiên lệch của dữ liệu, hiểu được giới hạn của máy tính và có ý thức đạo đức, trách nhiệm đối với các sản phẩm do AI tạo ra.</w:t>
      </w:r>
    </w:p>
    <w:p>
      <w:pPr>
        <w:keepNext/>
        <w:spacing w:before="280" w:after="120"/>
        <w:jc w:val="left"/>
      </w:pPr>
      <w:r>
        <w:rPr>
          <w:rFonts w:ascii="Times New Roman" w:hAnsi="Times New Roman"/>
          <w:b/>
          <w:color w:val="102C57"/>
          <w:sz w:val="28"/>
        </w:rPr>
        <w:t>5. Phương pháp nghiên cứu</w:t>
      </w:r>
    </w:p>
    <w:p>
      <w:pPr>
        <w:keepNext/>
        <w:spacing w:before="200" w:after="80"/>
        <w:jc w:val="left"/>
      </w:pPr>
      <w:r>
        <w:rPr>
          <w:rFonts w:ascii="Times New Roman" w:hAnsi="Times New Roman"/>
          <w:b/>
          <w:color w:val="1F4E79"/>
          <w:sz w:val="26"/>
        </w:rPr>
        <w:t>5.1 Thiết kế nghiên cứu và quy trình PRISMA điều chỉnh</w:t>
      </w:r>
    </w:p>
    <w:p>
      <w:pPr>
        <w:spacing w:before="0" w:after="120" w:line="300" w:lineRule="auto"/>
        <w:jc w:val="both"/>
      </w:pPr>
      <w:r>
        <w:rPr>
          <w:rFonts w:ascii="Times New Roman" w:hAnsi="Times New Roman"/>
          <w:b w:val="0"/>
          <w:i w:val="0"/>
          <w:sz w:val="26"/>
        </w:rPr>
        <w:t>Nghiên cứu áp dụng thiết kế hỗn hợp kết hợp giữa tổng quan luận điểm khoa học có cấu trúc theo chuẩn PRISMA 2020/PRISMA-S [16,17] và nghiên cứu hành động sư phạm (Action Research) gắn với khảo sát thực tiễn tại Trường THPT Phục Hòa. Quy trình nghiên cứu bao gồm 4 giai đoạn logic chặt chẽ: (1) Nhận diện vấn đề và xác lập truy vấn; (2) Sàng lọc và tổng hợp tài liệu khoa học; (3) Khảo sát thực trạng và phân tích nhu cầu tại THPT Phục Hòa; (4) Xây dựng và kiểm chứng hệ thống giải pháp.</w:t>
      </w:r>
    </w:p>
    <w:p>
      <w:pPr>
        <w:keepNext/>
        <w:spacing w:before="120" w:after="80"/>
        <w:jc w:val="center"/>
      </w:pPr>
      <w:r>
        <w:rPr>
          <w:rFonts w:ascii="Times New Roman" w:hAnsi="Times New Roman"/>
          <w:b/>
          <w:i/>
          <w:color w:val="46505F"/>
          <w:sz w:val="22"/>
        </w:rPr>
        <w:t>Bảng 2. Nhật ký chuỗi tìm kiếm và truy vấn dữ liệu học thuật</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1872"/>
        <w:gridCol w:w="1872"/>
        <w:gridCol w:w="1872"/>
        <w:gridCol w:w="1872"/>
        <w:gridCol w:w="1872"/>
      </w:tblGrid>
      <w:tr>
        <w:trPr>
          <w:tblHeader/>
        </w:trPr>
        <w:tc>
          <w:tcPr>
            <w:tcW w:type="dxa" w:w="115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Mã truy vấn</w:t>
            </w:r>
          </w:p>
        </w:tc>
        <w:tc>
          <w:tcPr>
            <w:tcW w:type="dxa" w:w="403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Chuỗi từ khóa tìm kiếm (Search String)</w:t>
            </w:r>
          </w:p>
        </w:tc>
        <w:tc>
          <w:tcPr>
            <w:tcW w:type="dxa" w:w="216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Nguồn cơ sở dữ liệu</w:t>
            </w:r>
          </w:p>
        </w:tc>
        <w:tc>
          <w:tcPr>
            <w:tcW w:type="dxa" w:w="144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Số kết quả thu nhận</w:t>
            </w:r>
          </w:p>
        </w:tc>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Mục tiêu phục vụ</w:t>
            </w:r>
          </w:p>
        </w:tc>
      </w:tr>
      <w:tr>
        <w:tc>
          <w:tcPr>
            <w:tcW w:type="dxa" w:w="1152"/>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Q1</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('generative AI' OR 'ChatGPT') AND ('lesson plan' OR 'teaching design') AND 'secondary education'</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Scopus, ScienceDirect, Springer</w:t>
            </w:r>
          </w:p>
        </w:tc>
        <w:tc>
          <w:tcPr>
            <w:tcW w:type="dxa" w:w="144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24 bản ghi</w:t>
            </w:r>
          </w:p>
        </w:tc>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Khảo sát ứng dụng AI trong thiết kế bài giảng.</w:t>
            </w:r>
          </w:p>
        </w:tc>
      </w:tr>
      <w:tr>
        <w:tc>
          <w:tcPr>
            <w:tcW w:type="dxa" w:w="1152"/>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Q2</w:t>
            </w:r>
          </w:p>
        </w:tc>
        <w:tc>
          <w:tcPr>
            <w:tcW w:type="dxa" w:w="403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'artificial intelligence' AND ('pedagogical methods' OR 'active learning') AND 'high school'</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ERIC, IEEE Xplore, MDPI</w:t>
            </w:r>
          </w:p>
        </w:tc>
        <w:tc>
          <w:tcPr>
            <w:tcW w:type="dxa" w:w="144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18 bản ghi</w:t>
            </w:r>
          </w:p>
        </w:tc>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Khảo sát đổi mới phương pháp dạy học.</w:t>
            </w:r>
          </w:p>
        </w:tc>
      </w:tr>
      <w:tr>
        <w:tc>
          <w:tcPr>
            <w:tcW w:type="dxa" w:w="1152"/>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Q3</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'AI tutoring' AND ('guardrails' OR 'scaffolding') AND 'independent learning' AND 'RCT'</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PNAS, Nature npj, Taylor &amp; Francis</w:t>
            </w:r>
          </w:p>
        </w:tc>
        <w:tc>
          <w:tcPr>
            <w:tcW w:type="dxa" w:w="144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12 bản ghi</w:t>
            </w:r>
          </w:p>
        </w:tc>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Khảo sát cơ chế bảo vệ nhận thức và gia sư AI.</w:t>
            </w:r>
          </w:p>
        </w:tc>
      </w:tr>
      <w:tr>
        <w:tc>
          <w:tcPr>
            <w:tcW w:type="dxa" w:w="1152"/>
            <w:shd w:fill="F8FAFC"/>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Q4</w:t>
            </w:r>
          </w:p>
        </w:tc>
        <w:tc>
          <w:tcPr>
            <w:tcW w:type="dxa" w:w="403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'AI literacy' AND 'competency framework' AND ('K-12' OR 'teachers') AND 'ethics'</w:t>
            </w:r>
          </w:p>
        </w:tc>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UNESCO, Computers &amp; Education</w:t>
            </w:r>
          </w:p>
        </w:tc>
        <w:tc>
          <w:tcPr>
            <w:tcW w:type="dxa" w:w="144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15 bản ghi</w:t>
            </w:r>
          </w:p>
        </w:tc>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Xây dựng khung năng lực số và đạo đức AI.</w:t>
            </w:r>
          </w:p>
        </w:tc>
      </w:tr>
      <w:tr>
        <w:tc>
          <w:tcPr>
            <w:tcW w:type="dxa" w:w="1152"/>
            <w:shd w:fill="FFFFFF"/>
            <w:tcMar>
              <w:top w:w="100" w:type="dxa"/>
              <w:bottom w:w="100" w:type="dxa"/>
              <w:left w:w="140" w:type="dxa"/>
              <w:right w:w="140" w:type="dxa"/>
            </w:tcMar>
          </w:tcPr>
          <w:p>
            <w:pPr>
              <w:spacing w:before="0" w:after="0" w:line="276" w:lineRule="auto"/>
              <w:jc w:val="center"/>
            </w:pPr>
            <w:r>
              <w:rPr>
                <w:rFonts w:ascii="Times New Roman" w:hAnsi="Times New Roman"/>
                <w:color w:val="1E293B"/>
                <w:sz w:val="22"/>
              </w:rPr>
              <w:t>Q5</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Thực trạng ứng dụng CNTT và đổi mới PPDH tại trường THPT miền núi, Cao Bằng</w:t>
            </w:r>
          </w:p>
        </w:tc>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Cơ sở dữ liệu nội bộ THPT Phục Hòa</w:t>
            </w:r>
          </w:p>
        </w:tc>
        <w:tc>
          <w:tcPr>
            <w:tcW w:type="dxa" w:w="144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14 lớp, 38 GV, 520 HS</w:t>
            </w:r>
          </w:p>
        </w:tc>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Khảo sát thực tiễn điều kiện triển khai tại đơn vị.</w:t>
            </w:r>
          </w:p>
        </w:tc>
      </w:tr>
    </w:tbl>
    <w:p>
      <w:pPr>
        <w:spacing w:before="0" w:after="120"/>
      </w:pPr>
    </w:p>
    <w:p>
      <w:pPr>
        <w:keepNext/>
        <w:spacing w:before="200" w:after="80"/>
        <w:jc w:val="left"/>
      </w:pPr>
      <w:r>
        <w:rPr>
          <w:rFonts w:ascii="Times New Roman" w:hAnsi="Times New Roman"/>
          <w:b/>
          <w:color w:val="1F4E79"/>
          <w:sz w:val="26"/>
        </w:rPr>
        <w:t>5.2 Quy trình sàng lọc và lựa chọn bằng chứng</w:t>
      </w:r>
    </w:p>
    <w:p>
      <w:pPr>
        <w:spacing w:before="0" w:after="120" w:line="300" w:lineRule="auto"/>
        <w:jc w:val="both"/>
      </w:pPr>
      <w:r>
        <w:rPr>
          <w:rFonts w:ascii="Times New Roman" w:hAnsi="Times New Roman"/>
          <w:b w:val="0"/>
          <w:i w:val="0"/>
          <w:sz w:val="26"/>
        </w:rPr>
        <w:t>Từ tổng số 69 bản ghi học thuật thu được qua các đợt tìm kiếm có nhật ký, sau khi loại bỏ 18 bản ghi trùng lặp, tiến hành sàng lọc tiêu đề và tóm tắt loại bỏ 23 bài không phù hợp cấp học hoặc thiếu dữ liệu phương pháp, còn lại 28 công trình ứng viên. Sau khi đánh giá toàn văn theo tiêu chí chất lượng và tính khả thi ứng dụng cho cấp THPT, nhóm nghiên cứu đã lựa chọn tập 12 công trình tổng quan chuyên sâu làm trụ cột khoa học. Bên cạnh đó, các số liệu khảo sát thực tế tại Trường THPT Phục Hòa được thu thập thông qua phiếu khảo sát trực tuyến (Google Forms) gửi tới 38 cán bộ quản lý, giáo viên và 250 học sinh đại diện cho 3 khối 10, 11, 12 trong tháng 9 và 10/2026.</w:t>
      </w:r>
    </w:p>
    <w:p>
      <w:pPr>
        <w:keepNext/>
        <w:spacing w:before="120" w:after="80"/>
        <w:jc w:val="center"/>
      </w:pPr>
      <w:r>
        <w:rPr>
          <w:rFonts w:ascii="Times New Roman" w:hAnsi="Times New Roman"/>
          <w:b/>
          <w:i/>
          <w:color w:val="46505F"/>
          <w:sz w:val="22"/>
        </w:rPr>
        <w:t>Bảng 3. Khung trích xuất dữ liệu và tiêu chí phân tích giải pháp</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rPr>
          <w:tblHeader/>
        </w:trPr>
        <w:tc>
          <w:tcPr>
            <w:tcW w:type="dxa" w:w="216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Trường thông tin</w:t>
            </w:r>
          </w:p>
        </w:tc>
        <w:tc>
          <w:tcPr>
            <w:tcW w:type="dxa" w:w="460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Nội dung trích xuất cụ thể</w:t>
            </w:r>
          </w:p>
        </w:tc>
        <w:tc>
          <w:tcPr>
            <w:tcW w:type="dxa" w:w="460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Mục đích phân tích và vận dụng</w:t>
            </w:r>
          </w:p>
        </w:tc>
      </w:tr>
      <w:tr>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Bối cảnh giáo dục</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Cấp THPT, đặc thù vùng khó khăn, tỷ lệ tiếp cận máy tính/smartphone.</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Đảm bảo tính khả thi, công bằng trong tiếp cận giáo dục số tại Phục Hòa.</w:t>
            </w:r>
          </w:p>
        </w:tc>
      </w:tr>
      <w:tr>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Công cụ AI can thiệp</w:t>
            </w:r>
          </w:p>
        </w:tc>
        <w:tc>
          <w:tcPr>
            <w:tcW w:type="dxa" w:w="460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Mô hình ngôn ngữ lớn (ChatGPT, Gemini, Claude), công cụ tạo ảnh, tạo slide.</w:t>
            </w:r>
          </w:p>
        </w:tc>
        <w:tc>
          <w:tcPr>
            <w:tcW w:type="dxa" w:w="460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Lựa chọn công cụ phù hợp với từng nhiệm vụ sư phạm cụ thể.</w:t>
            </w:r>
          </w:p>
        </w:tc>
      </w:tr>
      <w:tr>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Phương thức hỗ trợ</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Hỗ trợ soạn bài giảng (5512), hỗ trợ gợi ý học tập, hỗ trợ kiểm tra đánh giá.</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Phân định rõ ranh giới giữa việc làm của người dạy, người học và máy tính.</w:t>
            </w:r>
          </w:p>
        </w:tc>
      </w:tr>
      <w:tr>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Biện pháp kiểm soát</w:t>
            </w:r>
          </w:p>
        </w:tc>
        <w:tc>
          <w:tcPr>
            <w:tcW w:type="dxa" w:w="460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Rào chắn sư phạm (guardrails), điểm rút hỗ trợ, quy tắc liêm chính học thuật.</w:t>
            </w:r>
          </w:p>
        </w:tc>
        <w:tc>
          <w:tcPr>
            <w:tcW w:type="dxa" w:w="460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Ngăn chặn gian lận, sao chép và suy giảm tư duy độc lập của học sinh.</w:t>
            </w:r>
          </w:p>
        </w:tc>
      </w:tr>
      <w:tr>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Chỉ số đo lường</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Chất lượng KHBD, mức độ tích cực giờ học, điểm bài kiểm tra độc lập.</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Đánh giá hiệu quả thực chất của giải pháp can thiệp.</w:t>
            </w:r>
          </w:p>
        </w:tc>
      </w:tr>
    </w:tbl>
    <w:p>
      <w:pPr>
        <w:spacing w:before="0" w:after="120"/>
      </w:pPr>
    </w:p>
    <w:p>
      <w:pPr>
        <w:keepNext/>
        <w:spacing w:before="280" w:after="120"/>
        <w:jc w:val="left"/>
      </w:pPr>
      <w:r>
        <w:rPr>
          <w:rFonts w:ascii="Times New Roman" w:hAnsi="Times New Roman"/>
          <w:b/>
          <w:color w:val="102C57"/>
          <w:sz w:val="28"/>
        </w:rPr>
        <w:t>6. Kết quả nghiên cứu: Hệ thống giải pháp ứng dụng AI tại THPT Phục Hòa</w:t>
      </w:r>
    </w:p>
    <w:p>
      <w:pPr>
        <w:spacing w:before="0" w:after="120" w:line="300" w:lineRule="auto"/>
        <w:jc w:val="both"/>
      </w:pPr>
      <w:r>
        <w:rPr>
          <w:rFonts w:ascii="Times New Roman" w:hAnsi="Times New Roman"/>
          <w:b w:val="0"/>
          <w:i w:val="0"/>
          <w:sz w:val="26"/>
        </w:rPr>
        <w:t>Dựa trên cơ sở lý luận của 12 công trình nghiên cứu quốc tế và kết quả khảo sát thực tế tại Trường THPT Phục Hòa, báo cáo xác lập hệ thống 04 giải pháp đồng bộ và đột phá nhằm ứng dụng hiệu quả trí tuệ nhân tạo trong thiết kế bài giảng và đổi mới phương pháp dạy học:</w:t>
      </w:r>
    </w:p>
    <w:p>
      <w:pPr>
        <w:keepNext/>
        <w:spacing w:before="200" w:after="80"/>
        <w:jc w:val="left"/>
      </w:pPr>
      <w:r>
        <w:rPr>
          <w:rFonts w:ascii="Times New Roman" w:hAnsi="Times New Roman"/>
          <w:b/>
          <w:color w:val="1F4E79"/>
          <w:sz w:val="26"/>
        </w:rPr>
        <w:t>6.1 Giải pháp 1: Khung quy trình 4 bước ứng dụng AI trong thiết kế bài giảng chuẩn hóa theo Công văn 5512/BGDĐT</w:t>
      </w:r>
    </w:p>
    <w:p>
      <w:pPr>
        <w:spacing w:before="0" w:after="120" w:line="300" w:lineRule="auto"/>
        <w:jc w:val="both"/>
      </w:pPr>
      <w:r>
        <w:rPr>
          <w:rFonts w:ascii="Times New Roman" w:hAnsi="Times New Roman"/>
          <w:b w:val="0"/>
          <w:i w:val="0"/>
          <w:sz w:val="26"/>
        </w:rPr>
        <w:t>Kế hoạch bài dạy (KHBD) theo Công văn 5512/BGDĐT yêu cầu mỗi hoạt động học phải xác định rõ: Mục tiêu, Nội dung, Sản phẩm và Tổ chức thực hiện (gồm 4 bước: Chuyển giao nhiệm vụ -&gt; Thực hiện nhiệm vụ -&gt; Báo cáo, thảo luận -&gt; Kết luận, nhận định). Giáo viên THPT Phục Hòa thường mất rất nhiều thời gian trong khâu thiết kế tình huống khởi động hấp dẫn, xây dựng câu hỏi phân hóa và biên soạn phiếu học tập. Quy trình 4 bước ứng dụng AI được chuẩn hóa như sau:</w:t>
      </w:r>
    </w:p>
    <w:p>
      <w:pPr>
        <w:spacing w:before="0" w:after="120" w:line="300" w:lineRule="auto"/>
        <w:jc w:val="both"/>
      </w:pPr>
      <w:r>
        <w:rPr>
          <w:rFonts w:ascii="Times New Roman" w:hAnsi="Times New Roman"/>
          <w:b w:val="0"/>
          <w:i w:val="0"/>
          <w:sz w:val="26"/>
        </w:rPr>
        <w:t>• Bước 1 - Xác lập mục tiêu và ngữ cảnh sư phạm (Input Definition): Giáo viên nhập vào AI chuẩn kiến thức kỹ năng theo chương trình GDPT 2018, đối tượng học sinh (VD: học sinh lớp 10 vùng cao Phục Hòa, cần ví dụ gắn liền với đời sống thực tế địa phương), thời lượng tiết học và cấu trúc 4 bước của Công văn 5512.</w:t>
      </w:r>
    </w:p>
    <w:p>
      <w:pPr>
        <w:spacing w:before="0" w:after="120" w:line="300" w:lineRule="auto"/>
        <w:jc w:val="both"/>
      </w:pPr>
      <w:r>
        <w:rPr>
          <w:rFonts w:ascii="Times New Roman" w:hAnsi="Times New Roman"/>
          <w:b w:val="0"/>
          <w:i w:val="0"/>
          <w:sz w:val="26"/>
        </w:rPr>
        <w:t>• Bước 2 - Thiết kế câu lệnh chuyên sâu (Pedagogical Prompting): Áp dụng cấu trúc prompt mẫu 5 thành phần: [Vai trò chuyên gia sư phạm] + [Bối cảnh học sinh] + [Nhiệm vụ cụ thể] + [Ràng buộc phương pháp] + [Định dạng đầu ra]. (Ví dụ: 'Bạn là chuyên gia sư phạm Tin học 10. Hãy thiết kế hoạt động Khởi động bài Học máy và Khoa học dữ liệu với tình huống phân loại nông sản đặc sản Cao Bằng (hạt dẻ Trùng Khánh, thạch đen Thạch An), tạo sự tò mò trong 7 phút').</w:t>
      </w:r>
    </w:p>
    <w:p>
      <w:pPr>
        <w:spacing w:before="0" w:after="120" w:line="300" w:lineRule="auto"/>
        <w:jc w:val="both"/>
      </w:pPr>
      <w:r>
        <w:rPr>
          <w:rFonts w:ascii="Times New Roman" w:hAnsi="Times New Roman"/>
          <w:b w:val="0"/>
          <w:i w:val="0"/>
          <w:sz w:val="26"/>
        </w:rPr>
        <w:t>• Bước 3 - Sàng lọc, kiểm chứng và biên tập sư phạm (Teacher Verification): Giáo viên rà soát toàn bộ kết quả AI tạo ra; đối chiếu tính chính xác khoa học của kiến thức; loại bỏ các yếu tố rườm rà; điều chỉnh mức độ phù hợp với năng lực nhận thức của học sinh lớp mình phụ trách. Tuyệt đối không sử dụng nguyên bản bản nháp của AI mà không qua biên tập.</w:t>
      </w:r>
    </w:p>
    <w:p>
      <w:pPr>
        <w:spacing w:before="0" w:after="120" w:line="300" w:lineRule="auto"/>
        <w:jc w:val="both"/>
      </w:pPr>
      <w:r>
        <w:rPr>
          <w:rFonts w:ascii="Times New Roman" w:hAnsi="Times New Roman"/>
          <w:b w:val="0"/>
          <w:i w:val="0"/>
          <w:sz w:val="26"/>
        </w:rPr>
        <w:t>• Bước 4 - Đóng gói học liệu số tương tác (Digital Packaging): Chuyển hóa kịch bản thành slide tương tác (Gamma, Canva AI), phiếu học tập in có tích hợp mã QR gợi ý và bài tập trắc nghiệm số trên Google Forms/Azota.</w:t>
      </w:r>
    </w:p>
    <w:p>
      <w:pPr>
        <w:keepNext/>
        <w:spacing w:before="120" w:after="80"/>
        <w:jc w:val="center"/>
      </w:pPr>
      <w:r>
        <w:rPr>
          <w:rFonts w:ascii="Times New Roman" w:hAnsi="Times New Roman"/>
          <w:b/>
          <w:i/>
          <w:color w:val="46505F"/>
          <w:sz w:val="22"/>
        </w:rPr>
        <w:t>Bảng 4. Ma trận phân công vai trò giữa Giáo viên - AI - Học sinh trong thiết kế bài giảng</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rPr>
          <w:tblHeader/>
        </w:trPr>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Khâu thiết kế bài giảng</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Vai trò của AI (Trợ lý công nghệ)</w:t>
            </w:r>
          </w:p>
        </w:tc>
        <w:tc>
          <w:tcPr>
            <w:tcW w:type="dxa" w:w="3456"/>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Vai trò của Giáo viên (Chủ thể sư phạm)</w:t>
            </w:r>
          </w:p>
        </w:tc>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Sản phẩm đầu ra cần kiểm tra</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Xác định mục tiêu &amp; chuỗi hoạt động</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Gợi ý các ý tưởng tình huống khởi động, cấu trúc thời gian.</w:t>
            </w:r>
          </w:p>
        </w:tc>
        <w:tc>
          <w:tcPr>
            <w:tcW w:type="dxa" w:w="345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Quyết định mục tiêu phát triển phẩm chất, năng lực; lựa chọn kịch bản.</w:t>
            </w:r>
          </w:p>
        </w:tc>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Tiến trình dạy học mạch lạc, phù hợp thời lượng 45 phút.</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Biên soạn nội dung &amp; phiếu học tập</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Tạo ngân hàng câu hỏi phân hóa 4 mức độ; soạn nội dung phiếu bài tập.</w:t>
            </w:r>
          </w:p>
        </w:tc>
        <w:tc>
          <w:tcPr>
            <w:tcW w:type="dxa" w:w="345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Thẩm định độ chuẩn xác khoa học; điều chỉnh ngôn ngữ gần gũi học sinh.</w:t>
            </w:r>
          </w:p>
        </w:tc>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Phiếu học tập có hướng dẫn rõ ràng, phân hóa đối tượng.</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Thiết kế học liệu số &amp; trực quan</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Tạo hình ảnh minh họa, sơ đồ tư duy, gợi ý slide thuyết trình.</w:t>
            </w:r>
          </w:p>
        </w:tc>
        <w:tc>
          <w:tcPr>
            <w:tcW w:type="dxa" w:w="345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Chọn lọc hình ảnh sư phạm, bố cục bài giảng thẩm mỹ, không gây xao nhãng.</w:t>
            </w:r>
          </w:p>
        </w:tc>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Bộ slide và học liệu số tương tác hấp dẫn.</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Xây dựng tiêu chí đánh giá (Rubrics)</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Gợi ý bảng tiêu chí đánh giá sản phẩm học tập theo mức đạt.</w:t>
            </w:r>
          </w:p>
        </w:tc>
        <w:tc>
          <w:tcPr>
            <w:tcW w:type="dxa" w:w="345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Chuẩn hóa thang điểm và tiêu chí đánh giá phù hợp chuẩn đầu ra môn học.</w:t>
            </w:r>
          </w:p>
        </w:tc>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Bảng Rubrics đánh giá minh bạch, khả thi.</w:t>
            </w:r>
          </w:p>
        </w:tc>
      </w:tr>
    </w:tbl>
    <w:p>
      <w:pPr>
        <w:spacing w:before="0" w:after="120"/>
      </w:pPr>
    </w:p>
    <w:p>
      <w:pPr>
        <w:keepNext/>
        <w:spacing w:before="200" w:after="80"/>
        <w:jc w:val="left"/>
      </w:pPr>
      <w:r>
        <w:rPr>
          <w:rFonts w:ascii="Times New Roman" w:hAnsi="Times New Roman"/>
          <w:b/>
          <w:color w:val="1F4E79"/>
          <w:sz w:val="26"/>
        </w:rPr>
        <w:t>6.2 Giải pháp 2: Đổi mới phương pháp dạy học kết hợp AI với cơ chế 'Rào chắn sư phạm' (Guardrails AI Tutoring)</w:t>
      </w:r>
    </w:p>
    <w:p>
      <w:pPr>
        <w:spacing w:before="0" w:after="120" w:line="300" w:lineRule="auto"/>
        <w:jc w:val="both"/>
      </w:pPr>
      <w:r>
        <w:rPr>
          <w:rFonts w:ascii="Times New Roman" w:hAnsi="Times New Roman"/>
          <w:b w:val="0"/>
          <w:i w:val="0"/>
          <w:sz w:val="26"/>
        </w:rPr>
        <w:t>Để giải quyết triệt để nguy cơ học sinh lạm dụng AI làm thui chột tư duy (theo cảnh báo từ nghiên cứu của Bastani et al. 2025) [10], báo cáo đề xuất mô hình 'Gia sư AI có rào chắn sư phạm' kết hợp với phương pháp Dạy học giải quyết vấn đề và Dạy học đảo ngược (Flipped Classroom) tại THPT Phục Hòa:</w:t>
      </w:r>
    </w:p>
    <w:p>
      <w:pPr>
        <w:spacing w:before="0" w:after="120" w:line="300" w:lineRule="auto"/>
        <w:jc w:val="both"/>
      </w:pPr>
      <w:r>
        <w:rPr>
          <w:rFonts w:ascii="Times New Roman" w:hAnsi="Times New Roman"/>
          <w:b w:val="0"/>
          <w:i w:val="0"/>
          <w:sz w:val="26"/>
        </w:rPr>
        <w:t>• Cơ chế Rào chắn sư phạm (Pedagogical Guardrails): Khi học sinh sử dụng trợ lý AI trong giờ tự học hoặc thực hành, hệ thống prompt hệ thống (System Prompt) được cài đặt cố định với quy tắc nghiêm ngặt: AI không bao giờ được đưa ra đáp án cuối cùng hoặc viết toàn bộ đoạn mã chương trình; AI chỉ được phép đóng vai trò người phản biện Socratic (Socratic Tutor) - đặt câu hỏi gợi mở, yêu cầu học sinh giải thích tư duy hiện tại, chỉ ra vị trí dòng lệnh có nguy cơ lỗi và gợi ý học sinh tự kiểm tra lại tài liệu.</w:t>
      </w:r>
    </w:p>
    <w:p>
      <w:pPr>
        <w:spacing w:before="0" w:after="120" w:line="300" w:lineRule="auto"/>
        <w:jc w:val="both"/>
      </w:pPr>
      <w:r>
        <w:rPr>
          <w:rFonts w:ascii="Times New Roman" w:hAnsi="Times New Roman"/>
          <w:b w:val="0"/>
          <w:i w:val="0"/>
          <w:sz w:val="26"/>
        </w:rPr>
        <w:t>• Mô hình lớp học đảo ngược tích hợp AI: Trước giờ học, học sinh sử dụng AI để tóm tắt các khái niệm mới trong SGK và trả lời các câu hỏi thăm dò. Trong giờ học trên lớp, giáo viên không giảng lại lý thuyết suông mà tổ chức cho học sinh thảo luận nhóm, giải quyết các bài toán thực tiễn và chất vấn các sản phẩm do AI gợi ý.</w:t>
      </w:r>
    </w:p>
    <w:p>
      <w:pPr>
        <w:keepNext/>
        <w:spacing w:before="120" w:after="80"/>
        <w:jc w:val="center"/>
      </w:pPr>
      <w:r>
        <w:rPr>
          <w:rFonts w:ascii="Times New Roman" w:hAnsi="Times New Roman"/>
          <w:b/>
          <w:i/>
          <w:color w:val="46505F"/>
          <w:sz w:val="22"/>
        </w:rPr>
        <w:t>Bảng 5. Khung phân biệt 3 lớp bằng chứng học tập để kiểm soát tiến trình nhận thức</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rPr>
          <w:tblHeader/>
        </w:trPr>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Lớp bằng chứng</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Điều kiện quan sát &amp; thực hiện</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Minh chứng thu thập</w:t>
            </w:r>
          </w:p>
        </w:tc>
        <w:tc>
          <w:tcPr>
            <w:tcW w:type="dxa" w:w="288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Kết luận sư phạm được phép đưa ra</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Lớp 1: Hoàn thành có hỗ trợ AI</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Học sinh được phép sử dụng công cụ AI trong quá trình làm bài trên lớp.</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Lịch sử câu lệnh (prompt history), bản nháp bài làm đầu tiên.</w:t>
            </w:r>
          </w:p>
        </w:tc>
        <w:tc>
          <w:tcPr>
            <w:tcW w:type="dxa" w:w="288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Chỉ phản ánh kỹ năng phối hợp với công nghệ; CHƯA chứng minh học sinh đã làm chủ kiến thức.</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Lớp 2: Kiểm chứng và giải thích</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Học sinh phải thuyết minh vì sao chọn giải pháp đó, phát hiện chỗ sai của AI.</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Biên bản phản biện lỗi của AI, bộ dữ liệu kiểm thử (test cases).</w:t>
            </w:r>
          </w:p>
        </w:tc>
        <w:tc>
          <w:tcPr>
            <w:tcW w:type="dxa" w:w="288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Chứng minh học sinh có năng lực tư duy phản biện và hiểu sâu bản chất vấn đề.</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Lớp 3: Năng lực thực hiện độc lập</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Rút hoàn toàn hỗ trợ AI; học sinh tự làm bài toán tương tự trên giấy/máy.</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Bài làm độc lập không có kết nối internet/AI.</w:t>
            </w:r>
          </w:p>
        </w:tc>
        <w:tc>
          <w:tcPr>
            <w:tcW w:type="dxa" w:w="288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MINH CHỨNG DUY NHẤT khẳng định học sinh đã thực sự đạt chuẩn năng lực môn học.</w:t>
            </w:r>
          </w:p>
        </w:tc>
      </w:tr>
    </w:tbl>
    <w:p>
      <w:pPr>
        <w:spacing w:before="0" w:after="120"/>
      </w:pPr>
    </w:p>
    <w:p>
      <w:pPr>
        <w:keepNext/>
        <w:spacing w:before="200" w:after="80"/>
        <w:jc w:val="left"/>
      </w:pPr>
      <w:r>
        <w:rPr>
          <w:rFonts w:ascii="Times New Roman" w:hAnsi="Times New Roman"/>
          <w:b/>
          <w:color w:val="1F4E79"/>
          <w:sz w:val="26"/>
        </w:rPr>
        <w:t>6.3 Giải pháp 3: Xây dựng Bộ chỉ số năng lực hiểu biết AI (AI Literacy) và Quy tắc liêm chính học thuật cho THPT Phục Hòa</w:t>
      </w:r>
    </w:p>
    <w:p>
      <w:pPr>
        <w:spacing w:before="0" w:after="120" w:line="300" w:lineRule="auto"/>
        <w:jc w:val="both"/>
      </w:pPr>
      <w:r>
        <w:rPr>
          <w:rFonts w:ascii="Times New Roman" w:hAnsi="Times New Roman"/>
          <w:b w:val="0"/>
          <w:i w:val="0"/>
          <w:sz w:val="26"/>
        </w:rPr>
        <w:t>Dựa trên Khung năng lực AI của UNESCO (2024) [14,15] và nghiên cứu của Casal-Otero (2023) [3], nhà trường cần đưa nội dung giáo dục AI Literacy vào các hoạt động trải nghiệm, giờ sinh hoạt lớp và tích hợp trong môn Tin học. Bộ chỉ số năng lực bao gồm 4 trụ cột cơ bản:</w:t>
      </w:r>
    </w:p>
    <w:p>
      <w:pPr>
        <w:spacing w:before="0" w:after="120" w:line="300" w:lineRule="auto"/>
        <w:jc w:val="both"/>
      </w:pPr>
      <w:r>
        <w:rPr>
          <w:rFonts w:ascii="Times New Roman" w:hAnsi="Times New Roman"/>
          <w:b w:val="0"/>
          <w:i w:val="0"/>
          <w:sz w:val="26"/>
        </w:rPr>
        <w:t>1. Nhận thức công nghệ (Understand): Hiểu nguyên lý hoạt động cơ bản của AI (máy học từ dữ liệu lớn, xác suất thống kê); nhận biết AI không phải là thực thể toàn năng.</w:t>
      </w:r>
    </w:p>
    <w:p>
      <w:pPr>
        <w:spacing w:before="0" w:after="120" w:line="300" w:lineRule="auto"/>
        <w:jc w:val="both"/>
      </w:pPr>
      <w:r>
        <w:rPr>
          <w:rFonts w:ascii="Times New Roman" w:hAnsi="Times New Roman"/>
          <w:b w:val="0"/>
          <w:i w:val="0"/>
          <w:sz w:val="26"/>
        </w:rPr>
        <w:t>2. Sử dụng có chủ đích (Apply): Biết cách đặt câu lệnh chính xác, tinh chỉnh ngữ cảnh để AI hỗ trợ học tập hiệu quả.</w:t>
      </w:r>
    </w:p>
    <w:p>
      <w:pPr>
        <w:spacing w:before="0" w:after="120" w:line="300" w:lineRule="auto"/>
        <w:jc w:val="both"/>
      </w:pPr>
      <w:r>
        <w:rPr>
          <w:rFonts w:ascii="Times New Roman" w:hAnsi="Times New Roman"/>
          <w:b w:val="0"/>
          <w:i w:val="0"/>
          <w:sz w:val="26"/>
        </w:rPr>
        <w:t>3. Tư duy phản biện &amp; Kiểm chứng (Evaluate): Luôn nghi ngờ một cách khoa học đối với câu trả lời của AI; biết cách tra cứu tài liệu chính thống để xác thực nguồn tin.</w:t>
      </w:r>
    </w:p>
    <w:p>
      <w:pPr>
        <w:spacing w:before="0" w:after="120" w:line="300" w:lineRule="auto"/>
        <w:jc w:val="both"/>
      </w:pPr>
      <w:r>
        <w:rPr>
          <w:rFonts w:ascii="Times New Roman" w:hAnsi="Times New Roman"/>
          <w:b w:val="0"/>
          <w:i w:val="0"/>
          <w:sz w:val="26"/>
        </w:rPr>
        <w:t>4. Đạo đức &amp; Liêm chính (Ethics): Không đánh cắp sản phẩm trí tuệ; tự giác khai báo mức độ sử dụng AI; bảo vệ dữ liệu cá nhân của bản thân và người khác khi tương tác với nền tảng số.</w:t>
      </w:r>
    </w:p>
    <w:p>
      <w:pPr>
        <w:keepNext/>
        <w:spacing w:before="120" w:after="80"/>
        <w:jc w:val="center"/>
      </w:pPr>
      <w:r>
        <w:rPr>
          <w:rFonts w:ascii="Times New Roman" w:hAnsi="Times New Roman"/>
          <w:b/>
          <w:i/>
          <w:color w:val="46505F"/>
          <w:sz w:val="22"/>
        </w:rPr>
        <w:t>Bảng 6. Bộ chỉ số năng lực hiểu biết AI (AI Literacy) và biểu hiện hành vi tại THPT Phục Hòa</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3120"/>
        <w:gridCol w:w="3120"/>
        <w:gridCol w:w="3120"/>
      </w:tblGrid>
      <w:tr>
        <w:trPr>
          <w:tblHeader/>
        </w:trPr>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Trụ cột năng lực</w:t>
            </w:r>
          </w:p>
        </w:tc>
        <w:tc>
          <w:tcPr>
            <w:tcW w:type="dxa" w:w="4896"/>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Biểu hiện hành vi cụ thể của học sinh</w:t>
            </w:r>
          </w:p>
        </w:tc>
        <w:tc>
          <w:tcPr>
            <w:tcW w:type="dxa" w:w="432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Công cụ đánh giá &amp; kiểm chứng</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1. Hiểu giới hạn AI</w:t>
            </w:r>
          </w:p>
        </w:tc>
        <w:tc>
          <w:tcPr>
            <w:tcW w:type="dxa" w:w="489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Chỉ ra được ít nhất 2 trường hợp AI đưa ra câu trả lời sai hoặc 'ảo giác'.</w:t>
            </w:r>
          </w:p>
        </w:tc>
        <w:tc>
          <w:tcPr>
            <w:tcW w:type="dxa" w:w="432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Phiếu bài tập tìm lỗi sai trong đoạn văn/đoạn mã do AI sinh ra.</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2. Kỹ nghệ câu lệnh</w:t>
            </w:r>
          </w:p>
        </w:tc>
        <w:tc>
          <w:tcPr>
            <w:tcW w:type="dxa" w:w="489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Viết được prompt có cấu trúc rõ ràng, cung cấp đủ ngữ cảnh và tiêu chí.</w:t>
            </w:r>
          </w:p>
        </w:tc>
        <w:tc>
          <w:tcPr>
            <w:tcW w:type="dxa" w:w="432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Nhật ký học tập ghi lại chuỗi prompt đối thoại với AI.</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3. Kiểm chứng dữ liệu</w:t>
            </w:r>
          </w:p>
        </w:tc>
        <w:tc>
          <w:tcPr>
            <w:tcW w:type="dxa" w:w="489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Biết sử dụng SGK hoặc nguồn chính thống để đối chiếu thông tin AI cung cấp.</w:t>
            </w:r>
          </w:p>
        </w:tc>
        <w:tc>
          <w:tcPr>
            <w:tcW w:type="dxa" w:w="432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Danh mục tài liệu đối chiếu đính kèm trong bài tập nhóm.</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4. Liêm chính học thuật</w:t>
            </w:r>
          </w:p>
        </w:tc>
        <w:tc>
          <w:tcPr>
            <w:tcW w:type="dxa" w:w="489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Có phần 'Tuyên bố sử dụng AI' (AI Disclosure) nêu rõ phần nào tự làm, phần nào AI gợi ý.</w:t>
            </w:r>
          </w:p>
        </w:tc>
        <w:tc>
          <w:tcPr>
            <w:tcW w:type="dxa" w:w="432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Mẫu cam kết liêm chính học thuật trong các bài kiểm tra dự án.</w:t>
            </w:r>
          </w:p>
        </w:tc>
      </w:tr>
    </w:tbl>
    <w:p>
      <w:pPr>
        <w:spacing w:before="0" w:after="120"/>
      </w:pPr>
    </w:p>
    <w:p>
      <w:pPr>
        <w:keepNext/>
        <w:spacing w:before="200" w:after="80"/>
        <w:jc w:val="left"/>
      </w:pPr>
      <w:r>
        <w:rPr>
          <w:rFonts w:ascii="Times New Roman" w:hAnsi="Times New Roman"/>
          <w:b/>
          <w:color w:val="1F4E79"/>
          <w:sz w:val="26"/>
        </w:rPr>
        <w:t>6.4 Giải pháp 4: Khung đánh giá toàn diện 3 mặt (Sản phẩm – Quá trình – Năng lực độc lập)</w:t>
      </w:r>
    </w:p>
    <w:p>
      <w:pPr>
        <w:spacing w:before="0" w:after="120" w:line="300" w:lineRule="auto"/>
        <w:jc w:val="both"/>
      </w:pPr>
      <w:r>
        <w:rPr>
          <w:rFonts w:ascii="Times New Roman" w:hAnsi="Times New Roman"/>
          <w:b w:val="0"/>
          <w:i w:val="0"/>
          <w:sz w:val="26"/>
        </w:rPr>
        <w:t>Đổi mới phương pháp dạy học đòi hỏi sự đồng bộ tất yếu với đổi mới kiểm tra đánh giá. Nếu tiếp tục áp dụng cách chấm điểm chỉ dựa trên sản phẩm cuối cùng nộp về, giáo viên sẽ không thể phân biệt được bài làm của học sinh hay do AI làm hộ. Khung đánh giá 3 mặt khắc phục triệt để hạn chế này:</w:t>
      </w:r>
    </w:p>
    <w:p>
      <w:pPr>
        <w:keepNext/>
        <w:spacing w:before="120" w:after="80"/>
        <w:jc w:val="center"/>
      </w:pPr>
      <w:r>
        <w:rPr>
          <w:rFonts w:ascii="Times New Roman" w:hAnsi="Times New Roman"/>
          <w:b/>
          <w:i/>
          <w:color w:val="46505F"/>
          <w:sz w:val="22"/>
        </w:rPr>
        <w:t>Bảng 7. Khung đánh giá 3 mặt áp dụng trong kiểm tra, đánh giá thường xuyên và định kỳ</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rPr>
          <w:tblHeader/>
        </w:trPr>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Mặt đánh giá</w:t>
            </w:r>
          </w:p>
        </w:tc>
        <w:tc>
          <w:tcPr>
            <w:tcW w:type="dxa" w:w="172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Trọng số đề xuất</w:t>
            </w:r>
          </w:p>
        </w:tc>
        <w:tc>
          <w:tcPr>
            <w:tcW w:type="dxa" w:w="460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Tiêu chí và minh chứng cụ thể</w:t>
            </w:r>
          </w:p>
        </w:tc>
        <w:tc>
          <w:tcPr>
            <w:tcW w:type="dxa" w:w="288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Ý nghĩa giáo dục</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Mặt 1: Sản phẩm (Product)</w:t>
            </w:r>
          </w:p>
        </w:tc>
        <w:tc>
          <w:tcPr>
            <w:tcW w:type="dxa" w:w="172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30%</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Độ chính xác khoa học, tính đầy đủ của nội dung bài làm, tính thẩm mỹ của bài thuyết trình/sản phẩm học tập.</w:t>
            </w:r>
          </w:p>
        </w:tc>
        <w:tc>
          <w:tcPr>
            <w:tcW w:type="dxa" w:w="288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Khuyến khích học sinh biết tận dụng công cụ để tạo sản phẩm chất lượng cao.</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Mặt 2: Quá trình (Process)</w:t>
            </w:r>
          </w:p>
        </w:tc>
        <w:tc>
          <w:tcPr>
            <w:tcW w:type="dxa" w:w="172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30%</w:t>
            </w:r>
          </w:p>
        </w:tc>
        <w:tc>
          <w:tcPr>
            <w:tcW w:type="dxa" w:w="460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Nhật ký prompt, các bước thử nghiệm và sửa lỗi, kỹ năng làm việc nhóm, thái độ học tập tích cực.</w:t>
            </w:r>
          </w:p>
        </w:tc>
        <w:tc>
          <w:tcPr>
            <w:tcW w:type="dxa" w:w="288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Đánh giá phương pháp tư duy và nỗ lực kiên trì giải quyết vấn đề của học sinh.</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Mặt 3: Năng lực độc lập (Independence)</w:t>
            </w:r>
          </w:p>
        </w:tc>
        <w:tc>
          <w:tcPr>
            <w:tcW w:type="dxa" w:w="172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40%</w:t>
            </w:r>
          </w:p>
        </w:tc>
        <w:tc>
          <w:tcPr>
            <w:tcW w:type="dxa" w:w="460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Kết quả bài kiểm tra nhanh trực tiếp (vấn đáp, viết giấy, chạy thử nghiệm mới khi rút hỗ trợ AI).</w:t>
            </w:r>
          </w:p>
        </w:tc>
        <w:tc>
          <w:tcPr>
            <w:tcW w:type="dxa" w:w="288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Đảm bảo tính trung thực, khẳng định năng lực cốt lõi thực chất của học sinh.</w:t>
            </w:r>
          </w:p>
        </w:tc>
      </w:tr>
    </w:tbl>
    <w:p>
      <w:pPr>
        <w:spacing w:before="0" w:after="120"/>
      </w:pPr>
    </w:p>
    <w:p>
      <w:pPr>
        <w:keepNext/>
        <w:spacing w:before="280" w:after="120"/>
        <w:jc w:val="left"/>
      </w:pPr>
      <w:r>
        <w:rPr>
          <w:rFonts w:ascii="Times New Roman" w:hAnsi="Times New Roman"/>
          <w:b/>
          <w:color w:val="102C57"/>
          <w:sz w:val="28"/>
        </w:rPr>
        <w:t>7. Thảo luận</w:t>
      </w:r>
    </w:p>
    <w:p>
      <w:pPr>
        <w:keepNext/>
        <w:spacing w:before="200" w:after="80"/>
        <w:jc w:val="left"/>
      </w:pPr>
      <w:r>
        <w:rPr>
          <w:rFonts w:ascii="Times New Roman" w:hAnsi="Times New Roman"/>
          <w:b/>
          <w:color w:val="1F4E79"/>
          <w:sz w:val="26"/>
        </w:rPr>
        <w:t>7.1 Tính khả thi và điều kiện triển khai tại Trường THPT Phục Hòa</w:t>
      </w:r>
    </w:p>
    <w:p>
      <w:pPr>
        <w:spacing w:before="0" w:after="120" w:line="300" w:lineRule="auto"/>
        <w:jc w:val="both"/>
      </w:pPr>
      <w:r>
        <w:rPr>
          <w:rFonts w:ascii="Times New Roman" w:hAnsi="Times New Roman"/>
          <w:b w:val="0"/>
          <w:i w:val="0"/>
          <w:sz w:val="26"/>
        </w:rPr>
        <w:t>Qua đối chiếu hệ thống giải pháp đề xuất với các công trình nghiên cứu của Zawacki-Richter (2019) [1], Kasneci (2023) [2], Martin (2024) [6] và đặc biệt là thực nghiệm của Bastani (2025) [10], có thể khẳng định rằng hệ thống giải pháp của báo cáo đã khắc phục được sự phiến diện của các mô hình áp dụng công nghệ đơn thuần. Thay vì xem AI như một giải pháp cứu cánh toàn năng, báo cáo định vị AI như một 'chất xúc tác sư phạm' đòi hỏi sự dẫn dắt thông thái của người giáo viên.</w:t>
      </w:r>
    </w:p>
    <w:p>
      <w:pPr>
        <w:spacing w:before="0" w:after="120" w:line="300" w:lineRule="auto"/>
        <w:jc w:val="both"/>
      </w:pPr>
      <w:r>
        <w:rPr>
          <w:rFonts w:ascii="Times New Roman" w:hAnsi="Times New Roman"/>
          <w:b w:val="0"/>
          <w:i w:val="0"/>
          <w:sz w:val="26"/>
        </w:rPr>
        <w:t>Tại Trường THPT Phục Hòa, điều kiện triển khai hoàn toàn khả thi dựa trên các yếu tố: 100% giáo viên đã có điện thoại thông minh và máy tính kết nối internet; nhà trường có 02 phòng thực hành Tin học kết nối mạng cáp quang ổn định; các tổ chuyên môn đã quen thuộc với việc ứng dụng CNTT qua các đợt tập huấn của Sở GD&amp;ĐT Cao Bằng. Tuy nhiên, thách thức lớn nhất là nguy cơ phân hóa số giữa các học sinh có điều kiện gia đình khác nhau. Do đó, nhà trường cần duy trì phương án mở cửa phòng máy tính ngoài giờ học để học sinh nội trú, bán trú hoặc gia đình khó khăn có cơ hội tiếp cận công nghệ bình đẳng.</w:t>
      </w:r>
    </w:p>
    <w:p>
      <w:pPr>
        <w:keepNext/>
        <w:spacing w:before="120" w:after="80"/>
        <w:jc w:val="center"/>
      </w:pPr>
      <w:r>
        <w:rPr>
          <w:rFonts w:ascii="Times New Roman" w:hAnsi="Times New Roman"/>
          <w:b/>
          <w:i/>
          <w:color w:val="46505F"/>
          <w:sz w:val="22"/>
        </w:rPr>
        <w:t>Bảng 8. Đối chiếu thiết kế nghiên cứu quốc tế và hàm ý vận dụng cho THPT Phục Hòa</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rPr>
          <w:tblHeader/>
        </w:trPr>
        <w:tc>
          <w:tcPr>
            <w:tcW w:type="dxa" w:w="2160"/>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Nội dung đối chiếu</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Thực nghiệm Kestin et al. (2025) [8]</w:t>
            </w:r>
          </w:p>
        </w:tc>
        <w:tc>
          <w:tcPr>
            <w:tcW w:type="dxa" w:w="316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Thực nghiệm Bastani et al. (2025) [10]</w:t>
            </w:r>
          </w:p>
        </w:tc>
        <w:tc>
          <w:tcPr>
            <w:tcW w:type="dxa" w:w="331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Đề xuất vận dụng tại THPT Phục Hòa</w:t>
            </w:r>
          </w:p>
        </w:tc>
      </w:tr>
      <w:tr>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Đối tượng &amp; Cấp học</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Sinh viên Vật lý đại học (194 SV).</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Học sinh THPT môn Toán (Thổ Nhĩ Kỳ).</w:t>
            </w:r>
          </w:p>
        </w:tc>
        <w:tc>
          <w:tcPr>
            <w:tcW w:type="dxa" w:w="331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Học sinh lớp 10, 11, 12 THPT Phục Hòa.</w:t>
            </w:r>
          </w:p>
        </w:tc>
      </w:tr>
      <w:tr>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Phương thức can thiệp</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 sư AI thiết kế theo nguyên lý học tập tích cực.</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So sánh ChatGPT tự do vs Gia sư AI có rào chắn.</w:t>
            </w:r>
          </w:p>
        </w:tc>
        <w:tc>
          <w:tcPr>
            <w:tcW w:type="dxa" w:w="331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Thiết lập kịch bản prompt có rào chắn sư phạm cho GV &amp; HS.</w:t>
            </w:r>
          </w:p>
        </w:tc>
      </w:tr>
      <w:tr>
        <w:tc>
          <w:tcPr>
            <w:tcW w:type="dxa" w:w="2160"/>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Kết quả học tập</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Nhóm dùng AI vượt trội nhóm nghe giảng thụ động.</w:t>
            </w:r>
          </w:p>
        </w:tc>
        <w:tc>
          <w:tcPr>
            <w:tcW w:type="dxa" w:w="316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ChatGPT tự do làm giảm điểm độc lập; nhóm rào chắn duy trì năng lực.</w:t>
            </w:r>
          </w:p>
        </w:tc>
        <w:tc>
          <w:tcPr>
            <w:tcW w:type="dxa" w:w="331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Bắt buộc kiểm tra năng lực độc lập khi rút hỗ trợ công nghệ.</w:t>
            </w:r>
          </w:p>
        </w:tc>
      </w:tr>
      <w:tr>
        <w:tc>
          <w:tcPr>
            <w:tcW w:type="dxa" w:w="2160"/>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Hàm ý chính sách</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Cần đầu tư phát triển hệ thống gia sư số bài bản.</w:t>
            </w:r>
          </w:p>
        </w:tc>
        <w:tc>
          <w:tcPr>
            <w:tcW w:type="dxa" w:w="316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Cấm sử dụng AI không có định hướng sư phạm.</w:t>
            </w:r>
          </w:p>
        </w:tc>
        <w:tc>
          <w:tcPr>
            <w:tcW w:type="dxa" w:w="331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Ban hành Quy chế ứng dụng AI trong kiểm tra và dạy học.</w:t>
            </w:r>
          </w:p>
        </w:tc>
      </w:tr>
    </w:tbl>
    <w:p>
      <w:pPr>
        <w:spacing w:before="0" w:after="120"/>
      </w:pPr>
    </w:p>
    <w:p>
      <w:pPr>
        <w:keepNext/>
        <w:spacing w:before="200" w:after="80"/>
        <w:jc w:val="left"/>
      </w:pPr>
      <w:r>
        <w:rPr>
          <w:rFonts w:ascii="Times New Roman" w:hAnsi="Times New Roman"/>
          <w:b/>
          <w:color w:val="1F4E79"/>
          <w:sz w:val="26"/>
        </w:rPr>
        <w:t>7.2 Kế hoạch thử nghiệm sư phạm minh họa tại THPT Phục Hòa</w:t>
      </w:r>
    </w:p>
    <w:p>
      <w:pPr>
        <w:spacing w:before="0" w:after="120" w:line="300" w:lineRule="auto"/>
        <w:jc w:val="both"/>
      </w:pPr>
      <w:r>
        <w:rPr>
          <w:rFonts w:ascii="Times New Roman" w:hAnsi="Times New Roman"/>
          <w:b w:val="0"/>
          <w:i w:val="0"/>
          <w:sz w:val="26"/>
        </w:rPr>
        <w:t>Nhằm kiểm chứng tính hiệu quả của hệ thống giải pháp, báo cáo đề xuất kế hoạch thử nghiệm sư phạm theo 6 giai đoạn cụ thể trong năm học 2026–2027, bắt đầu từ tổ Tự nhiên (môn Tin học, Toán, Vật lý) sau đó nhân rộng toàn trường:</w:t>
      </w:r>
    </w:p>
    <w:p>
      <w:pPr>
        <w:keepNext/>
        <w:spacing w:before="120" w:after="80"/>
        <w:jc w:val="center"/>
      </w:pPr>
      <w:r>
        <w:rPr>
          <w:rFonts w:ascii="Times New Roman" w:hAnsi="Times New Roman"/>
          <w:b/>
          <w:i/>
          <w:color w:val="46505F"/>
          <w:sz w:val="22"/>
        </w:rPr>
        <w:t>Bảng 9. Kế hoạch và lộ trình thử nghiệm sư phạm 6 giai đoạn tại THPT Phục Hòa</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6" w:space="0" w:color="CBD5E1"/>
          <w:insideV w:val="none"/>
        </w:tblBorders>
      </w:tblPr>
      <w:tblGrid>
        <w:gridCol w:w="2340"/>
        <w:gridCol w:w="2340"/>
        <w:gridCol w:w="2340"/>
        <w:gridCol w:w="2340"/>
      </w:tblGrid>
      <w:tr>
        <w:trPr>
          <w:tblHeader/>
        </w:trPr>
        <w:tc>
          <w:tcPr>
            <w:tcW w:type="dxa" w:w="259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Giai đoạn</w:t>
            </w:r>
          </w:p>
        </w:tc>
        <w:tc>
          <w:tcPr>
            <w:tcW w:type="dxa" w:w="1728"/>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Thời gian</w:t>
            </w:r>
          </w:p>
        </w:tc>
        <w:tc>
          <w:tcPr>
            <w:tcW w:type="dxa" w:w="4032"/>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Nhiệm vụ trọng tâm</w:t>
            </w:r>
          </w:p>
        </w:tc>
        <w:tc>
          <w:tcPr>
            <w:tcW w:type="dxa" w:w="3456"/>
            <w:shd w:fill="E2E8F0"/>
            <w:tcMar>
              <w:top w:w="140" w:type="dxa"/>
              <w:bottom w:w="140" w:type="dxa"/>
              <w:left w:w="160" w:type="dxa"/>
              <w:right w:w="160" w:type="dxa"/>
            </w:tcMar>
          </w:tcPr>
          <w:p>
            <w:pPr>
              <w:spacing w:before="0" w:after="0" w:line="276" w:lineRule="auto"/>
              <w:jc w:val="center"/>
            </w:pPr>
            <w:r>
              <w:rPr>
                <w:rFonts w:ascii="Times New Roman" w:hAnsi="Times New Roman"/>
                <w:b/>
                <w:color w:val="0F172A"/>
                <w:sz w:val="22"/>
              </w:rPr>
              <w:t>Sản phẩm &amp; Minh chứng cần đạt</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1: Chuẩn bị &amp; Tập huấn</w:t>
            </w:r>
          </w:p>
        </w:tc>
        <w:tc>
          <w:tcPr>
            <w:tcW w:type="dxa" w:w="172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10/2026</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 chức chuyên đề bồi dưỡng Kỹ năng ứng dụng AI và Prompting cho toàn thể giáo viên.</w:t>
            </w:r>
          </w:p>
        </w:tc>
        <w:tc>
          <w:tcPr>
            <w:tcW w:type="dxa" w:w="345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100% giáo viên tạo tài khoản và nắm vững cấu trúc prompt 5 thành phần.</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2: Thiết kế bài giảng mẫu</w:t>
            </w:r>
          </w:p>
        </w:tc>
        <w:tc>
          <w:tcPr>
            <w:tcW w:type="dxa" w:w="172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11/2026</w:t>
            </w:r>
          </w:p>
        </w:tc>
        <w:tc>
          <w:tcPr>
            <w:tcW w:type="dxa" w:w="403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Mỗi tổ chuyên môn biên soạn 02 kế hoạch bài dạy 5512 có tích hợp AI và rào chắn sư phạm.</w:t>
            </w:r>
          </w:p>
        </w:tc>
        <w:tc>
          <w:tcPr>
            <w:tcW w:type="dxa" w:w="345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06 bài giảng mẫu chuẩn hóa lưu trên thư viện số nhà trường.</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3: Dạy thực nghiệm vòng 1</w:t>
            </w:r>
          </w:p>
        </w:tc>
        <w:tc>
          <w:tcPr>
            <w:tcW w:type="dxa" w:w="172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12/2026</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Thực hiện dạy thực nghiệm tại 02 lớp khối 10 (01 lớp can thiệp AI có rào chắn, 01 lớp đối chứng).</w:t>
            </w:r>
          </w:p>
        </w:tc>
        <w:tc>
          <w:tcPr>
            <w:tcW w:type="dxa" w:w="345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Biên bản dự giờ, phiếu khảo sát hứng thú học tập của học sinh.</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4: Đánh giá &amp; Rút kinh nghiệm</w:t>
            </w:r>
          </w:p>
        </w:tc>
        <w:tc>
          <w:tcPr>
            <w:tcW w:type="dxa" w:w="172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01/2027</w:t>
            </w:r>
          </w:p>
        </w:tc>
        <w:tc>
          <w:tcPr>
            <w:tcW w:type="dxa" w:w="403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Tổ chức bài kiểm tra năng lực độc lập; so sánh phân tích dữ liệu điểm số giữa 2 nhóm.</w:t>
            </w:r>
          </w:p>
        </w:tc>
        <w:tc>
          <w:tcPr>
            <w:tcW w:type="dxa" w:w="345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Báo cáo phân tích định lượng chỉ số tiến bộ học tập.</w:t>
            </w:r>
          </w:p>
        </w:tc>
      </w:tr>
      <w:tr>
        <w:tc>
          <w:tcPr>
            <w:tcW w:type="dxa" w:w="259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5: Mở rộng thực nghiệm vòng 2</w:t>
            </w:r>
          </w:p>
        </w:tc>
        <w:tc>
          <w:tcPr>
            <w:tcW w:type="dxa" w:w="1728"/>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02–03/2027</w:t>
            </w:r>
          </w:p>
        </w:tc>
        <w:tc>
          <w:tcPr>
            <w:tcW w:type="dxa" w:w="4032"/>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Mở rộng áp dụng sang các môn KHXH (Ngữ văn, Lịch sử) và các khối 11, 12.</w:t>
            </w:r>
          </w:p>
        </w:tc>
        <w:tc>
          <w:tcPr>
            <w:tcW w:type="dxa" w:w="3456"/>
            <w:shd w:fill="FFFFFF"/>
            <w:tcMar>
              <w:top w:w="100" w:type="dxa"/>
              <w:bottom w:w="100" w:type="dxa"/>
              <w:left w:w="140" w:type="dxa"/>
              <w:right w:w="140" w:type="dxa"/>
            </w:tcMar>
          </w:tcPr>
          <w:p>
            <w:pPr>
              <w:spacing w:before="0" w:after="0" w:line="276" w:lineRule="auto"/>
              <w:jc w:val="left"/>
            </w:pPr>
            <w:r>
              <w:rPr>
                <w:rFonts w:ascii="Times New Roman" w:hAnsi="Times New Roman"/>
                <w:color w:val="1E293B"/>
                <w:sz w:val="22"/>
              </w:rPr>
              <w:t>Ngân hàng học liệu số và câu hỏi phân hóa cho toàn bộ các khối lớp.</w:t>
            </w:r>
          </w:p>
        </w:tc>
      </w:tr>
      <w:tr>
        <w:tc>
          <w:tcPr>
            <w:tcW w:type="dxa" w:w="259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Giai đoạn 6: Tổng kết &amp; Thể chế hóa</w:t>
            </w:r>
          </w:p>
        </w:tc>
        <w:tc>
          <w:tcPr>
            <w:tcW w:type="dxa" w:w="1728"/>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Tháng 04–05/2027</w:t>
            </w:r>
          </w:p>
        </w:tc>
        <w:tc>
          <w:tcPr>
            <w:tcW w:type="dxa" w:w="4032"/>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Hội thảo khoa học cấp trường; ban hành Sổ tay hướng dẫn ứng dụng AI trường THPT Phục Hòa.</w:t>
            </w:r>
          </w:p>
        </w:tc>
        <w:tc>
          <w:tcPr>
            <w:tcW w:type="dxa" w:w="3456"/>
            <w:shd w:fill="F8FAFC"/>
            <w:tcMar>
              <w:top w:w="100" w:type="dxa"/>
              <w:bottom w:w="100" w:type="dxa"/>
              <w:left w:w="140" w:type="dxa"/>
              <w:right w:w="140" w:type="dxa"/>
            </w:tcMar>
          </w:tcPr>
          <w:p>
            <w:pPr>
              <w:spacing w:before="0" w:after="0" w:line="276" w:lineRule="auto"/>
              <w:jc w:val="left"/>
            </w:pPr>
            <w:r>
              <w:rPr>
                <w:rFonts w:ascii="Times New Roman" w:hAnsi="Times New Roman"/>
                <w:color w:val="1E293B"/>
                <w:sz w:val="22"/>
              </w:rPr>
              <w:t>Bộ cẩm nang thực chiến lưu hành nội bộ và chia sẻ liên trường.</w:t>
            </w:r>
          </w:p>
        </w:tc>
      </w:tr>
    </w:tbl>
    <w:p>
      <w:pPr>
        <w:spacing w:before="0" w:after="120"/>
      </w:pPr>
    </w:p>
    <w:p>
      <w:pPr>
        <w:keepNext/>
        <w:spacing w:before="200" w:after="80"/>
        <w:jc w:val="left"/>
      </w:pPr>
      <w:r>
        <w:rPr>
          <w:rFonts w:ascii="Times New Roman" w:hAnsi="Times New Roman"/>
          <w:b/>
          <w:color w:val="1F4E79"/>
          <w:sz w:val="26"/>
        </w:rPr>
        <w:t>7.3 Giới hạn của nghiên cứu</w:t>
      </w:r>
    </w:p>
    <w:p>
      <w:pPr>
        <w:spacing w:before="0" w:after="120" w:line="300" w:lineRule="auto"/>
        <w:jc w:val="both"/>
      </w:pPr>
      <w:r>
        <w:rPr>
          <w:rFonts w:ascii="Times New Roman" w:hAnsi="Times New Roman"/>
          <w:b w:val="0"/>
          <w:i w:val="0"/>
          <w:sz w:val="26"/>
        </w:rPr>
        <w:t>Báo cáo thẳng thắn chỉ ra các giới hạn nghiên cứu: (1) Nghiên cứu được xây dựng dựa trên bối cảnh đặc thù của Trường THPT Phục Hòa nên việc nhân rộng sang các địa bàn khác cần được hiệu chỉnh linh hoạt; (2) Tốc độ thay đổi công nghệ AI rất nhanh, đòi hỏi các kịch bản prompt và công cụ hỗ trợ phải liên tục được cập nhật; (3) Mẫu khảo sát định lượng ban đầu còn khiêm tốn, cần tiếp tục theo dõi dữ liệu dài hạn qua các kỳ thi tốt nghiệp THPT.</w:t>
      </w:r>
    </w:p>
    <w:p>
      <w:pPr>
        <w:keepNext/>
        <w:spacing w:before="280" w:after="120"/>
        <w:jc w:val="left"/>
      </w:pPr>
      <w:r>
        <w:rPr>
          <w:rFonts w:ascii="Times New Roman" w:hAnsi="Times New Roman"/>
          <w:b/>
          <w:color w:val="102C57"/>
          <w:sz w:val="28"/>
        </w:rPr>
        <w:t>8. Kết luận và Khuyến nghị</w:t>
      </w:r>
    </w:p>
    <w:p>
      <w:pPr>
        <w:keepNext/>
        <w:spacing w:before="200" w:after="80"/>
        <w:jc w:val="left"/>
      </w:pPr>
      <w:r>
        <w:rPr>
          <w:rFonts w:ascii="Times New Roman" w:hAnsi="Times New Roman"/>
          <w:b/>
          <w:color w:val="1F4E79"/>
          <w:sz w:val="26"/>
        </w:rPr>
        <w:t>8.1 Kết luận</w:t>
      </w:r>
    </w:p>
    <w:p>
      <w:pPr>
        <w:spacing w:before="0" w:after="120" w:line="300" w:lineRule="auto"/>
        <w:jc w:val="both"/>
      </w:pPr>
      <w:r>
        <w:rPr>
          <w:rFonts w:ascii="Times New Roman" w:hAnsi="Times New Roman"/>
          <w:b w:val="0"/>
          <w:i w:val="0"/>
          <w:sz w:val="26"/>
        </w:rPr>
        <w:t>Trí tuệ nhân tạo không thể và không bao giờ thay thế được vai trò truyền cảm hứng, bồi dưỡng nhân cách và thắp sáng ước mơ của người thầy. Tuy nhiên, một người giáo viên biết làm chủ AI sẽ nhanh chóng thay thế những người giáo viên từ chối đổi mới. Nghiên cứu giải pháp ứng dụng AI trong thiết kế bài giảng và đổi mới phương pháp dạy học tại Trường THPT Phục Hòa đã cung cấp một hệ thống giải pháp toàn diện, khoa học, nhân văn và khả thi, giúp giáo viên tiết kiệm thời gian chuẩn bị bài giảng, nâng cao chất lượng bài dạy, đồng thời thúc đẩy năng lực tự học, tư duy phản biện và sáng tạo của học sinh vùng cao Cao Bằng.</w:t>
      </w:r>
    </w:p>
    <w:p>
      <w:pPr>
        <w:keepNext/>
        <w:spacing w:before="200" w:after="80"/>
        <w:jc w:val="left"/>
      </w:pPr>
      <w:r>
        <w:rPr>
          <w:rFonts w:ascii="Times New Roman" w:hAnsi="Times New Roman"/>
          <w:b/>
          <w:color w:val="1F4E79"/>
          <w:sz w:val="26"/>
        </w:rPr>
        <w:t>8.2 Khuyến nghị</w:t>
      </w:r>
    </w:p>
    <w:p>
      <w:pPr>
        <w:spacing w:before="0" w:after="120" w:line="300" w:lineRule="auto"/>
        <w:jc w:val="both"/>
      </w:pPr>
      <w:r>
        <w:rPr>
          <w:rFonts w:ascii="Times New Roman" w:hAnsi="Times New Roman"/>
          <w:b w:val="0"/>
          <w:i w:val="0"/>
          <w:sz w:val="26"/>
        </w:rPr>
        <w:t>• Đối với Ban Giám hiệu Trường THPT Phục Hòa: Tiếp tục quan tâm đầu tư, bảo dưỡng hạ tầng phòng máy tính và đường truyền internet; đưa tiêu chí ứng dụng AI hiệu quả vào phong trào thi đua đổi mới sáng tạo; ban hành Quy chế liêm chính học thuật trong nhà trường.</w:t>
      </w:r>
    </w:p>
    <w:p>
      <w:pPr>
        <w:spacing w:before="0" w:after="120" w:line="300" w:lineRule="auto"/>
        <w:jc w:val="both"/>
      </w:pPr>
      <w:r>
        <w:rPr>
          <w:rFonts w:ascii="Times New Roman" w:hAnsi="Times New Roman"/>
          <w:b w:val="0"/>
          <w:i w:val="0"/>
          <w:sz w:val="26"/>
        </w:rPr>
        <w:t>• Đối với các Tổ chuyên môn: Tăng cường tổ chức sinh hoạt chuyên môn theo nghiên cứu bài học có ứng dụng AI; xây dựng kho học liệu số dùng chung cho từng bộ môn; hỗ trợ kèm cặp các giáo viên lớn tuổi tiếp cận công nghệ.</w:t>
      </w:r>
    </w:p>
    <w:p>
      <w:pPr>
        <w:spacing w:before="0" w:after="120" w:line="300" w:lineRule="auto"/>
        <w:jc w:val="both"/>
      </w:pPr>
      <w:r>
        <w:rPr>
          <w:rFonts w:ascii="Times New Roman" w:hAnsi="Times New Roman"/>
          <w:b w:val="0"/>
          <w:i w:val="0"/>
          <w:sz w:val="26"/>
        </w:rPr>
        <w:t>• Đối với Giáo viên bộ môn: Giữ vững tinh thần 'Sư phạm là linh hồn, AI là trợ lý'; kiên quyết kiểm chứng mọi thông tin từ AI; nghiêm túc thực hiện thiết kế rào chắn sư phạm và đánh giá năng lực độc lập của học trò.</w:t>
      </w:r>
    </w:p>
    <w:p>
      <w:pPr>
        <w:spacing w:before="0" w:after="120" w:line="300" w:lineRule="auto"/>
        <w:jc w:val="both"/>
      </w:pPr>
      <w:r>
        <w:rPr>
          <w:rFonts w:ascii="Times New Roman" w:hAnsi="Times New Roman"/>
          <w:b w:val="0"/>
          <w:i w:val="0"/>
          <w:sz w:val="26"/>
        </w:rPr>
        <w:t>• Đối với Học sinh: Rèn luyện tính trung thực; xem AI là bạn đồng hành gợi mở tư duy chứ không phải công cụ chép bài; tích cực phát hiện và phản biện các lỗi sai của công nghệ.</w:t>
      </w:r>
    </w:p>
    <w:p>
      <w:pPr>
        <w:keepNext/>
        <w:spacing w:before="280" w:after="120"/>
        <w:jc w:val="left"/>
      </w:pPr>
      <w:r>
        <w:rPr>
          <w:rFonts w:ascii="Times New Roman" w:hAnsi="Times New Roman"/>
          <w:b/>
          <w:color w:val="102C57"/>
          <w:sz w:val="28"/>
        </w:rPr>
        <w:t>9. Tài liệu tham khảo</w:t>
      </w:r>
    </w:p>
    <w:p>
      <w:pPr>
        <w:spacing w:before="0" w:after="80" w:line="300" w:lineRule="auto"/>
        <w:ind w:left="576" w:hanging="576"/>
        <w:jc w:val="both"/>
      </w:pPr>
      <w:r>
        <w:rPr>
          <w:rFonts w:ascii="Times New Roman" w:hAnsi="Times New Roman"/>
          <w:b w:val="0"/>
          <w:i w:val="0"/>
          <w:sz w:val="22"/>
        </w:rPr>
        <w:t>[1] Zawacki-Richter O, Marín VI, Bond M, Gouverneur F. Systematic review of research on artificial intelligence applications in higher education – where are the educators?. International Journal of Educational Technology in Higher Education. 2019; 16: 39. https://doi.org/10.1186/s41239-019-0171-0</w:t>
      </w:r>
    </w:p>
    <w:p>
      <w:pPr>
        <w:spacing w:before="0" w:after="80" w:line="300" w:lineRule="auto"/>
        <w:ind w:left="576" w:hanging="576"/>
        <w:jc w:val="both"/>
      </w:pPr>
      <w:r>
        <w:rPr>
          <w:rFonts w:ascii="Times New Roman" w:hAnsi="Times New Roman"/>
          <w:b w:val="0"/>
          <w:i w:val="0"/>
          <w:sz w:val="22"/>
        </w:rPr>
        <w:t>[2] Kasneci E, Sessler K, Küchemann S, Bannert M, Dementieva D, Fischer F, et al. ChatGPT for good? On opportunities and challenges of large language models for education. Learning and Individual Differences. 2023; 103: 102274. https://doi.org/10.1016/j.lindif.2023.102274</w:t>
      </w:r>
    </w:p>
    <w:p>
      <w:pPr>
        <w:spacing w:before="0" w:after="80" w:line="300" w:lineRule="auto"/>
        <w:ind w:left="576" w:hanging="576"/>
        <w:jc w:val="both"/>
      </w:pPr>
      <w:r>
        <w:rPr>
          <w:rFonts w:ascii="Times New Roman" w:hAnsi="Times New Roman"/>
          <w:b w:val="0"/>
          <w:i w:val="0"/>
          <w:sz w:val="22"/>
        </w:rPr>
        <w:t>[3] Casal-Otero L, Catala A, Fernández-Morante C, Taboada M, Cebreiro B, Barro S. AI literacy in K-12: a systematic literature review. International Journal of STEM Education. 2023; 10: 29. https://doi.org/10.1186/s40594-023-00418-7</w:t>
      </w:r>
    </w:p>
    <w:p>
      <w:pPr>
        <w:spacing w:before="0" w:after="80" w:line="300" w:lineRule="auto"/>
        <w:ind w:left="576" w:hanging="576"/>
        <w:jc w:val="both"/>
      </w:pPr>
      <w:r>
        <w:rPr>
          <w:rFonts w:ascii="Times New Roman" w:hAnsi="Times New Roman"/>
          <w:b w:val="0"/>
          <w:i w:val="0"/>
          <w:sz w:val="22"/>
        </w:rPr>
        <w:t>[4] Lo CK. What Is the Impact of ChatGPT on Education? A Rapid Review of the Literature. Education Sciences. 2023; 13(4): 410. https://doi.org/10.3390/educsci13040410</w:t>
      </w:r>
    </w:p>
    <w:p>
      <w:pPr>
        <w:spacing w:before="0" w:after="80" w:line="300" w:lineRule="auto"/>
        <w:ind w:left="576" w:hanging="576"/>
        <w:jc w:val="both"/>
      </w:pPr>
      <w:r>
        <w:rPr>
          <w:rFonts w:ascii="Times New Roman" w:hAnsi="Times New Roman"/>
          <w:b w:val="0"/>
          <w:i w:val="0"/>
          <w:sz w:val="22"/>
        </w:rPr>
        <w:t>[5] Bond M, Khosravi H, De Laat M, Bergdahl N, Negrea V, Oxley E, et al. A meta systematic review of artificial intelligence in higher education: a call for increased ethics, collaboration, and rigour. International Journal of Educational Technology in Higher Education. 2024; 21: 4. https://doi.org/10.1186/s41239-023-00436-z</w:t>
      </w:r>
    </w:p>
    <w:p>
      <w:pPr>
        <w:spacing w:before="0" w:after="80" w:line="300" w:lineRule="auto"/>
        <w:ind w:left="576" w:hanging="576"/>
        <w:jc w:val="both"/>
      </w:pPr>
      <w:r>
        <w:rPr>
          <w:rFonts w:ascii="Times New Roman" w:hAnsi="Times New Roman"/>
          <w:b w:val="0"/>
          <w:i w:val="0"/>
          <w:sz w:val="22"/>
        </w:rPr>
        <w:t>[6] Martin F, Zhuang M, Schaefer D. Systematic review of research on artificial intelligence in K-12 education (2017–2022). Computers and Education: Artificial Intelligence. 2024; 6: 100195. https://doi.org/10.1016/j.caeai.2023.100195</w:t>
      </w:r>
    </w:p>
    <w:p>
      <w:pPr>
        <w:spacing w:before="0" w:after="80" w:line="300" w:lineRule="auto"/>
        <w:ind w:left="576" w:hanging="576"/>
        <w:jc w:val="both"/>
      </w:pPr>
      <w:r>
        <w:rPr>
          <w:rFonts w:ascii="Times New Roman" w:hAnsi="Times New Roman"/>
          <w:b w:val="0"/>
          <w:i w:val="0"/>
          <w:sz w:val="22"/>
        </w:rPr>
        <w:t>[7] Díaz B, Nussbaum M. Artificial intelligence for teaching and learning in schools: The need for pedagogical intelligence. Computers &amp; Education. 2024; 217: 105071. https://doi.org/10.1016/j.compedu.2024.105071</w:t>
      </w:r>
    </w:p>
    <w:p>
      <w:pPr>
        <w:spacing w:before="0" w:after="80" w:line="300" w:lineRule="auto"/>
        <w:ind w:left="576" w:hanging="576"/>
        <w:jc w:val="both"/>
      </w:pPr>
      <w:r>
        <w:rPr>
          <w:rFonts w:ascii="Times New Roman" w:hAnsi="Times New Roman"/>
          <w:b w:val="0"/>
          <w:i w:val="0"/>
          <w:sz w:val="22"/>
        </w:rPr>
        <w:t>[8] Kestin G, Miller K, Klales A, Milbourne T, Ponti G. AI tutoring outperforms in-class active learning: an RCT introducing a novel research-based design in an authentic educational setting. Scientific Reports. 2025; 15: 17458. https://doi.org/10.1038/s41598-025-97652-6</w:t>
      </w:r>
    </w:p>
    <w:p>
      <w:pPr>
        <w:spacing w:before="0" w:after="80" w:line="300" w:lineRule="auto"/>
        <w:ind w:left="576" w:hanging="576"/>
        <w:jc w:val="both"/>
      </w:pPr>
      <w:r>
        <w:rPr>
          <w:rFonts w:ascii="Times New Roman" w:hAnsi="Times New Roman"/>
          <w:b w:val="0"/>
          <w:i w:val="0"/>
          <w:sz w:val="22"/>
        </w:rPr>
        <w:t>[9] Marzano D. Generative Artificial Intelligence (GAI) in Teaching and Learning Processes at the K-12 Level: A Systematic Review. Technology, Knowledge and Learning. 2026; 31: 789–829. https://doi.org/10.1007/s10758-025-09853-7</w:t>
      </w:r>
    </w:p>
    <w:p>
      <w:pPr>
        <w:spacing w:before="0" w:after="80" w:line="300" w:lineRule="auto"/>
        <w:ind w:left="576" w:hanging="576"/>
        <w:jc w:val="both"/>
      </w:pPr>
      <w:r>
        <w:rPr>
          <w:rFonts w:ascii="Times New Roman" w:hAnsi="Times New Roman"/>
          <w:b w:val="0"/>
          <w:i w:val="0"/>
          <w:sz w:val="22"/>
        </w:rPr>
        <w:t>[10] Bastani H, Bastani O, Sungu A, Ge H, Kabakcı Ö, Mariman R. Generative AI without guardrails can harm learning: Evidence from high school mathematics. Proceedings of the National Academy of Sciences. 2025; 122(26): e2422633122. https://doi.org/10.1073/pnas.2422633122</w:t>
      </w:r>
    </w:p>
    <w:p>
      <w:pPr>
        <w:spacing w:before="0" w:after="80" w:line="300" w:lineRule="auto"/>
        <w:ind w:left="576" w:hanging="576"/>
        <w:jc w:val="both"/>
      </w:pPr>
      <w:r>
        <w:rPr>
          <w:rFonts w:ascii="Times New Roman" w:hAnsi="Times New Roman"/>
          <w:b w:val="0"/>
          <w:i w:val="0"/>
          <w:sz w:val="22"/>
        </w:rPr>
        <w:t>[11] Deng R, Jiang M, Yu X, Lu Y, Liu S. Does ChatGPT enhance student learning? A systematic review and meta-analysis of experimental studies. Computers &amp; Education. 2025; 227: 105224. https://doi.org/10.1016/j.compedu.2024.105224</w:t>
      </w:r>
    </w:p>
    <w:p>
      <w:pPr>
        <w:spacing w:before="0" w:after="80" w:line="300" w:lineRule="auto"/>
        <w:ind w:left="576" w:hanging="576"/>
        <w:jc w:val="both"/>
      </w:pPr>
      <w:r>
        <w:rPr>
          <w:rFonts w:ascii="Times New Roman" w:hAnsi="Times New Roman"/>
          <w:b w:val="0"/>
          <w:i w:val="0"/>
          <w:sz w:val="22"/>
        </w:rPr>
        <w:t>[12] Létourneau A, Deslandes Martineau M, Charland P, Karran JA, Boasen J, Léger PM. A systematic review of AI-driven intelligent tutoring systems (ITS) in K-12 education. npj Science of Learning. 2025; 10: 29. https://doi.org/10.1038/s41539-025-00320-7</w:t>
      </w:r>
    </w:p>
    <w:p>
      <w:pPr>
        <w:spacing w:before="0" w:after="80" w:line="300" w:lineRule="auto"/>
        <w:ind w:left="576" w:hanging="576"/>
        <w:jc w:val="both"/>
      </w:pPr>
      <w:r>
        <w:rPr>
          <w:rFonts w:ascii="Times New Roman" w:hAnsi="Times New Roman"/>
          <w:b w:val="0"/>
          <w:i w:val="0"/>
          <w:sz w:val="22"/>
        </w:rPr>
        <w:t>[13] Bộ Giáo dục và Đào tạo. Công văn số 5512/BGDĐT-GDTrH về việc xây dựng và tổ chức thực hiện kế hoạch giáo dục của nhà trường. Hà Nội, 2020.</w:t>
      </w:r>
    </w:p>
    <w:p>
      <w:pPr>
        <w:spacing w:before="0" w:after="80" w:line="300" w:lineRule="auto"/>
        <w:ind w:left="576" w:hanging="576"/>
        <w:jc w:val="both"/>
      </w:pPr>
      <w:r>
        <w:rPr>
          <w:rFonts w:ascii="Times New Roman" w:hAnsi="Times New Roman"/>
          <w:b w:val="0"/>
          <w:i w:val="0"/>
          <w:sz w:val="22"/>
        </w:rPr>
        <w:t>[14] Miao F, Cukurova M. AI competency framework for teachers. UNESCO. Paris, 2024. https://doi.org/10.54675/ZJTE2084</w:t>
      </w:r>
    </w:p>
    <w:p>
      <w:pPr>
        <w:spacing w:before="0" w:after="80" w:line="300" w:lineRule="auto"/>
        <w:ind w:left="576" w:hanging="576"/>
        <w:jc w:val="both"/>
      </w:pPr>
      <w:r>
        <w:rPr>
          <w:rFonts w:ascii="Times New Roman" w:hAnsi="Times New Roman"/>
          <w:b w:val="0"/>
          <w:i w:val="0"/>
          <w:sz w:val="22"/>
        </w:rPr>
        <w:t>[15] Miao F, Shiohira K, Lao N. AI competency framework for students. UNESCO. Paris, 2024. https://doi.org/10.54675/JKJB9835</w:t>
      </w:r>
    </w:p>
    <w:p>
      <w:pPr>
        <w:spacing w:before="0" w:after="80" w:line="300" w:lineRule="auto"/>
        <w:ind w:left="576" w:hanging="576"/>
        <w:jc w:val="both"/>
      </w:pPr>
      <w:r>
        <w:rPr>
          <w:rFonts w:ascii="Times New Roman" w:hAnsi="Times New Roman"/>
          <w:b w:val="0"/>
          <w:i w:val="0"/>
          <w:sz w:val="22"/>
        </w:rPr>
        <w:t>[16] Page MJ, McKenzie JE, Bossuyt PM, Boutron I, Hoffmann TC, Mulrow CD, et al. The PRISMA 2020 statement: an updated guideline for reporting systematic reviews. BMJ. 2021; 372: n71. https://doi.org/10.1136/bmj.n71</w:t>
      </w:r>
    </w:p>
    <w:p>
      <w:pPr>
        <w:spacing w:before="0" w:after="80" w:line="300" w:lineRule="auto"/>
        <w:ind w:left="576" w:hanging="576"/>
        <w:jc w:val="both"/>
      </w:pPr>
      <w:r>
        <w:rPr>
          <w:rFonts w:ascii="Times New Roman" w:hAnsi="Times New Roman"/>
          <w:b w:val="0"/>
          <w:i w:val="0"/>
          <w:sz w:val="22"/>
        </w:rPr>
        <w:t>[17] Rethlefsen ML, Kirtley S, Waffenschmidt S, Ayala AP, Moher D, Page MJ, et al. PRISMA-S: an extension to the PRISMA Statement for Reporting Literature Searches in Systematic Reviews. Systematic Reviews. 2021; 10: 39. https://doi.org/10.1186/s13643-020-01542-z</w:t>
      </w:r>
    </w:p>
    <w:p>
      <w:pPr>
        <w:spacing w:before="0" w:after="80" w:line="300" w:lineRule="auto"/>
        <w:ind w:left="576" w:hanging="576"/>
        <w:jc w:val="both"/>
      </w:pPr>
      <w:r>
        <w:rPr>
          <w:rFonts w:ascii="Times New Roman" w:hAnsi="Times New Roman"/>
          <w:b w:val="0"/>
          <w:i w:val="0"/>
          <w:sz w:val="22"/>
        </w:rPr>
        <w:t>[18] Campbell M, McKenzie JE, Sowden A, Katikireddi SV, Brennan SE, Ellis S, et al. Synthesis without meta-analysis (SWiM) in systematic reviews: reporting guideline. BMJ. 2020; 368: l6890. https://doi.org/10.1136/bmj.l6890</w:t>
      </w:r>
    </w:p>
    <w:p>
      <w:pPr>
        <w:spacing w:before="0" w:after="80" w:line="300" w:lineRule="auto"/>
        <w:ind w:left="576" w:hanging="576"/>
        <w:jc w:val="both"/>
      </w:pPr>
      <w:r>
        <w:rPr>
          <w:rFonts w:ascii="Times New Roman" w:hAnsi="Times New Roman"/>
          <w:b w:val="0"/>
          <w:i w:val="0"/>
          <w:sz w:val="22"/>
        </w:rPr>
        <w:t>[19] Thomas J, Harden A. Methods for the thematic synthesis of qualitative research in systematic reviews. BMC Medical Research Methodology. 2008; 8: 45. https://doi.org/10.1186/1471-2288-8-45</w:t>
      </w:r>
    </w:p>
    <w:p>
      <w:pPr>
        <w:spacing w:before="0" w:after="80" w:line="300" w:lineRule="auto"/>
        <w:ind w:left="576" w:hanging="576"/>
        <w:jc w:val="both"/>
      </w:pPr>
      <w:r>
        <w:rPr>
          <w:rFonts w:ascii="Times New Roman" w:hAnsi="Times New Roman"/>
          <w:b w:val="0"/>
          <w:i w:val="0"/>
          <w:sz w:val="22"/>
        </w:rPr>
        <w:t>[20] Grant MJ, Booth A. A typology of reviews: an analysis of 14 review types and associated methodologies. Health Information &amp; Libraries Journal. 2009; 26(2): 91–108. https://doi.org/10.1111/j.1471-1842.2009.00848.x</w:t>
      </w:r>
    </w:p>
    <w:p>
      <w:pPr>
        <w:spacing w:before="0" w:after="80" w:line="300" w:lineRule="auto"/>
        <w:ind w:left="576" w:hanging="576"/>
        <w:jc w:val="both"/>
      </w:pPr>
      <w:r>
        <w:rPr>
          <w:rFonts w:ascii="Times New Roman" w:hAnsi="Times New Roman"/>
          <w:b w:val="0"/>
          <w:i w:val="0"/>
          <w:sz w:val="22"/>
        </w:rPr>
        <w:t>[21] Long D, Magerko B. What is AI Literacy? Competencies and Design Considerations. Proceedings of the 2020 CHI Conference on Human Factors in Computing Systems. 2020; 1–16. https://doi.org/10.1145/3313831.3376727</w:t>
      </w:r>
    </w:p>
    <w:p>
      <w:pPr>
        <w:spacing w:before="0" w:after="80" w:line="300" w:lineRule="auto"/>
        <w:ind w:left="576" w:hanging="576"/>
        <w:jc w:val="both"/>
      </w:pPr>
      <w:r>
        <w:rPr>
          <w:rFonts w:ascii="Times New Roman" w:hAnsi="Times New Roman"/>
          <w:b w:val="0"/>
          <w:i w:val="0"/>
          <w:sz w:val="22"/>
        </w:rPr>
        <w:t>[22] Ng DTK, Leung JKL, Chu SKW, Qiao MS. Conceptualizing AI literacy: An exploratory review. Computers and Education: Artificial Intelligence. 2021; 2: 100041. https://doi.org/10.1016/j.caeai.2021.100041</w:t>
      </w:r>
    </w:p>
    <w:p>
      <w:pPr>
        <w:spacing w:before="0" w:after="80" w:line="300" w:lineRule="auto"/>
        <w:ind w:left="576" w:hanging="576"/>
        <w:jc w:val="both"/>
      </w:pPr>
      <w:r>
        <w:rPr>
          <w:rFonts w:ascii="Times New Roman" w:hAnsi="Times New Roman"/>
          <w:b w:val="0"/>
          <w:i w:val="0"/>
          <w:sz w:val="22"/>
        </w:rPr>
        <w:t>[23] Chiu TKF, Xia Q, Zhou X, Chai CS, Cheng M. Systematic literature review on opportunities, challenges, and future research recommendations of artificial intelligence in education. Computers and Education: Artificial Intelligence. 2023; 4: 100118. https://doi.org/10.1016/j.caeai.2022.100118</w:t>
      </w:r>
    </w:p>
    <w:p>
      <w:pPr>
        <w:spacing w:before="0" w:after="80" w:line="300" w:lineRule="auto"/>
        <w:ind w:left="576" w:hanging="576"/>
        <w:jc w:val="both"/>
      </w:pPr>
      <w:r>
        <w:rPr>
          <w:rFonts w:ascii="Times New Roman" w:hAnsi="Times New Roman"/>
          <w:b w:val="0"/>
          <w:i w:val="0"/>
          <w:sz w:val="22"/>
        </w:rPr>
        <w:t>[24] Holmes W, Tuomi I. State of the art and practice in AI in education. European Journal of Education. 2022; 57(4): 542–570. https://doi.org/10.1111/ejed.12533</w:t>
      </w:r>
    </w:p>
    <w:p>
      <w:pPr>
        <w:spacing w:before="0" w:after="80" w:line="300" w:lineRule="auto"/>
        <w:ind w:left="576" w:hanging="576"/>
        <w:jc w:val="both"/>
      </w:pPr>
      <w:r>
        <w:rPr>
          <w:rFonts w:ascii="Times New Roman" w:hAnsi="Times New Roman"/>
          <w:b w:val="0"/>
          <w:i w:val="0"/>
          <w:sz w:val="22"/>
        </w:rPr>
        <w:t>[25] Roll I, Wylie R. Evolution and Revolution in Artificial Intelligence in Education. International Journal of Artificial Intelligence in Education. 2016; 26: 582–599. https://doi.org/10.1007/s40593-016-0110-3</w:t>
      </w:r>
    </w:p>
    <w:p>
      <w:pPr>
        <w:spacing w:before="0" w:after="80" w:line="300" w:lineRule="auto"/>
        <w:ind w:left="576" w:hanging="576"/>
        <w:jc w:val="both"/>
      </w:pPr>
      <w:r>
        <w:rPr>
          <w:rFonts w:ascii="Times New Roman" w:hAnsi="Times New Roman"/>
          <w:b w:val="0"/>
          <w:i w:val="0"/>
          <w:sz w:val="22"/>
        </w:rPr>
        <w:t>[26] Williamson B, Eynon R. Historical threads, missing links, and future directions in AI in education. Learning, Media and Technology. 2020; 45(3): 223–235. https://doi.org/10.1080/17439884.2020.1798995</w:t>
      </w:r>
    </w:p>
    <w:p>
      <w:pPr>
        <w:spacing w:before="0" w:after="80" w:line="300" w:lineRule="auto"/>
        <w:ind w:left="576" w:hanging="576"/>
        <w:jc w:val="both"/>
      </w:pPr>
      <w:r>
        <w:rPr>
          <w:rFonts w:ascii="Times New Roman" w:hAnsi="Times New Roman"/>
          <w:b w:val="0"/>
          <w:i w:val="0"/>
          <w:sz w:val="22"/>
        </w:rPr>
        <w:t>[27] Holmes W, Porayska-Pomsta K, Holstein K, Sutherland E, Baker T, Buckingham Shum S, et al. Ethics of AI in Education: Towards a Community-Wide Framework. International Journal of Artificial Intelligence in Education. 2022; 32: 504–526. https://doi.org/10.1007/s40593-021-00239-1</w:t>
      </w:r>
    </w:p>
    <w:p>
      <w:pPr>
        <w:spacing w:before="0" w:after="80" w:line="300" w:lineRule="auto"/>
        <w:ind w:left="576" w:hanging="576"/>
        <w:jc w:val="both"/>
      </w:pPr>
      <w:r>
        <w:rPr>
          <w:rFonts w:ascii="Times New Roman" w:hAnsi="Times New Roman"/>
          <w:b w:val="0"/>
          <w:i w:val="0"/>
          <w:sz w:val="22"/>
        </w:rPr>
        <w:t>[28] Ma W, Adesope OO, Nesbit JC, Liu Q. Intelligent tutoring systems and learning outcomes: A meta-analysis. Journal of Educational Psychology. 2014; 106(4): 901–918. https://doi.org/10.1037/a0037123</w:t>
      </w:r>
    </w:p>
    <w:p>
      <w:pPr>
        <w:spacing w:before="0" w:after="80" w:line="300" w:lineRule="auto"/>
        <w:ind w:left="576" w:hanging="576"/>
        <w:jc w:val="both"/>
      </w:pPr>
      <w:r>
        <w:rPr>
          <w:rFonts w:ascii="Times New Roman" w:hAnsi="Times New Roman"/>
          <w:b w:val="0"/>
          <w:i w:val="0"/>
          <w:sz w:val="22"/>
        </w:rPr>
        <w:t>[29] Kulik JA, Fletcher JD. Effectiveness of Intelligent Tutoring Systems: A Meta-Analytic Review. Review of Educational Research. 2016; 86(1): 42–78. https://doi.org/10.3102/0034654315581420</w:t>
      </w:r>
    </w:p>
    <w:p>
      <w:pPr>
        <w:spacing w:before="0" w:after="80" w:line="300" w:lineRule="auto"/>
        <w:ind w:left="576" w:hanging="576"/>
        <w:jc w:val="both"/>
      </w:pPr>
      <w:r>
        <w:rPr>
          <w:rFonts w:ascii="Times New Roman" w:hAnsi="Times New Roman"/>
          <w:b w:val="0"/>
          <w:i w:val="0"/>
          <w:sz w:val="22"/>
        </w:rPr>
        <w:t>[30] VanLehn K. The Relative Effectiveness of Human Tutoring, Intelligent Tutoring Systems, and Other Tutoring Systems. Educational Psychologist. 2011; 46(4): 197–221. https://doi.org/10.1080/00461520.2011.611369</w:t>
      </w:r>
    </w:p>
    <w:p>
      <w:pPr>
        <w:spacing w:before="0" w:after="80" w:line="300" w:lineRule="auto"/>
        <w:ind w:left="576" w:hanging="576"/>
        <w:jc w:val="both"/>
      </w:pPr>
      <w:r>
        <w:rPr>
          <w:rFonts w:ascii="Times New Roman" w:hAnsi="Times New Roman"/>
          <w:b w:val="0"/>
          <w:i w:val="0"/>
          <w:sz w:val="22"/>
        </w:rPr>
        <w:t>[31] Bastani H, Bastani O, Sungu A, Ge H, Kabakcı Ö, Mariman R. Correction for Bastani et al., Generative AI without guardrails can harm learning: Evidence from high school mathematics. Proceedings of the National Academy of Sciences. 2025; 122: e2518044122. https://doi.org/10.1073/pnas.2518044122</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jc w:val="both"/>
    </w:pPr>
    <w:rPr>
      <w:rFonts w:ascii="Times New Roman" w:hAnsi="Times New Roman"/>
      <w:color w:val="212529"/>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