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A6462" w:rsidRPr="00F96243" w:rsidRDefault="0044506C" w:rsidP="0044506C">
      <w:pPr>
        <w:jc w:val="center"/>
        <w:rPr>
          <w:b/>
          <w:color w:val="4472C4" w:themeColor="accent5"/>
          <w:sz w:val="40"/>
          <w:szCs w:val="4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6243">
        <w:rPr>
          <w:b/>
          <w:color w:val="4472C4" w:themeColor="accent5"/>
          <w:sz w:val="40"/>
          <w:szCs w:val="4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ĐỒ ÁN</w:t>
      </w:r>
    </w:p>
    <w:p w:rsidR="0044506C" w:rsidRPr="00F96243" w:rsidRDefault="0044506C" w:rsidP="0044506C">
      <w:pPr>
        <w:jc w:val="center"/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6243"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HỆ THỐNG </w:t>
      </w:r>
    </w:p>
    <w:p w:rsidR="0044506C" w:rsidRPr="00F96243" w:rsidRDefault="0044506C" w:rsidP="0044506C">
      <w:pPr>
        <w:jc w:val="center"/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6243"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BÁN HÀNG QUA MẠNG</w:t>
      </w:r>
    </w:p>
    <w:p w:rsidR="0044506C" w:rsidRPr="00F96243" w:rsidRDefault="0044506C" w:rsidP="0044506C">
      <w:pPr>
        <w:jc w:val="center"/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F54D2" w:rsidRPr="00F96243" w:rsidRDefault="003F54D2" w:rsidP="0044506C">
      <w:pPr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rPr>
          <w:color w:val="2E74B5" w:themeColor="accent1" w:themeShade="BF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color w:val="2E74B5" w:themeColor="accent1" w:themeShade="BF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 TIN NHÓM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95"/>
        <w:gridCol w:w="1440"/>
        <w:gridCol w:w="2430"/>
        <w:gridCol w:w="3690"/>
      </w:tblGrid>
      <w:tr w:rsidR="0044506C" w:rsidRPr="00F96243" w:rsidTr="0044506C">
        <w:tc>
          <w:tcPr>
            <w:tcW w:w="1795" w:type="dxa"/>
          </w:tcPr>
          <w:p w:rsidR="0044506C" w:rsidRPr="00F96243" w:rsidRDefault="0044506C" w:rsidP="0044506C">
            <w:pPr>
              <w:rPr>
                <w:i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i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Mã nhóm</w:t>
            </w: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MSSV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 và tên</w:t>
            </w:r>
          </w:p>
        </w:tc>
        <w:tc>
          <w:tcPr>
            <w:tcW w:w="369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Ghi chú</w:t>
            </w:r>
          </w:p>
        </w:tc>
      </w:tr>
      <w:tr w:rsidR="0044506C" w:rsidRPr="00F96243" w:rsidTr="0044506C">
        <w:tc>
          <w:tcPr>
            <w:tcW w:w="1795" w:type="dxa"/>
            <w:vMerge w:val="restart"/>
          </w:tcPr>
          <w:p w:rsidR="0044506C" w:rsidRPr="00F96243" w:rsidRDefault="0044506C" w:rsidP="0044506C">
            <w:pPr>
              <w:jc w:val="center"/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44506C" w:rsidRPr="00F96243" w:rsidRDefault="0044506C" w:rsidP="0044506C">
            <w:pPr>
              <w:jc w:val="center"/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TH17.11</w:t>
            </w:r>
          </w:p>
          <w:p w:rsidR="0044506C" w:rsidRPr="00F96243" w:rsidRDefault="0044506C" w:rsidP="0044506C">
            <w:pPr>
              <w:jc w:val="center"/>
              <w:rPr>
                <w:sz w:val="48"/>
                <w:szCs w:val="4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48"/>
                <w:szCs w:val="4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R19</w:t>
            </w: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1412168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Võ Thanh Hiếu</w:t>
            </w:r>
          </w:p>
        </w:tc>
        <w:tc>
          <w:tcPr>
            <w:tcW w:w="3690" w:type="dxa"/>
          </w:tcPr>
          <w:p w:rsidR="0044506C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1412180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Nguyễn Thái Hoàng</w:t>
            </w:r>
          </w:p>
        </w:tc>
        <w:tc>
          <w:tcPr>
            <w:tcW w:w="3690" w:type="dxa"/>
          </w:tcPr>
          <w:p w:rsidR="0044506C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1612561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Nguyễn Đức Bảo Sơn</w:t>
            </w:r>
          </w:p>
        </w:tc>
        <w:tc>
          <w:tcPr>
            <w:tcW w:w="3690" w:type="dxa"/>
          </w:tcPr>
          <w:p w:rsidR="003F54D2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1612079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Hồ Quan Đại</w:t>
            </w:r>
          </w:p>
        </w:tc>
        <w:tc>
          <w:tcPr>
            <w:tcW w:w="3690" w:type="dxa"/>
          </w:tcPr>
          <w:p w:rsidR="0044506C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1712723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Trần Quang Sĩ</w:t>
            </w:r>
          </w:p>
        </w:tc>
        <w:tc>
          <w:tcPr>
            <w:tcW w:w="3690" w:type="dxa"/>
          </w:tcPr>
          <w:p w:rsidR="0044506C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1263566611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:rsidR="003A7F0E" w:rsidRPr="00F96243" w:rsidRDefault="003A7F0E">
          <w:pPr>
            <w:pStyle w:val="TOCHeading"/>
            <w:rPr>
              <w:lang w:val="vi-VN"/>
            </w:rPr>
          </w:pPr>
          <w:r w:rsidRPr="00F96243">
            <w:rPr>
              <w:lang w:val="vi-VN"/>
            </w:rPr>
            <w:t>Mục lục</w:t>
          </w:r>
        </w:p>
        <w:p w:rsidR="00A2427F" w:rsidRPr="00F96243" w:rsidRDefault="003A7F0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r w:rsidRPr="00F96243">
            <w:rPr>
              <w:sz w:val="20"/>
              <w:szCs w:val="20"/>
              <w:lang w:val="vi-VN"/>
            </w:rPr>
            <w:fldChar w:fldCharType="begin"/>
          </w:r>
          <w:r w:rsidRPr="00F96243">
            <w:rPr>
              <w:sz w:val="20"/>
              <w:szCs w:val="20"/>
              <w:lang w:val="vi-VN"/>
            </w:rPr>
            <w:instrText xml:space="preserve"> TOC \o "1-3" \h \z \u </w:instrText>
          </w:r>
          <w:r w:rsidRPr="00F96243">
            <w:rPr>
              <w:sz w:val="20"/>
              <w:szCs w:val="20"/>
              <w:lang w:val="vi-VN"/>
            </w:rPr>
            <w:fldChar w:fldCharType="separate"/>
          </w:r>
          <w:hyperlink w:anchor="_Toc39737940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hoá nghiệp vụ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_Toc39737940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2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C4087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1" w:history="1"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Use-case nghiệp vụ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_Toc39737941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3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C4087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2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1.1.1.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_Toc39737942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3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C4087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3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1.1.2.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_Toc39737943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8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C4087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4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1.1.3.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_Toc39737944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8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C4087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5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1.1.4.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_Toc39737945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8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C4087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6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1.1.5.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_Toc39737946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8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C4087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7" w:history="1"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hoá nghiệp vụ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_Toc39737947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8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C4087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8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1.2.1.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_Toc39737948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8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C4087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9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1.2.2.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_Toc39737949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8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C4087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0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1.2.3.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_Toc39737950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C4087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1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1.2.4.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_Toc39737951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C4087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2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1.2.5.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_Toc39737952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C4087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3" w:history="1"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Sơ đồ lớp mức phân tích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_Toc39737953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C4087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4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1.3.1.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_Toc39737954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C4087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5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1.3.2.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_Toc39737955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C4087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6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1.3.3.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_Toc39737956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C4087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7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1.3.4.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_Toc39737957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C4087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8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1.3.5.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_Toc39737958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C4087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9" w:history="1"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Use-case xác định các yêu cầu tự động hoá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_Toc39737959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C4087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0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1.4.1.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_Toc39737960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C4087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1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1.4.2.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_Toc39737961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C4087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2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1.4.3.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_Toc39737962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C4087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3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1.4.4.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_Toc39737963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C4087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4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1.4.5.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_Toc39737964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10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C4087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5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hệ thống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_Toc39737965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10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C4087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6" w:history="1"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CSDL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_Toc39737966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10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C4087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7" w:history="1"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Prototype cho giao diện của hệ thống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_Toc39737967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10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C4087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8" w:history="1"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2.3.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Sơ đồ lớp ở mức thiết kế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_Toc39737968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10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C4087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9" w:history="1"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2.4.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hoạt động của các chức năng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_Toc39737969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10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C4087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70" w:history="1"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Cài đặt hệ thống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_Toc39737970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10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3A7F0E" w:rsidRPr="00F96243" w:rsidRDefault="003A7F0E">
          <w:pPr>
            <w:rPr>
              <w:sz w:val="20"/>
              <w:szCs w:val="20"/>
              <w:lang w:val="vi-VN"/>
            </w:rPr>
          </w:pPr>
          <w:r w:rsidRPr="00F96243">
            <w:rPr>
              <w:b/>
              <w:bCs/>
              <w:noProof/>
              <w:sz w:val="20"/>
              <w:szCs w:val="20"/>
              <w:lang w:val="vi-VN"/>
            </w:rPr>
            <w:fldChar w:fldCharType="end"/>
          </w:r>
        </w:p>
      </w:sdtContent>
    </w:sdt>
    <w:p w:rsidR="0044506C" w:rsidRPr="00F96243" w:rsidRDefault="003F54D2" w:rsidP="003F54D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39737940"/>
      <w:r w:rsidRPr="00F96243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Mô hình hoá nghiệp vụ</w:t>
      </w:r>
      <w:bookmarkEnd w:id="0"/>
    </w:p>
    <w:p w:rsidR="003F54D2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39737941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Use-case nghiệp vụ</w:t>
      </w:r>
      <w:bookmarkEnd w:id="1"/>
    </w:p>
    <w:p w:rsidR="00F04711" w:rsidRDefault="00BE5E75" w:rsidP="00F04711">
      <w:pPr>
        <w:keepNext/>
        <w:outlineLvl w:val="1"/>
      </w:pPr>
      <w:r>
        <w:rPr>
          <w:noProof/>
        </w:rPr>
        <w:drawing>
          <wp:inline distT="0" distB="0" distL="0" distR="0">
            <wp:extent cx="5943600" cy="6543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994" w:rsidRDefault="00F04711" w:rsidP="00BE5E75">
      <w:pPr>
        <w:pStyle w:val="Caption"/>
        <w:jc w:val="center"/>
      </w:pPr>
      <w:r>
        <w:t xml:space="preserve">Figure </w:t>
      </w:r>
      <w:r w:rsidR="00C4087A">
        <w:fldChar w:fldCharType="begin"/>
      </w:r>
      <w:r w:rsidR="00C4087A">
        <w:instrText xml:space="preserve"> SEQ Figure \* ARABIC </w:instrText>
      </w:r>
      <w:r w:rsidR="00C4087A">
        <w:fldChar w:fldCharType="separate"/>
      </w:r>
      <w:r>
        <w:rPr>
          <w:noProof/>
        </w:rPr>
        <w:t>1</w:t>
      </w:r>
      <w:r w:rsidR="00C4087A">
        <w:rPr>
          <w:noProof/>
        </w:rPr>
        <w:fldChar w:fldCharType="end"/>
      </w:r>
      <w:r>
        <w:t xml:space="preserve"> Business Use case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</w:t>
      </w:r>
      <w:r w:rsidR="00BE5E75">
        <w:t>n</w:t>
      </w:r>
      <w:proofErr w:type="spellEnd"/>
      <w:r w:rsidR="00BE5E75">
        <w:t xml:space="preserve"> </w:t>
      </w:r>
      <w:proofErr w:type="spellStart"/>
      <w:r w:rsidR="00BE5E75">
        <w:t>lý</w:t>
      </w:r>
      <w:proofErr w:type="spellEnd"/>
      <w:r w:rsidR="00BE5E75">
        <w:t xml:space="preserve"> </w:t>
      </w:r>
      <w:proofErr w:type="spellStart"/>
      <w:r w:rsidR="00BE5E75">
        <w:t>bán</w:t>
      </w:r>
      <w:proofErr w:type="spellEnd"/>
      <w:r w:rsidR="00BE5E75">
        <w:t xml:space="preserve"> hang</w:t>
      </w:r>
    </w:p>
    <w:p w:rsidR="00BE5E75" w:rsidRDefault="00BE5E75" w:rsidP="00BE5E75"/>
    <w:p w:rsidR="00BE5E75" w:rsidRPr="00BE5E75" w:rsidRDefault="00BE5E75" w:rsidP="00BE5E75">
      <w:bookmarkStart w:id="2" w:name="_GoBack"/>
      <w:bookmarkEnd w:id="2"/>
    </w:p>
    <w:p w:rsidR="00D41701" w:rsidRDefault="003A7F0E" w:rsidP="00D56710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39737942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Quản lý sản phẩm</w:t>
      </w:r>
      <w:bookmarkEnd w:id="3"/>
    </w:p>
    <w:p w:rsidR="00BC5ED1" w:rsidRPr="00BC5ED1" w:rsidRDefault="00BC5ED1" w:rsidP="00BC5ED1">
      <w:pPr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39737943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4"/>
    </w:p>
    <w:p w:rsidR="008662B0" w:rsidRPr="00F96243" w:rsidRDefault="008662B0" w:rsidP="008662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Lược đồ Use-Case nghiệp vụ</w:t>
      </w:r>
    </w:p>
    <w:p w:rsidR="008662B0" w:rsidRPr="00F96243" w:rsidRDefault="00590AE6" w:rsidP="009D79D9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noProof/>
        </w:rPr>
        <w:drawing>
          <wp:inline distT="0" distB="0" distL="0" distR="0" wp14:anchorId="367B19D3" wp14:editId="5D0BBD6D">
            <wp:extent cx="5943600" cy="4065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B0" w:rsidRPr="00F96243" w:rsidRDefault="008662B0" w:rsidP="008662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Đặc tả các Use-Case từng nghiệp vụ bằng văn bản và bằng sơ đồ hoạt động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F96243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Phân loại bình luận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nhân viên bán hàng muốn phân loại bình luận của khách hàng</w:t>
            </w:r>
          </w:p>
          <w:p w:rsidR="008662B0" w:rsidRPr="00F96243" w:rsidRDefault="008662B0" w:rsidP="008662B0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mô tả quá trình phân loại bình luận của những khách hàng đó</w:t>
            </w:r>
          </w:p>
        </w:tc>
      </w:tr>
      <w:tr w:rsidR="008662B0" w:rsidRPr="00F96243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mở lại sổ sách lưu lại những bình luận của khách hàng</w:t>
            </w:r>
          </w:p>
          <w:p w:rsidR="008662B0" w:rsidRPr="00F96243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kiểm lại các bình luận mới</w:t>
            </w:r>
          </w:p>
          <w:p w:rsidR="008662B0" w:rsidRPr="00F96243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Nếu bình luận tốt nhân viên bán hàng đánh dấu tốt, ngược lại nếu bình luận xấu nhân viên bán hàng đánh dấu là xấu</w:t>
            </w:r>
          </w:p>
          <w:p w:rsidR="008662B0" w:rsidRPr="00F96243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kiểm tra lại kết quả đã phân loại</w:t>
            </w:r>
          </w:p>
          <w:p w:rsidR="008662B0" w:rsidRPr="00F96243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lưu lại những bình luận đã được phân loại</w:t>
            </w:r>
          </w:p>
          <w:p w:rsidR="008662B0" w:rsidRPr="00F96243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tiến hành đóng sổ sách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Dòng thay thế</w:t>
            </w:r>
          </w:p>
        </w:tc>
        <w:tc>
          <w:tcPr>
            <w:tcW w:w="6750" w:type="dxa"/>
          </w:tcPr>
          <w:p w:rsidR="008662B0" w:rsidRPr="00F96243" w:rsidRDefault="0062687F" w:rsidP="008662B0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A2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2, nếu như không có bình luận nào mới, thì tiến tới bước 6</w:t>
            </w:r>
          </w:p>
          <w:p w:rsidR="008662B0" w:rsidRPr="00F96243" w:rsidRDefault="0062687F" w:rsidP="008662B0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A4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4, nếu như quá trình kiểm tra thấy có sai sót, nhân viên bán hàng tiến hành chỉnh sửa lại sau đó mới qua bước 5</w:t>
            </w:r>
          </w:p>
        </w:tc>
      </w:tr>
    </w:tbl>
    <w:p w:rsidR="008662B0" w:rsidRPr="00F96243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F96243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Thống kê bình luận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numPr>
                <w:ilvl w:val="0"/>
                <w:numId w:val="10"/>
              </w:numPr>
              <w:spacing w:line="276" w:lineRule="auto"/>
              <w:ind w:left="7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có quản lý hoặc nhân viên bán hàng muốn thống kê những bình luận của khách hàng</w:t>
            </w:r>
          </w:p>
          <w:p w:rsidR="008662B0" w:rsidRPr="00F96243" w:rsidRDefault="008662B0" w:rsidP="008662B0">
            <w:pPr>
              <w:numPr>
                <w:ilvl w:val="0"/>
                <w:numId w:val="10"/>
              </w:numPr>
              <w:spacing w:line="276" w:lineRule="auto"/>
              <w:ind w:left="7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nhằm mô tả quá trình thống kê những bình luận của khách hàng</w:t>
            </w:r>
          </w:p>
        </w:tc>
      </w:tr>
      <w:tr w:rsidR="008662B0" w:rsidRPr="00F96243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mở lại sổ sách lưu lại những bình luận đã phân loại của công ty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kiểm tra xem có bình luận mới đã được phân loại chưa</w:t>
            </w:r>
          </w:p>
          <w:p w:rsidR="008662B0" w:rsidRPr="00F96243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đếm số lượng bình luận tốt và bình luận xấu của công ty trong một khoảng thời gian</w:t>
            </w:r>
          </w:p>
          <w:p w:rsidR="008662B0" w:rsidRPr="00F96243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thực hiện tính toán và ghi lại những tính toán đó vào trong bảng thống kê</w:t>
            </w:r>
          </w:p>
          <w:p w:rsidR="008662B0" w:rsidRPr="00F96243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vẽ hoặc cập nhật lại biểu đồ thống kê</w:t>
            </w:r>
          </w:p>
          <w:p w:rsidR="008662B0" w:rsidRPr="00F96243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kiểm tra lại số liệu và biểu đồ đã thống kê</w:t>
            </w:r>
          </w:p>
          <w:p w:rsidR="008662B0" w:rsidRPr="00F96243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thực hiện lưu lại những thay đổi trong sổ sách</w:t>
            </w:r>
          </w:p>
          <w:p w:rsidR="008662B0" w:rsidRPr="00F96243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đóng sổ sách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Dòng sự kiện thay thế.</w:t>
            </w:r>
          </w:p>
        </w:tc>
        <w:tc>
          <w:tcPr>
            <w:tcW w:w="6750" w:type="dxa"/>
          </w:tcPr>
          <w:p w:rsidR="008662B0" w:rsidRPr="00F96243" w:rsidRDefault="0062687F" w:rsidP="008662B0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A2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2, nếu như không có bình luận nào mới, thì tiến tới bước 8</w:t>
            </w:r>
          </w:p>
          <w:p w:rsidR="008662B0" w:rsidRPr="00F96243" w:rsidRDefault="0062687F" w:rsidP="008662B0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A7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7 nếu như quá trình kiểm tra thấy có sai sót, nhân viên bán hàng tiến hành chỉnh sửa lại sau đó mới qua bước 8</w:t>
            </w:r>
          </w:p>
        </w:tc>
      </w:tr>
    </w:tbl>
    <w:p w:rsidR="008662B0" w:rsidRPr="00F96243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F96243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bình luận đã phân loại và thống kê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Giới thiệu: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nhân viên quản lý muốn kiểm tra lại kết quả phân loại và thống kê của nhân viên bán hàng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dùng để mô tả lại quá trình kiểm tra lại kết quả bình luận đã phân loại và thống kê</w:t>
            </w:r>
          </w:p>
        </w:tc>
      </w:tr>
      <w:tr w:rsidR="008662B0" w:rsidRPr="00F96243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sự kiện cơ bản.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mở lại sổ sách về những bình luận đã phân loại và thống kê của công ty</w:t>
            </w:r>
          </w:p>
          <w:p w:rsidR="008662B0" w:rsidRPr="00F96243" w:rsidRDefault="008662B0" w:rsidP="008662B0">
            <w:pPr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tiến hành xem xét từng bình luận của khách hàng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đóng sổ sách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sự kiện thay thế.</w:t>
            </w:r>
          </w:p>
        </w:tc>
        <w:tc>
          <w:tcPr>
            <w:tcW w:w="6750" w:type="dxa"/>
          </w:tcPr>
          <w:p w:rsidR="008662B0" w:rsidRPr="00F96243" w:rsidRDefault="0062687F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A2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Tại bước 2, nếu như đang xem xét bình luận tốt thì có thể gọi tới nghiệp vụ </w:t>
            </w:r>
            <w:r w:rsidR="008662B0" w:rsidRPr="00F96243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Cộng điểm cho khách hàng có bình luận tốt</w:t>
            </w:r>
          </w:p>
          <w:p w:rsidR="008662B0" w:rsidRPr="00F96243" w:rsidRDefault="0062687F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A2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Tại bước 2, nếu như đang xem xét bình luận xấu thì có thể gọi tới nghiệp vụ </w:t>
            </w:r>
            <w:r w:rsidR="008662B0" w:rsidRPr="00F96243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Xóa bình luận xấu và thêm email vào danh sách cấm</w:t>
            </w:r>
          </w:p>
          <w:p w:rsidR="008662B0" w:rsidRPr="00F96243" w:rsidRDefault="0062687F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A1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1, nhân viên quản lý có thể chọn xem thống kê và tới bước 3</w:t>
            </w:r>
          </w:p>
        </w:tc>
      </w:tr>
    </w:tbl>
    <w:p w:rsidR="008662B0" w:rsidRPr="00F96243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F96243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spacing w:line="276" w:lineRule="auto"/>
              <w:ind w:right="-3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Xóa bình luận và thêm email vào danh sách cấm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Giới thiệu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nhân viên quản lý muốn xóa bình luận và thêm email của người đăng bình luận đó vào danh sách cấm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nhằm thể hiện quá trình quản lý chất lượng các bình luận của khách hàng</w:t>
            </w:r>
          </w:p>
        </w:tc>
      </w:tr>
      <w:tr w:rsidR="008662B0" w:rsidRPr="00F96243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Thực hiện use-case </w:t>
            </w:r>
            <w:r w:rsidRPr="00F96243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Kiểm tra bình luận đã phân loại và thống kê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chỉ định ra bình luận xấu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đánh dấu đã xử lý bình luận trong  sổ sách  những bình luận đã phân loại của nhân viên quản lý</w:t>
            </w:r>
          </w:p>
          <w:p w:rsidR="008662B0" w:rsidRPr="00F96243" w:rsidRDefault="008662B0" w:rsidP="008662B0">
            <w:pPr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Nhân viên quản lý vào hệ thống bán hàng hiện tại tiến hành xóa bình luận của khách hàng ở sản phẩm đó</w:t>
            </w:r>
          </w:p>
          <w:p w:rsidR="008662B0" w:rsidRPr="00F96243" w:rsidRDefault="008662B0" w:rsidP="008662B0">
            <w:pPr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mở danh sách cấm bình luận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thêm email của người đó vào danh sách cấm bình luận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6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đóng danh sách cấm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6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lưu trữ lại những gì đã thay đổi về danh sách bình luận cũng như danh sách cấm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Dòng thay thế</w:t>
            </w:r>
          </w:p>
        </w:tc>
        <w:tc>
          <w:tcPr>
            <w:tcW w:w="6750" w:type="dxa"/>
          </w:tcPr>
          <w:p w:rsidR="008662B0" w:rsidRPr="00F96243" w:rsidRDefault="0062687F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A6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6, nhân viên quản lý có thể quay trở lại bước 2 để tiếp tục chỉ định ra những bình luận khác</w:t>
            </w:r>
          </w:p>
          <w:p w:rsidR="008662B0" w:rsidRPr="00F96243" w:rsidRDefault="0062687F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A5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5, nếu danh sách cấm đang mở thì qua luôn bước 6</w:t>
            </w:r>
          </w:p>
        </w:tc>
      </w:tr>
    </w:tbl>
    <w:p w:rsidR="008662B0" w:rsidRPr="00F96243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F82251" w:rsidRPr="00F96243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82251" w:rsidRPr="00F96243" w:rsidRDefault="00F82251" w:rsidP="00F8225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F82251" w:rsidRPr="00F96243" w:rsidRDefault="00F82251" w:rsidP="00F82251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Cộng điểm cho khách hàng có bình luận tốt</w:t>
            </w:r>
          </w:p>
        </w:tc>
      </w:tr>
      <w:tr w:rsidR="00F82251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82251" w:rsidRPr="00F96243" w:rsidRDefault="00F82251" w:rsidP="00F8225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Giới thiệu</w:t>
            </w:r>
          </w:p>
        </w:tc>
        <w:tc>
          <w:tcPr>
            <w:tcW w:w="6750" w:type="dxa"/>
          </w:tcPr>
          <w:p w:rsidR="00F82251" w:rsidRPr="00F96243" w:rsidRDefault="00F82251" w:rsidP="00F82251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nhân viên quản lý tích điểm cho khách hàng có đóng góp bình luận tốt</w:t>
            </w:r>
          </w:p>
          <w:p w:rsidR="00F82251" w:rsidRPr="00F96243" w:rsidRDefault="00F82251" w:rsidP="00F82251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nhằm thể hiện quá trình quản lý chất lượng các bình luận của khách hàng</w:t>
            </w:r>
          </w:p>
        </w:tc>
      </w:tr>
      <w:tr w:rsidR="00F82251" w:rsidRPr="00F96243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82251" w:rsidRPr="00F96243" w:rsidRDefault="00F82251" w:rsidP="00F8225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F82251" w:rsidRPr="00F96243" w:rsidRDefault="00F82251" w:rsidP="00F82251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Thực hiện use-case </w:t>
            </w:r>
            <w:r w:rsidRPr="00F96243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Kiểm tra bình luận đã phân loại và thống kê</w:t>
            </w:r>
          </w:p>
          <w:p w:rsidR="00F82251" w:rsidRPr="00F96243" w:rsidRDefault="00F82251" w:rsidP="00F82251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chỉ định ra bình luận tốt</w:t>
            </w:r>
          </w:p>
          <w:p w:rsidR="00F82251" w:rsidRPr="00F96243" w:rsidRDefault="00F82251" w:rsidP="00F82251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đánh dấu đã xử lý bình luận trong  sổ sách  những bình luận đã phân loại của nhân viên quản lý</w:t>
            </w:r>
          </w:p>
          <w:p w:rsidR="00F82251" w:rsidRPr="00F96243" w:rsidRDefault="00F82251" w:rsidP="00F82251">
            <w:pPr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mở sổ sách email của khách hàng</w:t>
            </w:r>
          </w:p>
          <w:p w:rsidR="00F82251" w:rsidRPr="00F96243" w:rsidRDefault="00F82251" w:rsidP="00F82251">
            <w:pPr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tiến hành cộng điểm cho email của khách hàng đó</w:t>
            </w:r>
          </w:p>
          <w:p w:rsidR="00F82251" w:rsidRPr="00F96243" w:rsidRDefault="00F82251" w:rsidP="00F82251">
            <w:pPr>
              <w:pStyle w:val="ListParagraph"/>
              <w:numPr>
                <w:ilvl w:val="0"/>
                <w:numId w:val="18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đóng sổ sách email của khách hàng</w:t>
            </w:r>
          </w:p>
          <w:p w:rsidR="00F82251" w:rsidRPr="00F96243" w:rsidRDefault="00F82251" w:rsidP="00F82251">
            <w:pPr>
              <w:pStyle w:val="ListParagraph"/>
              <w:numPr>
                <w:ilvl w:val="0"/>
                <w:numId w:val="18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lưu trữ lại những gì đã thay đổi về danh sách bình luận cũng như sổ sách email của khách hàng</w:t>
            </w:r>
          </w:p>
        </w:tc>
      </w:tr>
      <w:tr w:rsidR="00F82251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82251" w:rsidRPr="00F96243" w:rsidRDefault="00F82251" w:rsidP="00F8225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6750" w:type="dxa"/>
          </w:tcPr>
          <w:p w:rsidR="00F82251" w:rsidRPr="00F96243" w:rsidRDefault="0062687F" w:rsidP="00F82251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A5</w:t>
            </w:r>
            <w:r w:rsidR="00F82251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5, nhân viên quản lý có thể quay trở lại bước 2 để tiếp tục chỉ định ra những bình luận khác</w:t>
            </w:r>
          </w:p>
          <w:p w:rsidR="00F82251" w:rsidRPr="00F96243" w:rsidRDefault="0062687F" w:rsidP="00F82251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A4</w:t>
            </w:r>
            <w:r w:rsidR="00F82251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4, nếu danh sách email đang mở thì qua luôn bước 5</w:t>
            </w:r>
          </w:p>
        </w:tc>
      </w:tr>
    </w:tbl>
    <w:p w:rsidR="00F82251" w:rsidRPr="00F96243" w:rsidRDefault="00F82251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F96243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="00F82251"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Phân loại bình luận</w:t>
      </w:r>
    </w:p>
    <w:p w:rsidR="00F95AB4" w:rsidRPr="00F96243" w:rsidRDefault="005979CD" w:rsidP="00F95AB4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noProof/>
        </w:rPr>
        <w:lastRenderedPageBreak/>
        <w:drawing>
          <wp:inline distT="0" distB="0" distL="0" distR="0" wp14:anchorId="775F557C" wp14:editId="0793E3BA">
            <wp:extent cx="5464199" cy="5691117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1416" cy="572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B0" w:rsidRPr="00F96243" w:rsidRDefault="008662B0" w:rsidP="008662B0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="00F82251"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Thống kê bình luận</w:t>
      </w:r>
    </w:p>
    <w:p w:rsidR="008662B0" w:rsidRPr="00F96243" w:rsidRDefault="00F95AB4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noProof/>
        </w:rPr>
        <w:lastRenderedPageBreak/>
        <w:drawing>
          <wp:inline distT="0" distB="0" distL="0" distR="0" wp14:anchorId="02220EB7" wp14:editId="66F22405">
            <wp:extent cx="5943600" cy="5934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F96243" w:rsidRDefault="008662B0" w:rsidP="008662B0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Sơ đồ hoạt động cho use case </w:t>
      </w:r>
      <w:r w:rsidR="00F82251"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Kiểm tra bình luận đã phân loại và thống kê</w:t>
      </w:r>
    </w:p>
    <w:p w:rsidR="008662B0" w:rsidRPr="00F96243" w:rsidRDefault="00F95AB4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noProof/>
        </w:rPr>
        <w:drawing>
          <wp:inline distT="0" distB="0" distL="0" distR="0" wp14:anchorId="6593E4EF" wp14:editId="2DEA9ADA">
            <wp:extent cx="5943600" cy="6102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F96243" w:rsidRDefault="008662B0" w:rsidP="008662B0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="00F82251"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Xóa bình luận xấu và thêm email vào danh sách cấm</w:t>
      </w:r>
    </w:p>
    <w:p w:rsidR="00F82251" w:rsidRPr="00F96243" w:rsidRDefault="00F95AB4" w:rsidP="008662B0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noProof/>
        </w:rPr>
        <w:drawing>
          <wp:inline distT="0" distB="0" distL="0" distR="0" wp14:anchorId="04D0A619" wp14:editId="63F286DA">
            <wp:extent cx="5943600" cy="69735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B0" w:rsidRPr="00F96243" w:rsidRDefault="008662B0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F96243" w:rsidRDefault="008662B0" w:rsidP="008662B0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="00F82251"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Cộng điểm cho khách hàng có bình luận tốt</w:t>
      </w:r>
    </w:p>
    <w:p w:rsidR="008662B0" w:rsidRPr="00F96243" w:rsidRDefault="00F95AB4" w:rsidP="00F82251">
      <w:pPr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noProof/>
        </w:rPr>
        <w:drawing>
          <wp:inline distT="0" distB="0" distL="0" distR="0" wp14:anchorId="41A8BF92" wp14:editId="4B82263A">
            <wp:extent cx="5943600" cy="65468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39737944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5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39737945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6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39737946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7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39737947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hoá nghiệp vụ</w:t>
      </w:r>
      <w:bookmarkEnd w:id="8"/>
    </w:p>
    <w:p w:rsidR="003A7F0E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39737948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9"/>
    </w:p>
    <w:p w:rsidR="007C3B9E" w:rsidRPr="007C3B9E" w:rsidRDefault="007C3B9E" w:rsidP="007C3B9E">
      <w:pPr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39737949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10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39737950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11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39737951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12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39737952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13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39737953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Sơ đồ lớp mức phân tích</w:t>
      </w:r>
      <w:bookmarkEnd w:id="14"/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39737954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15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39737955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16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39737956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17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8" w:name="_Toc39737957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18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9" w:name="_Toc39737958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19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0" w:name="_Toc39737959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Use-case xác định các yêu cầu tự động hoá</w:t>
      </w:r>
      <w:bookmarkEnd w:id="20"/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39737960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21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2" w:name="_Toc39737961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22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3" w:name="_Toc39737962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23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4" w:name="_Toc39737963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24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5" w:name="_Toc39737964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25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F54D2" w:rsidP="003F54D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6" w:name="_Toc39737965"/>
      <w:r w:rsidRPr="00F96243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hệ thống</w:t>
      </w:r>
      <w:bookmarkEnd w:id="26"/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7" w:name="_Toc39737966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CSDL</w:t>
      </w:r>
      <w:bookmarkEnd w:id="27"/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8" w:name="_Toc39737967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Prototype cho giao diện của hệ thống</w:t>
      </w:r>
      <w:bookmarkEnd w:id="28"/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9" w:name="_Toc39737968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Sơ đồ lớp ở mức thiết kế</w:t>
      </w:r>
      <w:bookmarkEnd w:id="29"/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0" w:name="_Toc39737969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hoạt động của các chức năng</w:t>
      </w:r>
      <w:bookmarkEnd w:id="30"/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1" w:name="_Toc39737970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Cài đặt hệ thống</w:t>
      </w:r>
      <w:bookmarkEnd w:id="31"/>
    </w:p>
    <w:sectPr w:rsidR="003F54D2" w:rsidRPr="00F96243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87A" w:rsidRDefault="00C4087A" w:rsidP="0044506C">
      <w:pPr>
        <w:spacing w:after="0" w:line="240" w:lineRule="auto"/>
      </w:pPr>
      <w:r>
        <w:separator/>
      </w:r>
    </w:p>
  </w:endnote>
  <w:endnote w:type="continuationSeparator" w:id="0">
    <w:p w:rsidR="00C4087A" w:rsidRDefault="00C4087A" w:rsidP="0044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39902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790F" w:rsidRDefault="004F79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5E75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4F790F" w:rsidRDefault="004F79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87A" w:rsidRDefault="00C4087A" w:rsidP="0044506C">
      <w:pPr>
        <w:spacing w:after="0" w:line="240" w:lineRule="auto"/>
      </w:pPr>
      <w:r>
        <w:separator/>
      </w:r>
    </w:p>
  </w:footnote>
  <w:footnote w:type="continuationSeparator" w:id="0">
    <w:p w:rsidR="00C4087A" w:rsidRDefault="00C4087A" w:rsidP="0044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90F" w:rsidRDefault="004F790F">
    <w:pPr>
      <w:pStyle w:val="Header"/>
    </w:pPr>
    <w:r>
      <w:t>ROOM 19 PTTK-HTTT-17.11</w:t>
    </w:r>
    <w:r>
      <w:tab/>
    </w:r>
    <w:r>
      <w:tab/>
      <w:t>HCMUS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7605"/>
    <w:multiLevelType w:val="hybridMultilevel"/>
    <w:tmpl w:val="56A094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A383B"/>
    <w:multiLevelType w:val="hybridMultilevel"/>
    <w:tmpl w:val="C7E06750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068F2"/>
    <w:multiLevelType w:val="hybridMultilevel"/>
    <w:tmpl w:val="5EFC767E"/>
    <w:lvl w:ilvl="0" w:tplc="779875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B778A"/>
    <w:multiLevelType w:val="multilevel"/>
    <w:tmpl w:val="93780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5" w15:restartNumberingAfterBreak="0">
    <w:nsid w:val="189D674E"/>
    <w:multiLevelType w:val="hybridMultilevel"/>
    <w:tmpl w:val="A70AB60C"/>
    <w:lvl w:ilvl="0" w:tplc="675E18F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9C2331"/>
    <w:multiLevelType w:val="hybridMultilevel"/>
    <w:tmpl w:val="C8CE3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26A9A"/>
    <w:multiLevelType w:val="hybridMultilevel"/>
    <w:tmpl w:val="92D2E8E8"/>
    <w:lvl w:ilvl="0" w:tplc="BA04A3F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C1F53"/>
    <w:multiLevelType w:val="hybridMultilevel"/>
    <w:tmpl w:val="1A72D12E"/>
    <w:lvl w:ilvl="0" w:tplc="85BC0C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E774A"/>
    <w:multiLevelType w:val="hybridMultilevel"/>
    <w:tmpl w:val="23C0EE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714BF"/>
    <w:multiLevelType w:val="hybridMultilevel"/>
    <w:tmpl w:val="018A5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1D05B3"/>
    <w:multiLevelType w:val="hybridMultilevel"/>
    <w:tmpl w:val="C97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31461C"/>
    <w:multiLevelType w:val="hybridMultilevel"/>
    <w:tmpl w:val="E13678BC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92C22"/>
    <w:multiLevelType w:val="hybridMultilevel"/>
    <w:tmpl w:val="81F06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301954"/>
    <w:multiLevelType w:val="hybridMultilevel"/>
    <w:tmpl w:val="80386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282073"/>
    <w:multiLevelType w:val="hybridMultilevel"/>
    <w:tmpl w:val="2B1E6C7C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261CC"/>
    <w:multiLevelType w:val="hybridMultilevel"/>
    <w:tmpl w:val="E9A856DA"/>
    <w:lvl w:ilvl="0" w:tplc="5950A91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5C24FB"/>
    <w:multiLevelType w:val="hybridMultilevel"/>
    <w:tmpl w:val="9C6A2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9"/>
  </w:num>
  <w:num w:numId="5">
    <w:abstractNumId w:val="0"/>
  </w:num>
  <w:num w:numId="6">
    <w:abstractNumId w:val="14"/>
  </w:num>
  <w:num w:numId="7">
    <w:abstractNumId w:val="6"/>
  </w:num>
  <w:num w:numId="8">
    <w:abstractNumId w:val="17"/>
  </w:num>
  <w:num w:numId="9">
    <w:abstractNumId w:val="10"/>
  </w:num>
  <w:num w:numId="10">
    <w:abstractNumId w:val="2"/>
  </w:num>
  <w:num w:numId="11">
    <w:abstractNumId w:val="7"/>
  </w:num>
  <w:num w:numId="12">
    <w:abstractNumId w:val="16"/>
  </w:num>
  <w:num w:numId="13">
    <w:abstractNumId w:val="1"/>
  </w:num>
  <w:num w:numId="14">
    <w:abstractNumId w:val="11"/>
  </w:num>
  <w:num w:numId="15">
    <w:abstractNumId w:val="15"/>
  </w:num>
  <w:num w:numId="16">
    <w:abstractNumId w:val="5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06C"/>
    <w:rsid w:val="00005F7F"/>
    <w:rsid w:val="000C64B9"/>
    <w:rsid w:val="00160001"/>
    <w:rsid w:val="00175A2C"/>
    <w:rsid w:val="00180BCA"/>
    <w:rsid w:val="001E662A"/>
    <w:rsid w:val="00263BC7"/>
    <w:rsid w:val="002D56D4"/>
    <w:rsid w:val="00334764"/>
    <w:rsid w:val="003351D6"/>
    <w:rsid w:val="0033754C"/>
    <w:rsid w:val="003A7F0E"/>
    <w:rsid w:val="003F54D2"/>
    <w:rsid w:val="0044506C"/>
    <w:rsid w:val="004F790F"/>
    <w:rsid w:val="00586EF1"/>
    <w:rsid w:val="00590AE6"/>
    <w:rsid w:val="00591CB5"/>
    <w:rsid w:val="005979CD"/>
    <w:rsid w:val="0062687F"/>
    <w:rsid w:val="006A68FC"/>
    <w:rsid w:val="006E081B"/>
    <w:rsid w:val="00702D1F"/>
    <w:rsid w:val="007C3B9E"/>
    <w:rsid w:val="007F1206"/>
    <w:rsid w:val="00810564"/>
    <w:rsid w:val="008662B0"/>
    <w:rsid w:val="009D79D9"/>
    <w:rsid w:val="00A2427F"/>
    <w:rsid w:val="00A57338"/>
    <w:rsid w:val="00A60994"/>
    <w:rsid w:val="00A67B0E"/>
    <w:rsid w:val="00B93E5D"/>
    <w:rsid w:val="00B970D2"/>
    <w:rsid w:val="00BC5ED1"/>
    <w:rsid w:val="00BE5E75"/>
    <w:rsid w:val="00C4087A"/>
    <w:rsid w:val="00D41701"/>
    <w:rsid w:val="00D56710"/>
    <w:rsid w:val="00D71708"/>
    <w:rsid w:val="00EA112B"/>
    <w:rsid w:val="00F04711"/>
    <w:rsid w:val="00F67182"/>
    <w:rsid w:val="00F82251"/>
    <w:rsid w:val="00F95AB4"/>
    <w:rsid w:val="00F96243"/>
    <w:rsid w:val="00FA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C855D"/>
  <w15:chartTrackingRefBased/>
  <w15:docId w15:val="{FDCE5921-3644-4A8B-AB0B-A9F5D95A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182"/>
  </w:style>
  <w:style w:type="paragraph" w:styleId="Heading1">
    <w:name w:val="heading 1"/>
    <w:basedOn w:val="Normal"/>
    <w:next w:val="Normal"/>
    <w:link w:val="Heading1Char"/>
    <w:uiPriority w:val="9"/>
    <w:qFormat/>
    <w:rsid w:val="003A7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06C"/>
  </w:style>
  <w:style w:type="paragraph" w:styleId="Footer">
    <w:name w:val="footer"/>
    <w:basedOn w:val="Normal"/>
    <w:link w:val="FooterChar"/>
    <w:uiPriority w:val="99"/>
    <w:unhideWhenUsed/>
    <w:rsid w:val="0044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06C"/>
  </w:style>
  <w:style w:type="table" w:styleId="TableGrid">
    <w:name w:val="Table Grid"/>
    <w:basedOn w:val="TableNormal"/>
    <w:uiPriority w:val="39"/>
    <w:rsid w:val="00445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54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7F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7F0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7F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7F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A7F0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A7F0E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D567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0471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159C7-250A-4DDD-9E0B-AF5EDB13D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14</Pages>
  <Words>1362</Words>
  <Characters>7768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 Naghazi</dc:creator>
  <cp:keywords/>
  <dc:description/>
  <cp:lastModifiedBy>Zan Naghazi</cp:lastModifiedBy>
  <cp:revision>16</cp:revision>
  <dcterms:created xsi:type="dcterms:W3CDTF">2020-05-06T04:06:00Z</dcterms:created>
  <dcterms:modified xsi:type="dcterms:W3CDTF">2020-05-22T02:39:00Z</dcterms:modified>
</cp:coreProperties>
</file>