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Como obtener el token JWT, debe incluirse un header “Authoraization Bearer token”, en los TODOS los requests posteriores, lo que se ve en el preview es el token obtenido,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1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Crear un usuario (es asincrono), ver el resultado en el log de la aplicación,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Obtener un usuario por id,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Modificar un usuario por id,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Eliminar un usuario por id,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Obtener todos los usuarios,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LibreOffice/24.8.6.2$Linux_X86_64 LibreOffice_project/d50be90c1d90f0f90a5235ffcbbafbbfa38a83c2</Application>
  <AppVersion>15.0000</AppVersion>
  <Pages>2</Pages>
  <Words>62</Words>
  <Characters>299</Characters>
  <CharactersWithSpaces>355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2025-05-05T15:17:46Z</dcterms:created>
  <dc:creator/>
  <dc:description/>
  <dc:language>es-ES</dc:language>
  <cp:lastModifiedBy/>
  <dcterms:modified xsi:type="dcterms:W3CDTF">2025-05-08T13:21:04Z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